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06E93C" w14:textId="2A1A1769" w:rsidR="00E203C2" w:rsidRDefault="00E203C2" w:rsidP="00E203C2">
      <w:bookmarkStart w:id="0" w:name="_GoBack"/>
      <w:bookmarkEnd w:id="0"/>
      <w:r>
        <w:rPr>
          <w:noProof/>
          <w:lang w:eastAsia="en-GB" w:bidi="ar-SA"/>
        </w:rPr>
        <w:drawing>
          <wp:inline distT="0" distB="0" distL="0" distR="0" wp14:anchorId="655545A3" wp14:editId="4600F03C">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712E6269" w14:textId="77777777" w:rsidR="00E203C2" w:rsidRDefault="00E203C2" w:rsidP="00E203C2"/>
    <w:p w14:paraId="415D04D8" w14:textId="77777777" w:rsidR="004665A6" w:rsidRDefault="004665A6" w:rsidP="004665A6">
      <w:pPr>
        <w:rPr>
          <w:b/>
          <w:sz w:val="28"/>
          <w:szCs w:val="28"/>
        </w:rPr>
      </w:pPr>
      <w:r>
        <w:rPr>
          <w:b/>
          <w:sz w:val="28"/>
          <w:szCs w:val="28"/>
        </w:rPr>
        <w:t>13 December 2016</w:t>
      </w:r>
    </w:p>
    <w:p w14:paraId="288FB6B9" w14:textId="77777777" w:rsidR="004665A6" w:rsidRDefault="004665A6" w:rsidP="004665A6">
      <w:pPr>
        <w:rPr>
          <w:b/>
          <w:sz w:val="28"/>
          <w:szCs w:val="28"/>
        </w:rPr>
      </w:pPr>
      <w:r>
        <w:rPr>
          <w:b/>
          <w:sz w:val="28"/>
          <w:szCs w:val="28"/>
        </w:rPr>
        <w:t>[31–16]</w:t>
      </w:r>
    </w:p>
    <w:p w14:paraId="39785BD1" w14:textId="77777777" w:rsidR="0057615C" w:rsidRPr="0057615C" w:rsidRDefault="0057615C" w:rsidP="00690206">
      <w:pPr>
        <w:pStyle w:val="FSTitle"/>
        <w:rPr>
          <w:b/>
          <w:sz w:val="22"/>
        </w:rPr>
      </w:pPr>
    </w:p>
    <w:p w14:paraId="5967319F" w14:textId="6CF2D057"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A77B3B" w:rsidRPr="00B56D9D">
        <w:rPr>
          <w:b/>
        </w:rPr>
        <w:t>1</w:t>
      </w:r>
    </w:p>
    <w:p w14:paraId="66E792A7" w14:textId="77777777" w:rsidR="00BA24E2" w:rsidRDefault="00BA24E2" w:rsidP="00E203C2"/>
    <w:p w14:paraId="5CF1EE1A" w14:textId="15BD83D8" w:rsidR="00D056F1" w:rsidRPr="002D243C" w:rsidRDefault="00320839" w:rsidP="00690206">
      <w:pPr>
        <w:pStyle w:val="FSTitle"/>
      </w:pPr>
      <w:r w:rsidRPr="002D243C">
        <w:t xml:space="preserve">Risk </w:t>
      </w:r>
      <w:r w:rsidR="00E85F40" w:rsidRPr="002D243C">
        <w:t xml:space="preserve">and technical </w:t>
      </w:r>
      <w:r w:rsidRPr="002D243C">
        <w:t>assessment</w:t>
      </w:r>
      <w:r w:rsidR="00E85F40" w:rsidRPr="002D243C">
        <w:t xml:space="preserve"> report</w:t>
      </w:r>
      <w:r w:rsidR="006B5EBE" w:rsidRPr="002D243C">
        <w:t xml:space="preserve"> – </w:t>
      </w:r>
      <w:r w:rsidR="00D056F1" w:rsidRPr="002D243C">
        <w:t>A</w:t>
      </w:r>
      <w:r w:rsidR="00B12F1E" w:rsidRPr="002D243C">
        <w:t>pplication</w:t>
      </w:r>
      <w:r w:rsidR="00A77B3B" w:rsidRPr="002D243C">
        <w:t xml:space="preserve"> A1123 </w:t>
      </w:r>
    </w:p>
    <w:p w14:paraId="484848B1" w14:textId="77777777" w:rsidR="00E203C2" w:rsidRPr="002D243C" w:rsidRDefault="00E203C2" w:rsidP="00690206"/>
    <w:p w14:paraId="181981B3" w14:textId="50C440D8" w:rsidR="00D056F1" w:rsidRPr="002D243C" w:rsidRDefault="00A77B3B" w:rsidP="00690206">
      <w:pPr>
        <w:pStyle w:val="FSTitle"/>
      </w:pPr>
      <w:r w:rsidRPr="002D243C">
        <w:t>Isomalto-oligosaccharide as a Novel Food</w:t>
      </w:r>
    </w:p>
    <w:p w14:paraId="259169E0" w14:textId="77777777" w:rsidR="00E203C2" w:rsidRPr="002D243C" w:rsidRDefault="00E203C2" w:rsidP="00E203C2">
      <w:pPr>
        <w:pBdr>
          <w:bottom w:val="single" w:sz="12" w:space="1" w:color="auto"/>
        </w:pBdr>
        <w:spacing w:line="280" w:lineRule="exact"/>
        <w:rPr>
          <w:rFonts w:cs="Arial"/>
          <w:bCs/>
        </w:rPr>
      </w:pPr>
    </w:p>
    <w:p w14:paraId="5697728B" w14:textId="77777777" w:rsidR="00E203C2" w:rsidRPr="00B37BF0" w:rsidRDefault="00E203C2" w:rsidP="00E203C2"/>
    <w:p w14:paraId="0B1212DE" w14:textId="77777777" w:rsidR="00092CDA" w:rsidRPr="00092CDA" w:rsidRDefault="00092CDA" w:rsidP="00352CF2">
      <w:pPr>
        <w:pStyle w:val="Heading1"/>
        <w:spacing w:before="0"/>
      </w:pPr>
      <w:bookmarkStart w:id="1" w:name="_Toc286391001"/>
      <w:bookmarkStart w:id="2" w:name="_Toc300933414"/>
      <w:bookmarkStart w:id="3" w:name="_Toc465176559"/>
      <w:bookmarkStart w:id="4" w:name="_Toc466299044"/>
      <w:r w:rsidRPr="00092CDA">
        <w:t xml:space="preserve">Executive </w:t>
      </w:r>
      <w:r w:rsidR="00B12F1E">
        <w:t>s</w:t>
      </w:r>
      <w:r w:rsidRPr="00092CDA">
        <w:t>ummary</w:t>
      </w:r>
      <w:bookmarkEnd w:id="1"/>
      <w:bookmarkEnd w:id="2"/>
      <w:bookmarkEnd w:id="3"/>
      <w:bookmarkEnd w:id="4"/>
    </w:p>
    <w:p w14:paraId="1774C167" w14:textId="77777777" w:rsidR="000132E0" w:rsidRDefault="000132E0" w:rsidP="000132E0">
      <w:bookmarkStart w:id="5" w:name="_Toc464548725"/>
      <w:r>
        <w:t>FSANZ conducted a risk assessment on the request to permit isomalto-oligosaccharide (IMO) as a novel food for use as an alternative (lower energy) sweetener and bulk filler in a range of foods. This report contains a food technology report, a hazard assessment and a dietary exposure assessment.</w:t>
      </w:r>
    </w:p>
    <w:p w14:paraId="56384442" w14:textId="77777777" w:rsidR="009D3854" w:rsidRDefault="009D3854" w:rsidP="009D3854">
      <w:pPr>
        <w:rPr>
          <w:color w:val="1F497D"/>
        </w:rPr>
      </w:pPr>
    </w:p>
    <w:p w14:paraId="4B6B0A43" w14:textId="47EE1EBF" w:rsidR="009D3854" w:rsidRDefault="009D3854" w:rsidP="009D3854">
      <w:r>
        <w:t xml:space="preserve">The food technology assessment concluded that when IMO is used as an ingredient to replace </w:t>
      </w:r>
      <w:r w:rsidR="00232752">
        <w:t xml:space="preserve">sugars mainly </w:t>
      </w:r>
      <w:r>
        <w:t>sucrose in a food</w:t>
      </w:r>
      <w:r w:rsidR="00236468">
        <w:t>,</w:t>
      </w:r>
      <w:r>
        <w:t xml:space="preserve"> it meets the stated purposes of a bulk filler</w:t>
      </w:r>
      <w:r w:rsidR="006E3E8F">
        <w:t xml:space="preserve"> </w:t>
      </w:r>
      <w:r>
        <w:t>and, according to the Applicant’s reported composition of IMO</w:t>
      </w:r>
      <w:r w:rsidR="00E25ED9">
        <w:t xml:space="preserve"> and </w:t>
      </w:r>
      <w:r w:rsidR="00D61FAF">
        <w:t>FSANZ’s</w:t>
      </w:r>
      <w:r w:rsidR="00E25ED9">
        <w:t xml:space="preserve"> proposed specification for IMO</w:t>
      </w:r>
      <w:r>
        <w:t xml:space="preserve">, </w:t>
      </w:r>
      <w:r w:rsidR="00236468">
        <w:t xml:space="preserve">it </w:t>
      </w:r>
      <w:r w:rsidR="000132E0">
        <w:t>c</w:t>
      </w:r>
      <w:r w:rsidR="00236468">
        <w:t xml:space="preserve">ould be </w:t>
      </w:r>
      <w:r>
        <w:t xml:space="preserve">a </w:t>
      </w:r>
      <w:r w:rsidR="00F7614B">
        <w:t xml:space="preserve">sweetener with less sugars compared to sucrose. </w:t>
      </w:r>
      <w:r w:rsidR="004F2EE5">
        <w:t xml:space="preserve">The Applicant did not request a </w:t>
      </w:r>
      <w:r w:rsidR="00974AE8">
        <w:t>separate</w:t>
      </w:r>
      <w:r w:rsidR="004F2EE5">
        <w:t xml:space="preserve"> energy </w:t>
      </w:r>
      <w:r w:rsidR="00E25ED9">
        <w:t xml:space="preserve">factor </w:t>
      </w:r>
      <w:r w:rsidR="004F2EE5">
        <w:t xml:space="preserve">for IMO. </w:t>
      </w:r>
    </w:p>
    <w:p w14:paraId="322B7F42" w14:textId="77777777" w:rsidR="00E25ED9" w:rsidRDefault="00E25ED9" w:rsidP="009D3854"/>
    <w:p w14:paraId="64757B9D" w14:textId="2276D7EB" w:rsidR="009D3854" w:rsidRDefault="009D3854" w:rsidP="00974AE8">
      <w:pPr>
        <w:widowControl/>
      </w:pPr>
      <w:r>
        <w:t xml:space="preserve">IMO has a history of safe use in humans. </w:t>
      </w:r>
      <w:r w:rsidR="00974AE8" w:rsidRPr="00A0052F">
        <w:rPr>
          <w:rFonts w:cs="Arial"/>
          <w:szCs w:val="22"/>
          <w:lang w:bidi="ar-SA"/>
        </w:rPr>
        <w:t xml:space="preserve">IMO is not efficiently converted to glucose in the small intestine </w:t>
      </w:r>
      <w:r w:rsidR="00974AE8">
        <w:rPr>
          <w:rFonts w:cs="Arial"/>
          <w:szCs w:val="22"/>
          <w:lang w:bidi="ar-SA"/>
        </w:rPr>
        <w:t xml:space="preserve">so </w:t>
      </w:r>
      <w:r w:rsidR="00974AE8" w:rsidRPr="00A0052F">
        <w:rPr>
          <w:rFonts w:cs="Arial"/>
          <w:szCs w:val="22"/>
          <w:lang w:bidi="ar-SA"/>
        </w:rPr>
        <w:t>the majority (</w:t>
      </w:r>
      <w:r w:rsidR="00974AE8">
        <w:rPr>
          <w:rFonts w:cs="Arial"/>
          <w:szCs w:val="22"/>
          <w:lang w:bidi="ar-SA"/>
        </w:rPr>
        <w:t>~</w:t>
      </w:r>
      <w:r w:rsidR="00974AE8" w:rsidRPr="00A0052F">
        <w:rPr>
          <w:rFonts w:cs="Arial"/>
          <w:szCs w:val="22"/>
          <w:lang w:bidi="ar-SA"/>
        </w:rPr>
        <w:t>60</w:t>
      </w:r>
      <w:r w:rsidR="00974AE8">
        <w:rPr>
          <w:rFonts w:cs="Arial"/>
          <w:szCs w:val="22"/>
          <w:lang w:bidi="ar-SA"/>
        </w:rPr>
        <w:t>–</w:t>
      </w:r>
      <w:r w:rsidR="00974AE8" w:rsidRPr="00A0052F">
        <w:rPr>
          <w:rFonts w:cs="Arial"/>
          <w:szCs w:val="22"/>
          <w:lang w:bidi="ar-SA"/>
        </w:rPr>
        <w:t xml:space="preserve">70%) of the ingested IMO </w:t>
      </w:r>
      <w:r w:rsidR="00974AE8">
        <w:rPr>
          <w:rFonts w:cs="Arial"/>
          <w:szCs w:val="22"/>
          <w:lang w:bidi="ar-SA"/>
        </w:rPr>
        <w:t>is likely to</w:t>
      </w:r>
      <w:r w:rsidR="00974AE8" w:rsidRPr="00A0052F">
        <w:rPr>
          <w:rFonts w:cs="Arial"/>
          <w:szCs w:val="22"/>
          <w:lang w:bidi="ar-SA"/>
        </w:rPr>
        <w:t xml:space="preserve"> pass unchanged into the colon</w:t>
      </w:r>
      <w:r w:rsidR="00974AE8">
        <w:rPr>
          <w:rFonts w:cs="Arial"/>
          <w:szCs w:val="22"/>
          <w:lang w:bidi="ar-SA"/>
        </w:rPr>
        <w:t xml:space="preserve">. </w:t>
      </w:r>
      <w:r>
        <w:t xml:space="preserve">There is no evidence of adverse gastro-intestinal effects (e.g. diarrhoea) in healthy humans up to a single daily dose of 40 g, and IMO did not cause any abdominal symptoms (e.g. laxative effects) in any subjects at this level. In the absence of any identifiable hazard, an Acceptable Daily Intake (ADI) ‘not specified’ is considered appropriate. However, it is anticipated that IMO will be poorly tolerated by individuals with congenital or acquired sucrase-isomaltase deficiency. </w:t>
      </w:r>
    </w:p>
    <w:p w14:paraId="0A14169F" w14:textId="77777777" w:rsidR="009D3854" w:rsidRDefault="009D3854" w:rsidP="009D3854">
      <w:pPr>
        <w:rPr>
          <w:color w:val="1F497D"/>
        </w:rPr>
      </w:pPr>
    </w:p>
    <w:p w14:paraId="1E69A546" w14:textId="17899602" w:rsidR="00537D69" w:rsidRDefault="009D3854" w:rsidP="0085126D">
      <w:r w:rsidRPr="00B47CD9">
        <w:t xml:space="preserve">A chronic dietary exposure assessment was not required due to the ADI of ‘not specified’ being assigned. The dietary exposure assessment (DEA) focused on a more acute or short term exposure and assessed two separate scenarios using consumption data (for day 1 only) from the most recent national nutrition survey for Australia. The first assessment </w:t>
      </w:r>
      <w:r w:rsidR="0035213B">
        <w:t>was</w:t>
      </w:r>
      <w:r w:rsidR="0035213B" w:rsidRPr="00B47CD9">
        <w:t xml:space="preserve"> </w:t>
      </w:r>
      <w:r w:rsidRPr="00B47CD9">
        <w:t>based on IMO replacing 50% of added sugars</w:t>
      </w:r>
      <w:r w:rsidR="00130348">
        <w:t xml:space="preserve"> gram for gram</w:t>
      </w:r>
      <w:r w:rsidRPr="00B47CD9">
        <w:t xml:space="preserve"> in only those foods proposed</w:t>
      </w:r>
      <w:r w:rsidR="000132E0">
        <w:t xml:space="preserve"> by the Applicant; and the second on</w:t>
      </w:r>
      <w:r w:rsidRPr="00B47CD9">
        <w:t xml:space="preserve"> IMO replacing 50% of added sugars </w:t>
      </w:r>
      <w:r w:rsidR="00130348">
        <w:t xml:space="preserve">gram for gram </w:t>
      </w:r>
      <w:r w:rsidRPr="00B47CD9">
        <w:t xml:space="preserve">in all foods (excluding infant formula products, infant foods and formulated supplementary foods for young children). The estimated </w:t>
      </w:r>
      <w:r w:rsidR="000132E0">
        <w:t xml:space="preserve">dietary </w:t>
      </w:r>
      <w:r w:rsidRPr="00B47CD9">
        <w:t>exposures were compared to levels of IMO reported to be well tolerated in the literature i.e. a single dose (40</w:t>
      </w:r>
      <w:r w:rsidR="0052573E">
        <w:t xml:space="preserve"> </w:t>
      </w:r>
      <w:r w:rsidRPr="00B47CD9">
        <w:t>g) of IMO.</w:t>
      </w:r>
    </w:p>
    <w:p w14:paraId="718E190E" w14:textId="77777777" w:rsidR="00537D69" w:rsidRDefault="00537D69" w:rsidP="0085126D"/>
    <w:p w14:paraId="6920D222" w14:textId="77777777" w:rsidR="004665A6" w:rsidRDefault="009D3854" w:rsidP="00E25ED9">
      <w:pPr>
        <w:widowControl/>
        <w:rPr>
          <w:color w:val="00B0F0"/>
        </w:rPr>
      </w:pPr>
      <w:r w:rsidRPr="00B47CD9">
        <w:t>For both scenarios for all population groups assessed, the estimated mean dietary exposures to IMO were &lt; 40 g IMO. For all foods (scenario 2), assuming that every food in every food category replaced 50% of added sugar</w:t>
      </w:r>
      <w:r w:rsidR="0052573E">
        <w:t>s</w:t>
      </w:r>
      <w:r w:rsidRPr="00B47CD9">
        <w:t xml:space="preserve"> with IMO, </w:t>
      </w:r>
      <w:r w:rsidR="0052573E">
        <w:t>the</w:t>
      </w:r>
      <w:r w:rsidRPr="00B47CD9">
        <w:t xml:space="preserve"> dietary exposure is considerably over-estimated and some high consumers of IMO may exceed 40 g of IMO</w:t>
      </w:r>
      <w:r w:rsidRPr="002C450B">
        <w:rPr>
          <w:color w:val="00B0F0"/>
        </w:rPr>
        <w:t xml:space="preserve">. </w:t>
      </w:r>
      <w:r w:rsidR="004665A6">
        <w:rPr>
          <w:color w:val="00B0F0"/>
        </w:rPr>
        <w:br w:type="page"/>
      </w:r>
    </w:p>
    <w:p w14:paraId="646AF57D" w14:textId="3EA8B47C" w:rsidR="00537D69" w:rsidRPr="00537D69" w:rsidRDefault="00537D69" w:rsidP="00E25ED9">
      <w:pPr>
        <w:widowControl/>
        <w:rPr>
          <w:i/>
        </w:rPr>
      </w:pPr>
      <w:r w:rsidRPr="00F15395">
        <w:lastRenderedPageBreak/>
        <w:t xml:space="preserve">However, these predicted exposures are conservative worst case scenarios </w:t>
      </w:r>
      <w:r w:rsidR="000132E0">
        <w:t xml:space="preserve">and not considered realistic because the scenario is </w:t>
      </w:r>
      <w:r w:rsidRPr="00F15395">
        <w:t>unlikely to reflect normal consumption patterns of IMO</w:t>
      </w:r>
      <w:r w:rsidR="0052573E">
        <w:t>-</w:t>
      </w:r>
      <w:r w:rsidRPr="00F15395">
        <w:t>containing foods.</w:t>
      </w:r>
      <w:r w:rsidRPr="00F15395">
        <w:rPr>
          <w:lang w:val="en-AU"/>
        </w:rPr>
        <w:t xml:space="preserve"> </w:t>
      </w:r>
      <w:r w:rsidR="000132E0">
        <w:rPr>
          <w:lang w:val="en-AU"/>
        </w:rPr>
        <w:t>T</w:t>
      </w:r>
      <w:r w:rsidRPr="00F15395">
        <w:rPr>
          <w:lang w:val="en-AU"/>
        </w:rPr>
        <w:t>he Applicant suggests that no more than 2 foods</w:t>
      </w:r>
      <w:r w:rsidR="00BC336D">
        <w:rPr>
          <w:lang w:val="en-AU"/>
        </w:rPr>
        <w:t xml:space="preserve"> </w:t>
      </w:r>
      <w:r w:rsidR="000132E0">
        <w:rPr>
          <w:lang w:val="en-AU"/>
        </w:rPr>
        <w:t xml:space="preserve">per </w:t>
      </w:r>
      <w:r w:rsidRPr="00F15395">
        <w:rPr>
          <w:lang w:val="en-AU"/>
        </w:rPr>
        <w:t>day containing IMO would be consumed.</w:t>
      </w:r>
    </w:p>
    <w:p w14:paraId="37C51E01" w14:textId="77777777" w:rsidR="00537D69" w:rsidRPr="0052573E" w:rsidRDefault="00537D69" w:rsidP="00BB7A27"/>
    <w:p w14:paraId="0BCAAD0A" w14:textId="6DF47105" w:rsidR="009D3854" w:rsidRDefault="009D3854" w:rsidP="009D3854">
      <w:pPr>
        <w:rPr>
          <w:color w:val="1F497D"/>
        </w:rPr>
      </w:pPr>
      <w:r>
        <w:t xml:space="preserve">In conclusion, IMO is considered safe and suitable to be added to </w:t>
      </w:r>
      <w:r w:rsidR="0052573E">
        <w:t xml:space="preserve">the food supply noting that IMO addition to </w:t>
      </w:r>
      <w:r>
        <w:t xml:space="preserve">infant formula products, infant foods and formulated supplementary foods for young </w:t>
      </w:r>
      <w:r w:rsidRPr="000132E0">
        <w:t>children</w:t>
      </w:r>
      <w:r w:rsidR="000132E0" w:rsidRPr="000132E0">
        <w:t xml:space="preserve"> was not considered appropriate. </w:t>
      </w:r>
    </w:p>
    <w:bookmarkEnd w:id="5"/>
    <w:p w14:paraId="56AA067A" w14:textId="77777777" w:rsidR="00092CDA" w:rsidRDefault="00092CDA" w:rsidP="00690206"/>
    <w:p w14:paraId="5E0917A0" w14:textId="6497AA9D" w:rsidR="00537D69" w:rsidRDefault="00537D69" w:rsidP="00690206"/>
    <w:p w14:paraId="1BE613F0" w14:textId="77777777" w:rsidR="00537D69" w:rsidRDefault="00537D69" w:rsidP="00690206"/>
    <w:p w14:paraId="2537AF3C" w14:textId="77777777" w:rsidR="00537D69" w:rsidRDefault="00537D69" w:rsidP="00690206">
      <w:pPr>
        <w:sectPr w:rsidR="00537D69" w:rsidSect="0054272D">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pgNumType w:fmt="lowerRoman" w:start="1"/>
          <w:cols w:space="708"/>
          <w:docGrid w:linePitch="360"/>
        </w:sectPr>
      </w:pPr>
    </w:p>
    <w:p w14:paraId="53C75CF9"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703D4DD2" w14:textId="77777777" w:rsidR="00C925AF" w:rsidRPr="008B3E22" w:rsidRDefault="00A0052F">
      <w:pPr>
        <w:pStyle w:val="TOC1"/>
        <w:tabs>
          <w:tab w:val="right" w:leader="dot" w:pos="9060"/>
        </w:tabs>
        <w:rPr>
          <w:rFonts w:ascii="Arial" w:eastAsiaTheme="minorEastAsia" w:hAnsi="Arial" w:cs="Arial"/>
          <w:b w:val="0"/>
          <w:bCs w:val="0"/>
          <w:caps w:val="0"/>
          <w:noProof/>
          <w:lang w:val="en-NZ" w:eastAsia="en-NZ" w:bidi="ar-SA"/>
        </w:rPr>
      </w:pPr>
      <w:r w:rsidRPr="008B3E22">
        <w:rPr>
          <w:rFonts w:ascii="Arial" w:hAnsi="Arial" w:cs="Arial"/>
          <w:b w:val="0"/>
          <w:bCs w:val="0"/>
          <w:caps w:val="0"/>
        </w:rPr>
        <w:fldChar w:fldCharType="begin"/>
      </w:r>
      <w:r w:rsidRPr="008B3E22">
        <w:rPr>
          <w:rFonts w:ascii="Arial" w:hAnsi="Arial" w:cs="Arial"/>
          <w:b w:val="0"/>
          <w:bCs w:val="0"/>
          <w:caps w:val="0"/>
        </w:rPr>
        <w:instrText xml:space="preserve"> TOC \o "1-3" \h \z \u </w:instrText>
      </w:r>
      <w:r w:rsidRPr="008B3E22">
        <w:rPr>
          <w:rFonts w:ascii="Arial" w:hAnsi="Arial" w:cs="Arial"/>
          <w:b w:val="0"/>
          <w:bCs w:val="0"/>
          <w:caps w:val="0"/>
        </w:rPr>
        <w:fldChar w:fldCharType="separate"/>
      </w:r>
      <w:hyperlink w:anchor="_Toc466299044" w:history="1">
        <w:r w:rsidR="00C925AF" w:rsidRPr="008B3E22">
          <w:rPr>
            <w:rStyle w:val="Hyperlink"/>
            <w:rFonts w:cs="Arial"/>
            <w:noProof/>
          </w:rPr>
          <w:t>Executive summary</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_Toc466299044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i</w:t>
        </w:r>
        <w:r w:rsidR="00C925AF" w:rsidRPr="008B3E22">
          <w:rPr>
            <w:rFonts w:ascii="Arial" w:hAnsi="Arial" w:cs="Arial"/>
            <w:noProof/>
            <w:webHidden/>
          </w:rPr>
          <w:fldChar w:fldCharType="end"/>
        </w:r>
      </w:hyperlink>
    </w:p>
    <w:p w14:paraId="7ADF6C9E" w14:textId="77777777" w:rsidR="00C925AF" w:rsidRPr="008B3E22" w:rsidRDefault="00A80A51">
      <w:pPr>
        <w:pStyle w:val="TOC1"/>
        <w:tabs>
          <w:tab w:val="left" w:pos="440"/>
          <w:tab w:val="right" w:leader="dot" w:pos="9060"/>
        </w:tabs>
        <w:rPr>
          <w:rFonts w:ascii="Arial" w:eastAsiaTheme="minorEastAsia" w:hAnsi="Arial" w:cs="Arial"/>
          <w:b w:val="0"/>
          <w:bCs w:val="0"/>
          <w:caps w:val="0"/>
          <w:noProof/>
          <w:lang w:val="en-NZ" w:eastAsia="en-NZ" w:bidi="ar-SA"/>
        </w:rPr>
      </w:pPr>
      <w:hyperlink w:anchor="_Toc466299045" w:history="1">
        <w:r w:rsidR="00C925AF" w:rsidRPr="008B3E22">
          <w:rPr>
            <w:rStyle w:val="Hyperlink"/>
            <w:rFonts w:cs="Arial"/>
            <w:noProof/>
          </w:rPr>
          <w:t>1</w:t>
        </w:r>
        <w:r w:rsidR="00C925AF" w:rsidRPr="008B3E22">
          <w:rPr>
            <w:rFonts w:ascii="Arial" w:eastAsiaTheme="minorEastAsia" w:hAnsi="Arial" w:cs="Arial"/>
            <w:b w:val="0"/>
            <w:bCs w:val="0"/>
            <w:caps w:val="0"/>
            <w:noProof/>
            <w:lang w:val="en-NZ" w:eastAsia="en-NZ" w:bidi="ar-SA"/>
          </w:rPr>
          <w:tab/>
        </w:r>
        <w:r w:rsidR="00C925AF" w:rsidRPr="008B3E22">
          <w:rPr>
            <w:rStyle w:val="Hyperlink"/>
            <w:rFonts w:cs="Arial"/>
            <w:noProof/>
          </w:rPr>
          <w:t>Introduction</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_Toc466299045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5</w:t>
        </w:r>
        <w:r w:rsidR="00C925AF" w:rsidRPr="008B3E22">
          <w:rPr>
            <w:rFonts w:ascii="Arial" w:hAnsi="Arial" w:cs="Arial"/>
            <w:noProof/>
            <w:webHidden/>
          </w:rPr>
          <w:fldChar w:fldCharType="end"/>
        </w:r>
      </w:hyperlink>
    </w:p>
    <w:p w14:paraId="6856E8D9" w14:textId="77777777" w:rsidR="00C925AF" w:rsidRPr="008B3E22" w:rsidRDefault="00A80A51">
      <w:pPr>
        <w:pStyle w:val="TOC2"/>
        <w:tabs>
          <w:tab w:val="left" w:pos="880"/>
          <w:tab w:val="right" w:leader="dot" w:pos="9060"/>
        </w:tabs>
        <w:rPr>
          <w:rFonts w:ascii="Arial" w:eastAsiaTheme="minorEastAsia" w:hAnsi="Arial" w:cs="Arial"/>
          <w:smallCaps w:val="0"/>
          <w:noProof/>
          <w:lang w:val="en-NZ" w:eastAsia="en-NZ" w:bidi="ar-SA"/>
        </w:rPr>
      </w:pPr>
      <w:hyperlink w:anchor="_Toc466299046" w:history="1">
        <w:r w:rsidR="00C925AF" w:rsidRPr="008B3E22">
          <w:rPr>
            <w:rStyle w:val="Hyperlink"/>
            <w:rFonts w:cs="Arial"/>
            <w:noProof/>
          </w:rPr>
          <w:t>1.1</w:t>
        </w:r>
        <w:r w:rsidR="00C925AF" w:rsidRPr="008B3E22">
          <w:rPr>
            <w:rFonts w:ascii="Arial" w:eastAsiaTheme="minorEastAsia" w:hAnsi="Arial" w:cs="Arial"/>
            <w:smallCaps w:val="0"/>
            <w:noProof/>
            <w:lang w:val="en-NZ" w:eastAsia="en-NZ" w:bidi="ar-SA"/>
          </w:rPr>
          <w:tab/>
        </w:r>
        <w:r w:rsidR="00C925AF" w:rsidRPr="008B3E22">
          <w:rPr>
            <w:rStyle w:val="Hyperlink"/>
            <w:rFonts w:cs="Arial"/>
            <w:noProof/>
          </w:rPr>
          <w:t>Objectives of the assessment</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_Toc466299046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5</w:t>
        </w:r>
        <w:r w:rsidR="00C925AF" w:rsidRPr="008B3E22">
          <w:rPr>
            <w:rFonts w:ascii="Arial" w:hAnsi="Arial" w:cs="Arial"/>
            <w:noProof/>
            <w:webHidden/>
          </w:rPr>
          <w:fldChar w:fldCharType="end"/>
        </w:r>
      </w:hyperlink>
    </w:p>
    <w:p w14:paraId="692FCBFC" w14:textId="77777777" w:rsidR="00C925AF" w:rsidRPr="008B3E22" w:rsidRDefault="00A80A51">
      <w:pPr>
        <w:pStyle w:val="TOC1"/>
        <w:tabs>
          <w:tab w:val="left" w:pos="440"/>
          <w:tab w:val="right" w:leader="dot" w:pos="9060"/>
        </w:tabs>
        <w:rPr>
          <w:rFonts w:ascii="Arial" w:eastAsiaTheme="minorEastAsia" w:hAnsi="Arial" w:cs="Arial"/>
          <w:b w:val="0"/>
          <w:bCs w:val="0"/>
          <w:caps w:val="0"/>
          <w:noProof/>
          <w:lang w:val="en-NZ" w:eastAsia="en-NZ" w:bidi="ar-SA"/>
        </w:rPr>
      </w:pPr>
      <w:hyperlink w:anchor="_Toc466299047" w:history="1">
        <w:r w:rsidR="00C925AF" w:rsidRPr="008B3E22">
          <w:rPr>
            <w:rStyle w:val="Hyperlink"/>
            <w:rFonts w:cs="Arial"/>
            <w:noProof/>
          </w:rPr>
          <w:t>2</w:t>
        </w:r>
        <w:r w:rsidR="00C925AF" w:rsidRPr="008B3E22">
          <w:rPr>
            <w:rFonts w:ascii="Arial" w:eastAsiaTheme="minorEastAsia" w:hAnsi="Arial" w:cs="Arial"/>
            <w:b w:val="0"/>
            <w:bCs w:val="0"/>
            <w:caps w:val="0"/>
            <w:noProof/>
            <w:lang w:val="en-NZ" w:eastAsia="en-NZ" w:bidi="ar-SA"/>
          </w:rPr>
          <w:tab/>
        </w:r>
        <w:r w:rsidR="00C925AF" w:rsidRPr="008B3E22">
          <w:rPr>
            <w:rStyle w:val="Hyperlink"/>
            <w:rFonts w:cs="Arial"/>
            <w:noProof/>
          </w:rPr>
          <w:t>Food technology assessment</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_Toc466299047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5</w:t>
        </w:r>
        <w:r w:rsidR="00C925AF" w:rsidRPr="008B3E22">
          <w:rPr>
            <w:rFonts w:ascii="Arial" w:hAnsi="Arial" w:cs="Arial"/>
            <w:noProof/>
            <w:webHidden/>
          </w:rPr>
          <w:fldChar w:fldCharType="end"/>
        </w:r>
      </w:hyperlink>
    </w:p>
    <w:p w14:paraId="69B165C0" w14:textId="77777777" w:rsidR="00C925AF" w:rsidRPr="008B3E22" w:rsidRDefault="00A80A51">
      <w:pPr>
        <w:pStyle w:val="TOC2"/>
        <w:tabs>
          <w:tab w:val="left" w:pos="880"/>
          <w:tab w:val="right" w:leader="dot" w:pos="9060"/>
        </w:tabs>
        <w:rPr>
          <w:rFonts w:ascii="Arial" w:eastAsiaTheme="minorEastAsia" w:hAnsi="Arial" w:cs="Arial"/>
          <w:smallCaps w:val="0"/>
          <w:noProof/>
          <w:lang w:val="en-NZ" w:eastAsia="en-NZ" w:bidi="ar-SA"/>
        </w:rPr>
      </w:pPr>
      <w:hyperlink w:anchor="_Toc466299048" w:history="1">
        <w:r w:rsidR="00C925AF" w:rsidRPr="008B3E22">
          <w:rPr>
            <w:rStyle w:val="Hyperlink"/>
            <w:rFonts w:cs="Arial"/>
            <w:b/>
            <w:bCs/>
            <w:noProof/>
          </w:rPr>
          <w:t>2.1</w:t>
        </w:r>
        <w:r w:rsidR="00C925AF" w:rsidRPr="008B3E22">
          <w:rPr>
            <w:rFonts w:ascii="Arial" w:eastAsiaTheme="minorEastAsia" w:hAnsi="Arial" w:cs="Arial"/>
            <w:smallCaps w:val="0"/>
            <w:noProof/>
            <w:lang w:val="en-NZ" w:eastAsia="en-NZ" w:bidi="ar-SA"/>
          </w:rPr>
          <w:tab/>
        </w:r>
        <w:r w:rsidR="00C925AF" w:rsidRPr="008B3E22">
          <w:rPr>
            <w:rStyle w:val="Hyperlink"/>
            <w:rFonts w:cs="Arial"/>
            <w:b/>
            <w:bCs/>
            <w:noProof/>
          </w:rPr>
          <w:t>Introduction and description of the substance</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_Toc466299048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5</w:t>
        </w:r>
        <w:r w:rsidR="00C925AF" w:rsidRPr="008B3E22">
          <w:rPr>
            <w:rFonts w:ascii="Arial" w:hAnsi="Arial" w:cs="Arial"/>
            <w:noProof/>
            <w:webHidden/>
          </w:rPr>
          <w:fldChar w:fldCharType="end"/>
        </w:r>
      </w:hyperlink>
    </w:p>
    <w:p w14:paraId="55996378" w14:textId="77777777" w:rsidR="00C925AF" w:rsidRPr="008B3E22" w:rsidRDefault="00A80A51">
      <w:pPr>
        <w:pStyle w:val="TOC3"/>
        <w:tabs>
          <w:tab w:val="left" w:pos="1100"/>
          <w:tab w:val="right" w:leader="dot" w:pos="9060"/>
        </w:tabs>
        <w:rPr>
          <w:rFonts w:ascii="Arial" w:eastAsiaTheme="minorEastAsia" w:hAnsi="Arial" w:cs="Arial"/>
          <w:i w:val="0"/>
          <w:iCs w:val="0"/>
          <w:noProof/>
          <w:lang w:val="en-NZ" w:eastAsia="en-NZ" w:bidi="ar-SA"/>
        </w:rPr>
      </w:pPr>
      <w:hyperlink w:anchor="_Toc466299049" w:history="1">
        <w:r w:rsidR="00C925AF" w:rsidRPr="008B3E22">
          <w:rPr>
            <w:rStyle w:val="Hyperlink"/>
            <w:rFonts w:cs="Arial"/>
            <w:noProof/>
          </w:rPr>
          <w:t>2.1.1</w:t>
        </w:r>
        <w:r w:rsidR="00C925AF" w:rsidRPr="008B3E22">
          <w:rPr>
            <w:rFonts w:ascii="Arial" w:eastAsiaTheme="minorEastAsia" w:hAnsi="Arial" w:cs="Arial"/>
            <w:i w:val="0"/>
            <w:iCs w:val="0"/>
            <w:noProof/>
            <w:lang w:val="en-NZ" w:eastAsia="en-NZ" w:bidi="ar-SA"/>
          </w:rPr>
          <w:tab/>
        </w:r>
        <w:r w:rsidR="00C925AF" w:rsidRPr="008B3E22">
          <w:rPr>
            <w:rStyle w:val="Hyperlink"/>
            <w:rFonts w:cs="Arial"/>
            <w:noProof/>
          </w:rPr>
          <w:t>Identity</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_Toc466299049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5</w:t>
        </w:r>
        <w:r w:rsidR="00C925AF" w:rsidRPr="008B3E22">
          <w:rPr>
            <w:rFonts w:ascii="Arial" w:hAnsi="Arial" w:cs="Arial"/>
            <w:noProof/>
            <w:webHidden/>
          </w:rPr>
          <w:fldChar w:fldCharType="end"/>
        </w:r>
      </w:hyperlink>
    </w:p>
    <w:p w14:paraId="7889E1EF" w14:textId="77777777" w:rsidR="00C925AF" w:rsidRPr="008B3E22" w:rsidRDefault="00A80A51">
      <w:pPr>
        <w:pStyle w:val="TOC3"/>
        <w:tabs>
          <w:tab w:val="left" w:pos="1100"/>
          <w:tab w:val="right" w:leader="dot" w:pos="9060"/>
        </w:tabs>
        <w:rPr>
          <w:rFonts w:ascii="Arial" w:eastAsiaTheme="minorEastAsia" w:hAnsi="Arial" w:cs="Arial"/>
          <w:i w:val="0"/>
          <w:iCs w:val="0"/>
          <w:noProof/>
          <w:lang w:val="en-NZ" w:eastAsia="en-NZ" w:bidi="ar-SA"/>
        </w:rPr>
      </w:pPr>
      <w:hyperlink w:anchor="_Toc466299050" w:history="1">
        <w:r w:rsidR="00C925AF" w:rsidRPr="008B3E22">
          <w:rPr>
            <w:rStyle w:val="Hyperlink"/>
            <w:rFonts w:cs="Arial"/>
            <w:noProof/>
          </w:rPr>
          <w:t>2.1.2</w:t>
        </w:r>
        <w:r w:rsidR="00C925AF" w:rsidRPr="008B3E22">
          <w:rPr>
            <w:rFonts w:ascii="Arial" w:eastAsiaTheme="minorEastAsia" w:hAnsi="Arial" w:cs="Arial"/>
            <w:i w:val="0"/>
            <w:iCs w:val="0"/>
            <w:noProof/>
            <w:lang w:val="en-NZ" w:eastAsia="en-NZ" w:bidi="ar-SA"/>
          </w:rPr>
          <w:tab/>
        </w:r>
        <w:r w:rsidR="00C925AF" w:rsidRPr="008B3E22">
          <w:rPr>
            <w:rStyle w:val="Hyperlink"/>
            <w:rFonts w:cs="Arial"/>
            <w:noProof/>
          </w:rPr>
          <w:t>Chemical names, identification and structure (adapted from BioNeutra 2008)</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_Toc466299050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7</w:t>
        </w:r>
        <w:r w:rsidR="00C925AF" w:rsidRPr="008B3E22">
          <w:rPr>
            <w:rFonts w:ascii="Arial" w:hAnsi="Arial" w:cs="Arial"/>
            <w:noProof/>
            <w:webHidden/>
          </w:rPr>
          <w:fldChar w:fldCharType="end"/>
        </w:r>
      </w:hyperlink>
    </w:p>
    <w:p w14:paraId="5CAD8AE1" w14:textId="77777777" w:rsidR="00C925AF" w:rsidRPr="008B3E22" w:rsidRDefault="00A80A51">
      <w:pPr>
        <w:pStyle w:val="TOC3"/>
        <w:tabs>
          <w:tab w:val="left" w:pos="1100"/>
          <w:tab w:val="right" w:leader="dot" w:pos="9060"/>
        </w:tabs>
        <w:rPr>
          <w:rFonts w:ascii="Arial" w:eastAsiaTheme="minorEastAsia" w:hAnsi="Arial" w:cs="Arial"/>
          <w:i w:val="0"/>
          <w:iCs w:val="0"/>
          <w:noProof/>
          <w:lang w:val="en-NZ" w:eastAsia="en-NZ" w:bidi="ar-SA"/>
        </w:rPr>
      </w:pPr>
      <w:hyperlink w:anchor="_Toc466299051" w:history="1">
        <w:r w:rsidR="00C925AF" w:rsidRPr="008B3E22">
          <w:rPr>
            <w:rStyle w:val="Hyperlink"/>
            <w:rFonts w:cs="Arial"/>
            <w:noProof/>
          </w:rPr>
          <w:t>2.1.3</w:t>
        </w:r>
        <w:r w:rsidR="00C925AF" w:rsidRPr="008B3E22">
          <w:rPr>
            <w:rFonts w:ascii="Arial" w:eastAsiaTheme="minorEastAsia" w:hAnsi="Arial" w:cs="Arial"/>
            <w:i w:val="0"/>
            <w:iCs w:val="0"/>
            <w:noProof/>
            <w:lang w:val="en-NZ" w:eastAsia="en-NZ" w:bidi="ar-SA"/>
          </w:rPr>
          <w:tab/>
        </w:r>
        <w:r w:rsidR="00C925AF" w:rsidRPr="008B3E22">
          <w:rPr>
            <w:rStyle w:val="Hyperlink"/>
            <w:rFonts w:cs="Arial"/>
            <w:noProof/>
          </w:rPr>
          <w:t>Technological (‘stated’) purpose</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_Toc466299051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9</w:t>
        </w:r>
        <w:r w:rsidR="00C925AF" w:rsidRPr="008B3E22">
          <w:rPr>
            <w:rFonts w:ascii="Arial" w:hAnsi="Arial" w:cs="Arial"/>
            <w:noProof/>
            <w:webHidden/>
          </w:rPr>
          <w:fldChar w:fldCharType="end"/>
        </w:r>
      </w:hyperlink>
    </w:p>
    <w:p w14:paraId="08B5B9BA" w14:textId="77777777" w:rsidR="00C925AF" w:rsidRPr="008B3E22" w:rsidRDefault="00A80A51">
      <w:pPr>
        <w:pStyle w:val="TOC3"/>
        <w:tabs>
          <w:tab w:val="left" w:pos="1100"/>
          <w:tab w:val="right" w:leader="dot" w:pos="9060"/>
        </w:tabs>
        <w:rPr>
          <w:rFonts w:ascii="Arial" w:eastAsiaTheme="minorEastAsia" w:hAnsi="Arial" w:cs="Arial"/>
          <w:i w:val="0"/>
          <w:iCs w:val="0"/>
          <w:noProof/>
          <w:lang w:val="en-NZ" w:eastAsia="en-NZ" w:bidi="ar-SA"/>
        </w:rPr>
      </w:pPr>
      <w:hyperlink w:anchor="_Toc466299052" w:history="1">
        <w:r w:rsidR="00C925AF" w:rsidRPr="008B3E22">
          <w:rPr>
            <w:rStyle w:val="Hyperlink"/>
            <w:rFonts w:cs="Arial"/>
            <w:noProof/>
          </w:rPr>
          <w:t>2.1.4</w:t>
        </w:r>
        <w:r w:rsidR="00C925AF" w:rsidRPr="008B3E22">
          <w:rPr>
            <w:rFonts w:ascii="Arial" w:eastAsiaTheme="minorEastAsia" w:hAnsi="Arial" w:cs="Arial"/>
            <w:i w:val="0"/>
            <w:iCs w:val="0"/>
            <w:noProof/>
            <w:lang w:val="en-NZ" w:eastAsia="en-NZ" w:bidi="ar-SA"/>
          </w:rPr>
          <w:tab/>
        </w:r>
        <w:r w:rsidR="00C925AF" w:rsidRPr="008B3E22">
          <w:rPr>
            <w:rStyle w:val="Hyperlink"/>
            <w:rFonts w:cs="Arial"/>
            <w:noProof/>
          </w:rPr>
          <w:t>Assessment of technological (‘stated’) purpose</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_Toc466299052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9</w:t>
        </w:r>
        <w:r w:rsidR="00C925AF" w:rsidRPr="008B3E22">
          <w:rPr>
            <w:rFonts w:ascii="Arial" w:hAnsi="Arial" w:cs="Arial"/>
            <w:noProof/>
            <w:webHidden/>
          </w:rPr>
          <w:fldChar w:fldCharType="end"/>
        </w:r>
      </w:hyperlink>
    </w:p>
    <w:p w14:paraId="3EA2BBD5" w14:textId="77777777" w:rsidR="00C925AF" w:rsidRPr="008B3E22" w:rsidRDefault="00A80A51">
      <w:pPr>
        <w:pStyle w:val="TOC2"/>
        <w:tabs>
          <w:tab w:val="left" w:pos="880"/>
          <w:tab w:val="right" w:leader="dot" w:pos="9060"/>
        </w:tabs>
        <w:rPr>
          <w:rFonts w:ascii="Arial" w:eastAsiaTheme="minorEastAsia" w:hAnsi="Arial" w:cs="Arial"/>
          <w:smallCaps w:val="0"/>
          <w:noProof/>
          <w:lang w:val="en-NZ" w:eastAsia="en-NZ" w:bidi="ar-SA"/>
        </w:rPr>
      </w:pPr>
      <w:hyperlink w:anchor="_Toc466299053" w:history="1">
        <w:r w:rsidR="00C925AF" w:rsidRPr="008B3E22">
          <w:rPr>
            <w:rStyle w:val="Hyperlink"/>
            <w:rFonts w:cs="Arial"/>
            <w:noProof/>
          </w:rPr>
          <w:t>2.2</w:t>
        </w:r>
        <w:r w:rsidR="00C925AF" w:rsidRPr="008B3E22">
          <w:rPr>
            <w:rFonts w:ascii="Arial" w:eastAsiaTheme="minorEastAsia" w:hAnsi="Arial" w:cs="Arial"/>
            <w:smallCaps w:val="0"/>
            <w:noProof/>
            <w:lang w:val="en-NZ" w:eastAsia="en-NZ" w:bidi="ar-SA"/>
          </w:rPr>
          <w:tab/>
        </w:r>
        <w:r w:rsidR="00C925AF" w:rsidRPr="008B3E22">
          <w:rPr>
            <w:rStyle w:val="Hyperlink"/>
            <w:rFonts w:cs="Arial"/>
            <w:noProof/>
          </w:rPr>
          <w:t>Analytical methods for detection</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_Toc466299053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10</w:t>
        </w:r>
        <w:r w:rsidR="00C925AF" w:rsidRPr="008B3E22">
          <w:rPr>
            <w:rFonts w:ascii="Arial" w:hAnsi="Arial" w:cs="Arial"/>
            <w:noProof/>
            <w:webHidden/>
          </w:rPr>
          <w:fldChar w:fldCharType="end"/>
        </w:r>
      </w:hyperlink>
    </w:p>
    <w:p w14:paraId="040CBB1E" w14:textId="77777777" w:rsidR="00C925AF" w:rsidRPr="008B3E22" w:rsidRDefault="00A80A51">
      <w:pPr>
        <w:pStyle w:val="TOC2"/>
        <w:tabs>
          <w:tab w:val="left" w:pos="880"/>
          <w:tab w:val="right" w:leader="dot" w:pos="9060"/>
        </w:tabs>
        <w:rPr>
          <w:rFonts w:ascii="Arial" w:eastAsiaTheme="minorEastAsia" w:hAnsi="Arial" w:cs="Arial"/>
          <w:smallCaps w:val="0"/>
          <w:noProof/>
          <w:lang w:val="en-NZ" w:eastAsia="en-NZ" w:bidi="ar-SA"/>
        </w:rPr>
      </w:pPr>
      <w:hyperlink w:anchor="_Toc466299054" w:history="1">
        <w:r w:rsidR="00C925AF" w:rsidRPr="008B3E22">
          <w:rPr>
            <w:rStyle w:val="Hyperlink"/>
            <w:rFonts w:cs="Arial"/>
            <w:noProof/>
          </w:rPr>
          <w:t>2.3</w:t>
        </w:r>
        <w:r w:rsidR="00C925AF" w:rsidRPr="008B3E22">
          <w:rPr>
            <w:rFonts w:ascii="Arial" w:eastAsiaTheme="minorEastAsia" w:hAnsi="Arial" w:cs="Arial"/>
            <w:smallCaps w:val="0"/>
            <w:noProof/>
            <w:lang w:val="en-NZ" w:eastAsia="en-NZ" w:bidi="ar-SA"/>
          </w:rPr>
          <w:tab/>
        </w:r>
        <w:r w:rsidR="00C925AF" w:rsidRPr="008B3E22">
          <w:rPr>
            <w:rStyle w:val="Hyperlink"/>
            <w:rFonts w:cs="Arial"/>
            <w:noProof/>
          </w:rPr>
          <w:t>Manufacturing method for isomalto-oligosaccharide</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_Toc466299054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10</w:t>
        </w:r>
        <w:r w:rsidR="00C925AF" w:rsidRPr="008B3E22">
          <w:rPr>
            <w:rFonts w:ascii="Arial" w:hAnsi="Arial" w:cs="Arial"/>
            <w:noProof/>
            <w:webHidden/>
          </w:rPr>
          <w:fldChar w:fldCharType="end"/>
        </w:r>
      </w:hyperlink>
    </w:p>
    <w:p w14:paraId="77730E1D" w14:textId="77777777" w:rsidR="00C925AF" w:rsidRPr="008B3E22" w:rsidRDefault="00A80A51">
      <w:pPr>
        <w:pStyle w:val="TOC3"/>
        <w:tabs>
          <w:tab w:val="left" w:pos="1100"/>
          <w:tab w:val="right" w:leader="dot" w:pos="9060"/>
        </w:tabs>
        <w:rPr>
          <w:rFonts w:ascii="Arial" w:eastAsiaTheme="minorEastAsia" w:hAnsi="Arial" w:cs="Arial"/>
          <w:i w:val="0"/>
          <w:iCs w:val="0"/>
          <w:noProof/>
          <w:lang w:val="en-NZ" w:eastAsia="en-NZ" w:bidi="ar-SA"/>
        </w:rPr>
      </w:pPr>
      <w:hyperlink w:anchor="_Toc466299055" w:history="1">
        <w:r w:rsidR="00C925AF" w:rsidRPr="008B3E22">
          <w:rPr>
            <w:rStyle w:val="Hyperlink"/>
            <w:rFonts w:cs="Arial"/>
            <w:noProof/>
          </w:rPr>
          <w:t>2.3.1</w:t>
        </w:r>
        <w:r w:rsidR="00C925AF" w:rsidRPr="008B3E22">
          <w:rPr>
            <w:rFonts w:ascii="Arial" w:eastAsiaTheme="minorEastAsia" w:hAnsi="Arial" w:cs="Arial"/>
            <w:i w:val="0"/>
            <w:iCs w:val="0"/>
            <w:noProof/>
            <w:lang w:val="en-NZ" w:eastAsia="en-NZ" w:bidi="ar-SA"/>
          </w:rPr>
          <w:tab/>
        </w:r>
        <w:r w:rsidR="00C925AF" w:rsidRPr="008B3E22">
          <w:rPr>
            <w:rStyle w:val="Hyperlink"/>
            <w:rFonts w:cs="Arial"/>
            <w:noProof/>
          </w:rPr>
          <w:t>Specification of isomalto-oligosaccharide</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_Toc466299055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11</w:t>
        </w:r>
        <w:r w:rsidR="00C925AF" w:rsidRPr="008B3E22">
          <w:rPr>
            <w:rFonts w:ascii="Arial" w:hAnsi="Arial" w:cs="Arial"/>
            <w:noProof/>
            <w:webHidden/>
          </w:rPr>
          <w:fldChar w:fldCharType="end"/>
        </w:r>
      </w:hyperlink>
    </w:p>
    <w:p w14:paraId="13F172C9" w14:textId="77777777" w:rsidR="00C925AF" w:rsidRPr="008B3E22" w:rsidRDefault="00A80A51">
      <w:pPr>
        <w:pStyle w:val="TOC3"/>
        <w:tabs>
          <w:tab w:val="left" w:pos="1100"/>
          <w:tab w:val="right" w:leader="dot" w:pos="9060"/>
        </w:tabs>
        <w:rPr>
          <w:rFonts w:ascii="Arial" w:eastAsiaTheme="minorEastAsia" w:hAnsi="Arial" w:cs="Arial"/>
          <w:i w:val="0"/>
          <w:iCs w:val="0"/>
          <w:noProof/>
          <w:lang w:val="en-NZ" w:eastAsia="en-NZ" w:bidi="ar-SA"/>
        </w:rPr>
      </w:pPr>
      <w:hyperlink w:anchor="_Toc466299056" w:history="1">
        <w:r w:rsidR="00C925AF" w:rsidRPr="008B3E22">
          <w:rPr>
            <w:rStyle w:val="Hyperlink"/>
            <w:rFonts w:cs="Arial"/>
            <w:noProof/>
          </w:rPr>
          <w:t>2.3.2</w:t>
        </w:r>
        <w:r w:rsidR="00C925AF" w:rsidRPr="008B3E22">
          <w:rPr>
            <w:rFonts w:ascii="Arial" w:eastAsiaTheme="minorEastAsia" w:hAnsi="Arial" w:cs="Arial"/>
            <w:i w:val="0"/>
            <w:iCs w:val="0"/>
            <w:noProof/>
            <w:lang w:val="en-NZ" w:eastAsia="en-NZ" w:bidi="ar-SA"/>
          </w:rPr>
          <w:tab/>
        </w:r>
        <w:r w:rsidR="00C925AF" w:rsidRPr="008B3E22">
          <w:rPr>
            <w:rStyle w:val="Hyperlink"/>
            <w:rFonts w:cs="Arial"/>
            <w:noProof/>
          </w:rPr>
          <w:t>Stability of isomalto-oligosaccharide in food</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_Toc466299056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12</w:t>
        </w:r>
        <w:r w:rsidR="00C925AF" w:rsidRPr="008B3E22">
          <w:rPr>
            <w:rFonts w:ascii="Arial" w:hAnsi="Arial" w:cs="Arial"/>
            <w:noProof/>
            <w:webHidden/>
          </w:rPr>
          <w:fldChar w:fldCharType="end"/>
        </w:r>
      </w:hyperlink>
    </w:p>
    <w:p w14:paraId="30CD536D" w14:textId="77777777" w:rsidR="00C925AF" w:rsidRPr="008B3E22" w:rsidRDefault="00A80A51">
      <w:pPr>
        <w:pStyle w:val="TOC2"/>
        <w:tabs>
          <w:tab w:val="left" w:pos="880"/>
          <w:tab w:val="right" w:leader="dot" w:pos="9060"/>
        </w:tabs>
        <w:rPr>
          <w:rFonts w:ascii="Arial" w:eastAsiaTheme="minorEastAsia" w:hAnsi="Arial" w:cs="Arial"/>
          <w:smallCaps w:val="0"/>
          <w:noProof/>
          <w:lang w:val="en-NZ" w:eastAsia="en-NZ" w:bidi="ar-SA"/>
        </w:rPr>
      </w:pPr>
      <w:hyperlink w:anchor="_Toc466299057" w:history="1">
        <w:r w:rsidR="00C925AF" w:rsidRPr="008B3E22">
          <w:rPr>
            <w:rStyle w:val="Hyperlink"/>
            <w:rFonts w:cs="Arial"/>
            <w:noProof/>
          </w:rPr>
          <w:t>2.4</w:t>
        </w:r>
        <w:r w:rsidR="00C925AF" w:rsidRPr="008B3E22">
          <w:rPr>
            <w:rFonts w:ascii="Arial" w:eastAsiaTheme="minorEastAsia" w:hAnsi="Arial" w:cs="Arial"/>
            <w:smallCaps w:val="0"/>
            <w:noProof/>
            <w:lang w:val="en-NZ" w:eastAsia="en-NZ" w:bidi="ar-SA"/>
          </w:rPr>
          <w:tab/>
        </w:r>
        <w:r w:rsidR="00C925AF" w:rsidRPr="008B3E22">
          <w:rPr>
            <w:rStyle w:val="Hyperlink"/>
            <w:rFonts w:cs="Arial"/>
            <w:noProof/>
          </w:rPr>
          <w:t>Food technology conclusion</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_Toc466299057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12</w:t>
        </w:r>
        <w:r w:rsidR="00C925AF" w:rsidRPr="008B3E22">
          <w:rPr>
            <w:rFonts w:ascii="Arial" w:hAnsi="Arial" w:cs="Arial"/>
            <w:noProof/>
            <w:webHidden/>
          </w:rPr>
          <w:fldChar w:fldCharType="end"/>
        </w:r>
      </w:hyperlink>
    </w:p>
    <w:p w14:paraId="50063E3C" w14:textId="77777777" w:rsidR="00C925AF" w:rsidRPr="008B3E22" w:rsidRDefault="00A80A51">
      <w:pPr>
        <w:pStyle w:val="TOC1"/>
        <w:tabs>
          <w:tab w:val="left" w:pos="440"/>
          <w:tab w:val="right" w:leader="dot" w:pos="9060"/>
        </w:tabs>
        <w:rPr>
          <w:rFonts w:ascii="Arial" w:eastAsiaTheme="minorEastAsia" w:hAnsi="Arial" w:cs="Arial"/>
          <w:b w:val="0"/>
          <w:bCs w:val="0"/>
          <w:caps w:val="0"/>
          <w:noProof/>
          <w:lang w:val="en-NZ" w:eastAsia="en-NZ" w:bidi="ar-SA"/>
        </w:rPr>
      </w:pPr>
      <w:hyperlink w:anchor="_Toc466299058" w:history="1">
        <w:r w:rsidR="00C925AF" w:rsidRPr="008B3E22">
          <w:rPr>
            <w:rStyle w:val="Hyperlink"/>
            <w:rFonts w:cs="Arial"/>
            <w:noProof/>
          </w:rPr>
          <w:t>3</w:t>
        </w:r>
        <w:r w:rsidR="00C925AF" w:rsidRPr="008B3E22">
          <w:rPr>
            <w:rFonts w:ascii="Arial" w:eastAsiaTheme="minorEastAsia" w:hAnsi="Arial" w:cs="Arial"/>
            <w:b w:val="0"/>
            <w:bCs w:val="0"/>
            <w:caps w:val="0"/>
            <w:noProof/>
            <w:lang w:val="en-NZ" w:eastAsia="en-NZ" w:bidi="ar-SA"/>
          </w:rPr>
          <w:tab/>
        </w:r>
        <w:r w:rsidR="00C925AF" w:rsidRPr="008B3E22">
          <w:rPr>
            <w:rStyle w:val="Hyperlink"/>
            <w:rFonts w:cs="Arial"/>
            <w:noProof/>
          </w:rPr>
          <w:t>Hazard Assessment</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_Toc466299058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12</w:t>
        </w:r>
        <w:r w:rsidR="00C925AF" w:rsidRPr="008B3E22">
          <w:rPr>
            <w:rFonts w:ascii="Arial" w:hAnsi="Arial" w:cs="Arial"/>
            <w:noProof/>
            <w:webHidden/>
          </w:rPr>
          <w:fldChar w:fldCharType="end"/>
        </w:r>
      </w:hyperlink>
    </w:p>
    <w:p w14:paraId="1A8E6222" w14:textId="77777777" w:rsidR="00C925AF" w:rsidRPr="008B3E22" w:rsidRDefault="00A80A51">
      <w:pPr>
        <w:pStyle w:val="TOC2"/>
        <w:tabs>
          <w:tab w:val="left" w:pos="880"/>
          <w:tab w:val="right" w:leader="dot" w:pos="9060"/>
        </w:tabs>
        <w:rPr>
          <w:rFonts w:ascii="Arial" w:eastAsiaTheme="minorEastAsia" w:hAnsi="Arial" w:cs="Arial"/>
          <w:smallCaps w:val="0"/>
          <w:noProof/>
          <w:lang w:val="en-NZ" w:eastAsia="en-NZ" w:bidi="ar-SA"/>
        </w:rPr>
      </w:pPr>
      <w:hyperlink w:anchor="_Toc466299059" w:history="1">
        <w:r w:rsidR="00C925AF" w:rsidRPr="008B3E22">
          <w:rPr>
            <w:rStyle w:val="Hyperlink"/>
            <w:rFonts w:eastAsia="Arial Unicode MS" w:cs="Arial"/>
            <w:noProof/>
          </w:rPr>
          <w:t>3.1</w:t>
        </w:r>
        <w:r w:rsidR="00C925AF" w:rsidRPr="008B3E22">
          <w:rPr>
            <w:rFonts w:ascii="Arial" w:eastAsiaTheme="minorEastAsia" w:hAnsi="Arial" w:cs="Arial"/>
            <w:smallCaps w:val="0"/>
            <w:noProof/>
            <w:lang w:val="en-NZ" w:eastAsia="en-NZ" w:bidi="ar-SA"/>
          </w:rPr>
          <w:tab/>
        </w:r>
        <w:r w:rsidR="00C925AF" w:rsidRPr="008B3E22">
          <w:rPr>
            <w:rStyle w:val="Hyperlink"/>
            <w:rFonts w:eastAsia="Arial Unicode MS" w:cs="Arial"/>
            <w:noProof/>
          </w:rPr>
          <w:t>Background</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_Toc466299059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12</w:t>
        </w:r>
        <w:r w:rsidR="00C925AF" w:rsidRPr="008B3E22">
          <w:rPr>
            <w:rFonts w:ascii="Arial" w:hAnsi="Arial" w:cs="Arial"/>
            <w:noProof/>
            <w:webHidden/>
          </w:rPr>
          <w:fldChar w:fldCharType="end"/>
        </w:r>
      </w:hyperlink>
    </w:p>
    <w:p w14:paraId="63578020" w14:textId="77777777" w:rsidR="00C925AF" w:rsidRPr="008B3E22" w:rsidRDefault="00A80A51">
      <w:pPr>
        <w:pStyle w:val="TOC3"/>
        <w:tabs>
          <w:tab w:val="left" w:pos="1100"/>
          <w:tab w:val="right" w:leader="dot" w:pos="9060"/>
        </w:tabs>
        <w:rPr>
          <w:rFonts w:ascii="Arial" w:eastAsiaTheme="minorEastAsia" w:hAnsi="Arial" w:cs="Arial"/>
          <w:i w:val="0"/>
          <w:iCs w:val="0"/>
          <w:noProof/>
          <w:lang w:val="en-NZ" w:eastAsia="en-NZ" w:bidi="ar-SA"/>
        </w:rPr>
      </w:pPr>
      <w:hyperlink w:anchor="_Toc466299060" w:history="1">
        <w:r w:rsidR="00C925AF" w:rsidRPr="008B3E22">
          <w:rPr>
            <w:rStyle w:val="Hyperlink"/>
            <w:rFonts w:eastAsia="Arial Unicode MS" w:cs="Arial"/>
            <w:noProof/>
          </w:rPr>
          <w:t>3.1.1</w:t>
        </w:r>
        <w:r w:rsidR="00C925AF" w:rsidRPr="008B3E22">
          <w:rPr>
            <w:rFonts w:ascii="Arial" w:eastAsiaTheme="minorEastAsia" w:hAnsi="Arial" w:cs="Arial"/>
            <w:i w:val="0"/>
            <w:iCs w:val="0"/>
            <w:noProof/>
            <w:lang w:val="en-NZ" w:eastAsia="en-NZ" w:bidi="ar-SA"/>
          </w:rPr>
          <w:tab/>
        </w:r>
        <w:r w:rsidR="00C925AF" w:rsidRPr="008B3E22">
          <w:rPr>
            <w:rStyle w:val="Hyperlink"/>
            <w:rFonts w:eastAsia="Arial Unicode MS" w:cs="Arial"/>
            <w:noProof/>
          </w:rPr>
          <w:t>Chemistry</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_Toc466299060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12</w:t>
        </w:r>
        <w:r w:rsidR="00C925AF" w:rsidRPr="008B3E22">
          <w:rPr>
            <w:rFonts w:ascii="Arial" w:hAnsi="Arial" w:cs="Arial"/>
            <w:noProof/>
            <w:webHidden/>
          </w:rPr>
          <w:fldChar w:fldCharType="end"/>
        </w:r>
      </w:hyperlink>
    </w:p>
    <w:p w14:paraId="2EDB3A4C" w14:textId="77777777" w:rsidR="00C925AF" w:rsidRPr="008B3E22" w:rsidRDefault="00A80A51">
      <w:pPr>
        <w:pStyle w:val="TOC2"/>
        <w:tabs>
          <w:tab w:val="left" w:pos="880"/>
          <w:tab w:val="right" w:leader="dot" w:pos="9060"/>
        </w:tabs>
        <w:rPr>
          <w:rFonts w:ascii="Arial" w:eastAsiaTheme="minorEastAsia" w:hAnsi="Arial" w:cs="Arial"/>
          <w:smallCaps w:val="0"/>
          <w:noProof/>
          <w:lang w:val="en-NZ" w:eastAsia="en-NZ" w:bidi="ar-SA"/>
        </w:rPr>
      </w:pPr>
      <w:hyperlink w:anchor="_Toc466299061" w:history="1">
        <w:r w:rsidR="00C925AF" w:rsidRPr="008B3E22">
          <w:rPr>
            <w:rStyle w:val="Hyperlink"/>
            <w:rFonts w:eastAsia="Arial Unicode MS" w:cs="Arial"/>
            <w:noProof/>
          </w:rPr>
          <w:t>3.2</w:t>
        </w:r>
        <w:r w:rsidR="00C925AF" w:rsidRPr="008B3E22">
          <w:rPr>
            <w:rFonts w:ascii="Arial" w:eastAsiaTheme="minorEastAsia" w:hAnsi="Arial" w:cs="Arial"/>
            <w:smallCaps w:val="0"/>
            <w:noProof/>
            <w:lang w:val="en-NZ" w:eastAsia="en-NZ" w:bidi="ar-SA"/>
          </w:rPr>
          <w:tab/>
        </w:r>
        <w:r w:rsidR="00C925AF" w:rsidRPr="008B3E22">
          <w:rPr>
            <w:rStyle w:val="Hyperlink"/>
            <w:rFonts w:eastAsia="Arial Unicode MS" w:cs="Arial"/>
            <w:noProof/>
          </w:rPr>
          <w:t>Scope of the current hazard assessment</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_Toc466299061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13</w:t>
        </w:r>
        <w:r w:rsidR="00C925AF" w:rsidRPr="008B3E22">
          <w:rPr>
            <w:rFonts w:ascii="Arial" w:hAnsi="Arial" w:cs="Arial"/>
            <w:noProof/>
            <w:webHidden/>
          </w:rPr>
          <w:fldChar w:fldCharType="end"/>
        </w:r>
      </w:hyperlink>
    </w:p>
    <w:p w14:paraId="2B5833F4" w14:textId="77777777" w:rsidR="00C925AF" w:rsidRPr="008B3E22" w:rsidRDefault="00A80A51">
      <w:pPr>
        <w:pStyle w:val="TOC2"/>
        <w:tabs>
          <w:tab w:val="left" w:pos="880"/>
          <w:tab w:val="right" w:leader="dot" w:pos="9060"/>
        </w:tabs>
        <w:rPr>
          <w:rFonts w:ascii="Arial" w:eastAsiaTheme="minorEastAsia" w:hAnsi="Arial" w:cs="Arial"/>
          <w:smallCaps w:val="0"/>
          <w:noProof/>
          <w:lang w:val="en-NZ" w:eastAsia="en-NZ" w:bidi="ar-SA"/>
        </w:rPr>
      </w:pPr>
      <w:hyperlink w:anchor="_Toc466299062" w:history="1">
        <w:r w:rsidR="00C925AF" w:rsidRPr="008B3E22">
          <w:rPr>
            <w:rStyle w:val="Hyperlink"/>
            <w:rFonts w:eastAsia="Arial Unicode MS" w:cs="Arial"/>
            <w:noProof/>
          </w:rPr>
          <w:t>3.3</w:t>
        </w:r>
        <w:r w:rsidR="00C925AF" w:rsidRPr="008B3E22">
          <w:rPr>
            <w:rFonts w:ascii="Arial" w:eastAsiaTheme="minorEastAsia" w:hAnsi="Arial" w:cs="Arial"/>
            <w:smallCaps w:val="0"/>
            <w:noProof/>
            <w:lang w:val="en-NZ" w:eastAsia="en-NZ" w:bidi="ar-SA"/>
          </w:rPr>
          <w:tab/>
        </w:r>
        <w:r w:rsidR="00C925AF" w:rsidRPr="008B3E22">
          <w:rPr>
            <w:rStyle w:val="Hyperlink"/>
            <w:rFonts w:eastAsia="Arial Unicode MS" w:cs="Arial"/>
            <w:noProof/>
          </w:rPr>
          <w:t>Evaluation of submitted data</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_Toc466299062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13</w:t>
        </w:r>
        <w:r w:rsidR="00C925AF" w:rsidRPr="008B3E22">
          <w:rPr>
            <w:rFonts w:ascii="Arial" w:hAnsi="Arial" w:cs="Arial"/>
            <w:noProof/>
            <w:webHidden/>
          </w:rPr>
          <w:fldChar w:fldCharType="end"/>
        </w:r>
      </w:hyperlink>
    </w:p>
    <w:p w14:paraId="71CDCFE9" w14:textId="77777777" w:rsidR="00C925AF" w:rsidRPr="008B3E22" w:rsidRDefault="00A80A51">
      <w:pPr>
        <w:pStyle w:val="TOC2"/>
        <w:tabs>
          <w:tab w:val="left" w:pos="880"/>
          <w:tab w:val="right" w:leader="dot" w:pos="9060"/>
        </w:tabs>
        <w:rPr>
          <w:rFonts w:ascii="Arial" w:eastAsiaTheme="minorEastAsia" w:hAnsi="Arial" w:cs="Arial"/>
          <w:smallCaps w:val="0"/>
          <w:noProof/>
          <w:lang w:val="en-NZ" w:eastAsia="en-NZ" w:bidi="ar-SA"/>
        </w:rPr>
      </w:pPr>
      <w:hyperlink w:anchor="_Toc466299063" w:history="1">
        <w:r w:rsidR="00C925AF" w:rsidRPr="008B3E22">
          <w:rPr>
            <w:rStyle w:val="Hyperlink"/>
            <w:rFonts w:eastAsia="Arial Unicode MS" w:cs="Arial"/>
            <w:noProof/>
          </w:rPr>
          <w:t>3.4</w:t>
        </w:r>
        <w:r w:rsidR="00C925AF" w:rsidRPr="008B3E22">
          <w:rPr>
            <w:rFonts w:ascii="Arial" w:eastAsiaTheme="minorEastAsia" w:hAnsi="Arial" w:cs="Arial"/>
            <w:smallCaps w:val="0"/>
            <w:noProof/>
            <w:lang w:val="en-NZ" w:eastAsia="en-NZ" w:bidi="ar-SA"/>
          </w:rPr>
          <w:tab/>
        </w:r>
        <w:r w:rsidR="00C925AF" w:rsidRPr="008B3E22">
          <w:rPr>
            <w:rStyle w:val="Hyperlink"/>
            <w:rFonts w:eastAsia="Arial Unicode MS" w:cs="Arial"/>
            <w:noProof/>
          </w:rPr>
          <w:t>Metabolism</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_Toc466299063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13</w:t>
        </w:r>
        <w:r w:rsidR="00C925AF" w:rsidRPr="008B3E22">
          <w:rPr>
            <w:rFonts w:ascii="Arial" w:hAnsi="Arial" w:cs="Arial"/>
            <w:noProof/>
            <w:webHidden/>
          </w:rPr>
          <w:fldChar w:fldCharType="end"/>
        </w:r>
      </w:hyperlink>
    </w:p>
    <w:p w14:paraId="7FAE074A" w14:textId="77777777" w:rsidR="00C925AF" w:rsidRPr="008B3E22" w:rsidRDefault="00A80A51">
      <w:pPr>
        <w:pStyle w:val="TOC2"/>
        <w:tabs>
          <w:tab w:val="left" w:pos="880"/>
          <w:tab w:val="right" w:leader="dot" w:pos="9060"/>
        </w:tabs>
        <w:rPr>
          <w:rFonts w:ascii="Arial" w:eastAsiaTheme="minorEastAsia" w:hAnsi="Arial" w:cs="Arial"/>
          <w:smallCaps w:val="0"/>
          <w:noProof/>
          <w:lang w:val="en-NZ" w:eastAsia="en-NZ" w:bidi="ar-SA"/>
        </w:rPr>
      </w:pPr>
      <w:hyperlink w:anchor="_Toc466299064" w:history="1">
        <w:r w:rsidR="00C925AF" w:rsidRPr="008B3E22">
          <w:rPr>
            <w:rStyle w:val="Hyperlink"/>
            <w:rFonts w:eastAsia="Arial Unicode MS" w:cs="Arial"/>
            <w:noProof/>
          </w:rPr>
          <w:t>3.5</w:t>
        </w:r>
        <w:r w:rsidR="00C925AF" w:rsidRPr="008B3E22">
          <w:rPr>
            <w:rFonts w:ascii="Arial" w:eastAsiaTheme="minorEastAsia" w:hAnsi="Arial" w:cs="Arial"/>
            <w:smallCaps w:val="0"/>
            <w:noProof/>
            <w:lang w:val="en-NZ" w:eastAsia="en-NZ" w:bidi="ar-SA"/>
          </w:rPr>
          <w:tab/>
        </w:r>
        <w:r w:rsidR="00C925AF" w:rsidRPr="008B3E22">
          <w:rPr>
            <w:rStyle w:val="Hyperlink"/>
            <w:rFonts w:eastAsia="Arial Unicode MS" w:cs="Arial"/>
            <w:noProof/>
          </w:rPr>
          <w:t>Genotoxicity studies</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_Toc466299064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13</w:t>
        </w:r>
        <w:r w:rsidR="00C925AF" w:rsidRPr="008B3E22">
          <w:rPr>
            <w:rFonts w:ascii="Arial" w:hAnsi="Arial" w:cs="Arial"/>
            <w:noProof/>
            <w:webHidden/>
          </w:rPr>
          <w:fldChar w:fldCharType="end"/>
        </w:r>
      </w:hyperlink>
    </w:p>
    <w:p w14:paraId="525AA66E" w14:textId="77777777" w:rsidR="00C925AF" w:rsidRPr="008B3E22" w:rsidRDefault="00A80A51">
      <w:pPr>
        <w:pStyle w:val="TOC2"/>
        <w:tabs>
          <w:tab w:val="left" w:pos="880"/>
          <w:tab w:val="right" w:leader="dot" w:pos="9060"/>
        </w:tabs>
        <w:rPr>
          <w:rFonts w:ascii="Arial" w:eastAsiaTheme="minorEastAsia" w:hAnsi="Arial" w:cs="Arial"/>
          <w:smallCaps w:val="0"/>
          <w:noProof/>
          <w:lang w:val="en-NZ" w:eastAsia="en-NZ" w:bidi="ar-SA"/>
        </w:rPr>
      </w:pPr>
      <w:hyperlink w:anchor="_Toc466299065" w:history="1">
        <w:r w:rsidR="00C925AF" w:rsidRPr="008B3E22">
          <w:rPr>
            <w:rStyle w:val="Hyperlink"/>
            <w:rFonts w:eastAsia="Arial Unicode MS" w:cs="Arial"/>
            <w:noProof/>
          </w:rPr>
          <w:t>3.6</w:t>
        </w:r>
        <w:r w:rsidR="00C925AF" w:rsidRPr="008B3E22">
          <w:rPr>
            <w:rFonts w:ascii="Arial" w:eastAsiaTheme="minorEastAsia" w:hAnsi="Arial" w:cs="Arial"/>
            <w:smallCaps w:val="0"/>
            <w:noProof/>
            <w:lang w:val="en-NZ" w:eastAsia="en-NZ" w:bidi="ar-SA"/>
          </w:rPr>
          <w:tab/>
        </w:r>
        <w:r w:rsidR="00C925AF" w:rsidRPr="008B3E22">
          <w:rPr>
            <w:rStyle w:val="Hyperlink"/>
            <w:rFonts w:eastAsia="Arial Unicode MS" w:cs="Arial"/>
            <w:noProof/>
          </w:rPr>
          <w:t>Studies in Experimental Animals</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_Toc466299065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14</w:t>
        </w:r>
        <w:r w:rsidR="00C925AF" w:rsidRPr="008B3E22">
          <w:rPr>
            <w:rFonts w:ascii="Arial" w:hAnsi="Arial" w:cs="Arial"/>
            <w:noProof/>
            <w:webHidden/>
          </w:rPr>
          <w:fldChar w:fldCharType="end"/>
        </w:r>
      </w:hyperlink>
    </w:p>
    <w:p w14:paraId="7AAFB03C" w14:textId="77777777" w:rsidR="00C925AF" w:rsidRPr="008B3E22" w:rsidRDefault="00A80A51">
      <w:pPr>
        <w:pStyle w:val="TOC3"/>
        <w:tabs>
          <w:tab w:val="left" w:pos="1100"/>
          <w:tab w:val="right" w:leader="dot" w:pos="9060"/>
        </w:tabs>
        <w:rPr>
          <w:rFonts w:ascii="Arial" w:eastAsiaTheme="minorEastAsia" w:hAnsi="Arial" w:cs="Arial"/>
          <w:i w:val="0"/>
          <w:iCs w:val="0"/>
          <w:noProof/>
          <w:lang w:val="en-NZ" w:eastAsia="en-NZ" w:bidi="ar-SA"/>
        </w:rPr>
      </w:pPr>
      <w:hyperlink w:anchor="_Toc466299066" w:history="1">
        <w:r w:rsidR="00C925AF" w:rsidRPr="008B3E22">
          <w:rPr>
            <w:rStyle w:val="Hyperlink"/>
            <w:rFonts w:eastAsia="Arial Unicode MS" w:cs="Arial"/>
            <w:noProof/>
          </w:rPr>
          <w:t>3.6.1</w:t>
        </w:r>
        <w:r w:rsidR="00C925AF" w:rsidRPr="008B3E22">
          <w:rPr>
            <w:rFonts w:ascii="Arial" w:eastAsiaTheme="minorEastAsia" w:hAnsi="Arial" w:cs="Arial"/>
            <w:i w:val="0"/>
            <w:iCs w:val="0"/>
            <w:noProof/>
            <w:lang w:val="en-NZ" w:eastAsia="en-NZ" w:bidi="ar-SA"/>
          </w:rPr>
          <w:tab/>
        </w:r>
        <w:r w:rsidR="00C925AF" w:rsidRPr="008B3E22">
          <w:rPr>
            <w:rStyle w:val="Hyperlink"/>
            <w:rFonts w:eastAsia="Arial Unicode MS" w:cs="Arial"/>
            <w:noProof/>
          </w:rPr>
          <w:t>Acute dose toxicity studies</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_Toc466299066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14</w:t>
        </w:r>
        <w:r w:rsidR="00C925AF" w:rsidRPr="008B3E22">
          <w:rPr>
            <w:rFonts w:ascii="Arial" w:hAnsi="Arial" w:cs="Arial"/>
            <w:noProof/>
            <w:webHidden/>
          </w:rPr>
          <w:fldChar w:fldCharType="end"/>
        </w:r>
      </w:hyperlink>
    </w:p>
    <w:p w14:paraId="4108EBAD" w14:textId="77777777" w:rsidR="00C925AF" w:rsidRPr="008B3E22" w:rsidRDefault="00A80A51">
      <w:pPr>
        <w:pStyle w:val="TOC3"/>
        <w:tabs>
          <w:tab w:val="left" w:pos="1100"/>
          <w:tab w:val="right" w:leader="dot" w:pos="9060"/>
        </w:tabs>
        <w:rPr>
          <w:rFonts w:ascii="Arial" w:eastAsiaTheme="minorEastAsia" w:hAnsi="Arial" w:cs="Arial"/>
          <w:i w:val="0"/>
          <w:iCs w:val="0"/>
          <w:noProof/>
          <w:lang w:val="en-NZ" w:eastAsia="en-NZ" w:bidi="ar-SA"/>
        </w:rPr>
      </w:pPr>
      <w:hyperlink w:anchor="_Toc466299067" w:history="1">
        <w:r w:rsidR="00C925AF" w:rsidRPr="008B3E22">
          <w:rPr>
            <w:rStyle w:val="Hyperlink"/>
            <w:rFonts w:eastAsia="Arial Unicode MS" w:cs="Arial"/>
            <w:noProof/>
          </w:rPr>
          <w:t>3.6.2</w:t>
        </w:r>
        <w:r w:rsidR="00C925AF" w:rsidRPr="008B3E22">
          <w:rPr>
            <w:rFonts w:ascii="Arial" w:eastAsiaTheme="minorEastAsia" w:hAnsi="Arial" w:cs="Arial"/>
            <w:i w:val="0"/>
            <w:iCs w:val="0"/>
            <w:noProof/>
            <w:lang w:val="en-NZ" w:eastAsia="en-NZ" w:bidi="ar-SA"/>
          </w:rPr>
          <w:tab/>
        </w:r>
        <w:r w:rsidR="00C925AF" w:rsidRPr="008B3E22">
          <w:rPr>
            <w:rStyle w:val="Hyperlink"/>
            <w:rFonts w:eastAsia="Arial Unicode MS" w:cs="Arial"/>
            <w:noProof/>
          </w:rPr>
          <w:t>Repeat dose tolerance studies</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_Toc466299067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14</w:t>
        </w:r>
        <w:r w:rsidR="00C925AF" w:rsidRPr="008B3E22">
          <w:rPr>
            <w:rFonts w:ascii="Arial" w:hAnsi="Arial" w:cs="Arial"/>
            <w:noProof/>
            <w:webHidden/>
          </w:rPr>
          <w:fldChar w:fldCharType="end"/>
        </w:r>
      </w:hyperlink>
    </w:p>
    <w:p w14:paraId="0E462BAF" w14:textId="77777777" w:rsidR="00C925AF" w:rsidRPr="008B3E22" w:rsidRDefault="00A80A51">
      <w:pPr>
        <w:pStyle w:val="TOC3"/>
        <w:tabs>
          <w:tab w:val="left" w:pos="1100"/>
          <w:tab w:val="right" w:leader="dot" w:pos="9060"/>
        </w:tabs>
        <w:rPr>
          <w:rFonts w:ascii="Arial" w:eastAsiaTheme="minorEastAsia" w:hAnsi="Arial" w:cs="Arial"/>
          <w:i w:val="0"/>
          <w:iCs w:val="0"/>
          <w:noProof/>
          <w:lang w:val="en-NZ" w:eastAsia="en-NZ" w:bidi="ar-SA"/>
        </w:rPr>
      </w:pPr>
      <w:hyperlink w:anchor="_Toc466299068" w:history="1">
        <w:r w:rsidR="00C925AF" w:rsidRPr="008B3E22">
          <w:rPr>
            <w:rStyle w:val="Hyperlink"/>
            <w:rFonts w:eastAsia="Arial Unicode MS" w:cs="Arial"/>
            <w:noProof/>
          </w:rPr>
          <w:t>3.6.3</w:t>
        </w:r>
        <w:r w:rsidR="00C925AF" w:rsidRPr="008B3E22">
          <w:rPr>
            <w:rFonts w:ascii="Arial" w:eastAsiaTheme="minorEastAsia" w:hAnsi="Arial" w:cs="Arial"/>
            <w:i w:val="0"/>
            <w:iCs w:val="0"/>
            <w:noProof/>
            <w:lang w:val="en-NZ" w:eastAsia="en-NZ" w:bidi="ar-SA"/>
          </w:rPr>
          <w:tab/>
        </w:r>
        <w:r w:rsidR="00C925AF" w:rsidRPr="008B3E22">
          <w:rPr>
            <w:rStyle w:val="Hyperlink"/>
            <w:rFonts w:eastAsia="Arial Unicode MS" w:cs="Arial"/>
            <w:noProof/>
          </w:rPr>
          <w:t>Carcinogenicity studies</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_Toc466299068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17</w:t>
        </w:r>
        <w:r w:rsidR="00C925AF" w:rsidRPr="008B3E22">
          <w:rPr>
            <w:rFonts w:ascii="Arial" w:hAnsi="Arial" w:cs="Arial"/>
            <w:noProof/>
            <w:webHidden/>
          </w:rPr>
          <w:fldChar w:fldCharType="end"/>
        </w:r>
      </w:hyperlink>
    </w:p>
    <w:p w14:paraId="35069844" w14:textId="77777777" w:rsidR="00C925AF" w:rsidRPr="008B3E22" w:rsidRDefault="00A80A51">
      <w:pPr>
        <w:pStyle w:val="TOC3"/>
        <w:tabs>
          <w:tab w:val="left" w:pos="1100"/>
          <w:tab w:val="right" w:leader="dot" w:pos="9060"/>
        </w:tabs>
        <w:rPr>
          <w:rFonts w:ascii="Arial" w:eastAsiaTheme="minorEastAsia" w:hAnsi="Arial" w:cs="Arial"/>
          <w:i w:val="0"/>
          <w:iCs w:val="0"/>
          <w:noProof/>
          <w:lang w:val="en-NZ" w:eastAsia="en-NZ" w:bidi="ar-SA"/>
        </w:rPr>
      </w:pPr>
      <w:hyperlink w:anchor="_Toc466299069" w:history="1">
        <w:r w:rsidR="00C925AF" w:rsidRPr="008B3E22">
          <w:rPr>
            <w:rStyle w:val="Hyperlink"/>
            <w:rFonts w:eastAsia="Arial Unicode MS" w:cs="Arial"/>
            <w:noProof/>
          </w:rPr>
          <w:t>3.6.4</w:t>
        </w:r>
        <w:r w:rsidR="00C925AF" w:rsidRPr="008B3E22">
          <w:rPr>
            <w:rFonts w:ascii="Arial" w:eastAsiaTheme="minorEastAsia" w:hAnsi="Arial" w:cs="Arial"/>
            <w:i w:val="0"/>
            <w:iCs w:val="0"/>
            <w:noProof/>
            <w:lang w:val="en-NZ" w:eastAsia="en-NZ" w:bidi="ar-SA"/>
          </w:rPr>
          <w:tab/>
        </w:r>
        <w:r w:rsidR="00C925AF" w:rsidRPr="008B3E22">
          <w:rPr>
            <w:rStyle w:val="Hyperlink"/>
            <w:rFonts w:eastAsia="Arial Unicode MS" w:cs="Arial"/>
            <w:noProof/>
          </w:rPr>
          <w:t>Developmental toxicity studies</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_Toc466299069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17</w:t>
        </w:r>
        <w:r w:rsidR="00C925AF" w:rsidRPr="008B3E22">
          <w:rPr>
            <w:rFonts w:ascii="Arial" w:hAnsi="Arial" w:cs="Arial"/>
            <w:noProof/>
            <w:webHidden/>
          </w:rPr>
          <w:fldChar w:fldCharType="end"/>
        </w:r>
      </w:hyperlink>
    </w:p>
    <w:p w14:paraId="590C2B50" w14:textId="77777777" w:rsidR="00C925AF" w:rsidRPr="008B3E22" w:rsidRDefault="00A80A51">
      <w:pPr>
        <w:pStyle w:val="TOC3"/>
        <w:tabs>
          <w:tab w:val="left" w:pos="1100"/>
          <w:tab w:val="right" w:leader="dot" w:pos="9060"/>
        </w:tabs>
        <w:rPr>
          <w:rFonts w:ascii="Arial" w:eastAsiaTheme="minorEastAsia" w:hAnsi="Arial" w:cs="Arial"/>
          <w:i w:val="0"/>
          <w:iCs w:val="0"/>
          <w:noProof/>
          <w:lang w:val="en-NZ" w:eastAsia="en-NZ" w:bidi="ar-SA"/>
        </w:rPr>
      </w:pPr>
      <w:hyperlink w:anchor="_Toc466299070" w:history="1">
        <w:r w:rsidR="00C925AF" w:rsidRPr="008B3E22">
          <w:rPr>
            <w:rStyle w:val="Hyperlink"/>
            <w:rFonts w:eastAsia="Arial Unicode MS" w:cs="Arial"/>
            <w:noProof/>
          </w:rPr>
          <w:t>3.6.5</w:t>
        </w:r>
        <w:r w:rsidR="00C925AF" w:rsidRPr="008B3E22">
          <w:rPr>
            <w:rFonts w:ascii="Arial" w:eastAsiaTheme="minorEastAsia" w:hAnsi="Arial" w:cs="Arial"/>
            <w:i w:val="0"/>
            <w:iCs w:val="0"/>
            <w:noProof/>
            <w:lang w:val="en-NZ" w:eastAsia="en-NZ" w:bidi="ar-SA"/>
          </w:rPr>
          <w:tab/>
        </w:r>
        <w:r w:rsidR="00C925AF" w:rsidRPr="008B3E22">
          <w:rPr>
            <w:rStyle w:val="Hyperlink"/>
            <w:rFonts w:eastAsia="Arial Unicode MS" w:cs="Arial"/>
            <w:noProof/>
          </w:rPr>
          <w:t>Other studies in animals</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_Toc466299070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17</w:t>
        </w:r>
        <w:r w:rsidR="00C925AF" w:rsidRPr="008B3E22">
          <w:rPr>
            <w:rFonts w:ascii="Arial" w:hAnsi="Arial" w:cs="Arial"/>
            <w:noProof/>
            <w:webHidden/>
          </w:rPr>
          <w:fldChar w:fldCharType="end"/>
        </w:r>
      </w:hyperlink>
    </w:p>
    <w:p w14:paraId="42E68842" w14:textId="77777777" w:rsidR="00C925AF" w:rsidRPr="008B3E22" w:rsidRDefault="00A80A51">
      <w:pPr>
        <w:pStyle w:val="TOC2"/>
        <w:tabs>
          <w:tab w:val="left" w:pos="880"/>
          <w:tab w:val="right" w:leader="dot" w:pos="9060"/>
        </w:tabs>
        <w:rPr>
          <w:rFonts w:ascii="Arial" w:eastAsiaTheme="minorEastAsia" w:hAnsi="Arial" w:cs="Arial"/>
          <w:smallCaps w:val="0"/>
          <w:noProof/>
          <w:lang w:val="en-NZ" w:eastAsia="en-NZ" w:bidi="ar-SA"/>
        </w:rPr>
      </w:pPr>
      <w:hyperlink w:anchor="_Toc466299071" w:history="1">
        <w:r w:rsidR="00C925AF" w:rsidRPr="008B3E22">
          <w:rPr>
            <w:rStyle w:val="Hyperlink"/>
            <w:rFonts w:eastAsia="Arial Unicode MS" w:cs="Arial"/>
            <w:noProof/>
          </w:rPr>
          <w:t>3.7</w:t>
        </w:r>
        <w:r w:rsidR="00C925AF" w:rsidRPr="008B3E22">
          <w:rPr>
            <w:rFonts w:ascii="Arial" w:eastAsiaTheme="minorEastAsia" w:hAnsi="Arial" w:cs="Arial"/>
            <w:smallCaps w:val="0"/>
            <w:noProof/>
            <w:lang w:val="en-NZ" w:eastAsia="en-NZ" w:bidi="ar-SA"/>
          </w:rPr>
          <w:tab/>
        </w:r>
        <w:r w:rsidR="00C925AF" w:rsidRPr="008B3E22">
          <w:rPr>
            <w:rStyle w:val="Hyperlink"/>
            <w:rFonts w:eastAsia="Arial Unicode MS" w:cs="Arial"/>
            <w:noProof/>
          </w:rPr>
          <w:t>Human tolerance studies</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_Toc466299071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18</w:t>
        </w:r>
        <w:r w:rsidR="00C925AF" w:rsidRPr="008B3E22">
          <w:rPr>
            <w:rFonts w:ascii="Arial" w:hAnsi="Arial" w:cs="Arial"/>
            <w:noProof/>
            <w:webHidden/>
          </w:rPr>
          <w:fldChar w:fldCharType="end"/>
        </w:r>
      </w:hyperlink>
    </w:p>
    <w:p w14:paraId="210630E8" w14:textId="77777777" w:rsidR="00C925AF" w:rsidRPr="008B3E22" w:rsidRDefault="00A80A51">
      <w:pPr>
        <w:pStyle w:val="TOC3"/>
        <w:tabs>
          <w:tab w:val="left" w:pos="1100"/>
          <w:tab w:val="right" w:leader="dot" w:pos="9060"/>
        </w:tabs>
        <w:rPr>
          <w:rFonts w:ascii="Arial" w:eastAsiaTheme="minorEastAsia" w:hAnsi="Arial" w:cs="Arial"/>
          <w:i w:val="0"/>
          <w:iCs w:val="0"/>
          <w:noProof/>
          <w:lang w:val="en-NZ" w:eastAsia="en-NZ" w:bidi="ar-SA"/>
        </w:rPr>
      </w:pPr>
      <w:hyperlink w:anchor="_Toc466299072" w:history="1">
        <w:r w:rsidR="00C925AF" w:rsidRPr="008B3E22">
          <w:rPr>
            <w:rStyle w:val="Hyperlink"/>
            <w:rFonts w:eastAsia="Arial Unicode MS" w:cs="Arial"/>
            <w:noProof/>
          </w:rPr>
          <w:t>3.7.1</w:t>
        </w:r>
        <w:r w:rsidR="00C925AF" w:rsidRPr="008B3E22">
          <w:rPr>
            <w:rFonts w:ascii="Arial" w:eastAsiaTheme="minorEastAsia" w:hAnsi="Arial" w:cs="Arial"/>
            <w:i w:val="0"/>
            <w:iCs w:val="0"/>
            <w:noProof/>
            <w:lang w:val="en-NZ" w:eastAsia="en-NZ" w:bidi="ar-SA"/>
          </w:rPr>
          <w:tab/>
        </w:r>
        <w:r w:rsidR="00C925AF" w:rsidRPr="008B3E22">
          <w:rPr>
            <w:rStyle w:val="Hyperlink"/>
            <w:rFonts w:eastAsia="Arial Unicode MS" w:cs="Arial"/>
            <w:noProof/>
          </w:rPr>
          <w:t>Other human studies</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_Toc466299072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19</w:t>
        </w:r>
        <w:r w:rsidR="00C925AF" w:rsidRPr="008B3E22">
          <w:rPr>
            <w:rFonts w:ascii="Arial" w:hAnsi="Arial" w:cs="Arial"/>
            <w:noProof/>
            <w:webHidden/>
          </w:rPr>
          <w:fldChar w:fldCharType="end"/>
        </w:r>
      </w:hyperlink>
    </w:p>
    <w:p w14:paraId="058F0176" w14:textId="77777777" w:rsidR="00C925AF" w:rsidRPr="008B3E22" w:rsidRDefault="00A80A51">
      <w:pPr>
        <w:pStyle w:val="TOC2"/>
        <w:tabs>
          <w:tab w:val="left" w:pos="880"/>
          <w:tab w:val="right" w:leader="dot" w:pos="9060"/>
        </w:tabs>
        <w:rPr>
          <w:rFonts w:ascii="Arial" w:eastAsiaTheme="minorEastAsia" w:hAnsi="Arial" w:cs="Arial"/>
          <w:smallCaps w:val="0"/>
          <w:noProof/>
          <w:lang w:val="en-NZ" w:eastAsia="en-NZ" w:bidi="ar-SA"/>
        </w:rPr>
      </w:pPr>
      <w:hyperlink w:anchor="_Toc466299073" w:history="1">
        <w:r w:rsidR="00C925AF" w:rsidRPr="008B3E22">
          <w:rPr>
            <w:rStyle w:val="Hyperlink"/>
            <w:rFonts w:eastAsia="Arial Unicode MS" w:cs="Arial"/>
            <w:noProof/>
          </w:rPr>
          <w:t>3.8</w:t>
        </w:r>
        <w:r w:rsidR="00C925AF" w:rsidRPr="008B3E22">
          <w:rPr>
            <w:rFonts w:ascii="Arial" w:eastAsiaTheme="minorEastAsia" w:hAnsi="Arial" w:cs="Arial"/>
            <w:smallCaps w:val="0"/>
            <w:noProof/>
            <w:lang w:val="en-NZ" w:eastAsia="en-NZ" w:bidi="ar-SA"/>
          </w:rPr>
          <w:tab/>
        </w:r>
        <w:r w:rsidR="00C925AF" w:rsidRPr="008B3E22">
          <w:rPr>
            <w:rStyle w:val="Hyperlink"/>
            <w:rFonts w:eastAsia="Arial Unicode MS" w:cs="Arial"/>
            <w:noProof/>
          </w:rPr>
          <w:t>Sensitive human subpopulations</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_Toc466299073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20</w:t>
        </w:r>
        <w:r w:rsidR="00C925AF" w:rsidRPr="008B3E22">
          <w:rPr>
            <w:rFonts w:ascii="Arial" w:hAnsi="Arial" w:cs="Arial"/>
            <w:noProof/>
            <w:webHidden/>
          </w:rPr>
          <w:fldChar w:fldCharType="end"/>
        </w:r>
      </w:hyperlink>
    </w:p>
    <w:p w14:paraId="5A37C2CA" w14:textId="77777777" w:rsidR="00C925AF" w:rsidRPr="008B3E22" w:rsidRDefault="00A80A51">
      <w:pPr>
        <w:pStyle w:val="TOC3"/>
        <w:tabs>
          <w:tab w:val="left" w:pos="1100"/>
          <w:tab w:val="right" w:leader="dot" w:pos="9060"/>
        </w:tabs>
        <w:rPr>
          <w:rFonts w:ascii="Arial" w:eastAsiaTheme="minorEastAsia" w:hAnsi="Arial" w:cs="Arial"/>
          <w:i w:val="0"/>
          <w:iCs w:val="0"/>
          <w:noProof/>
          <w:lang w:val="en-NZ" w:eastAsia="en-NZ" w:bidi="ar-SA"/>
        </w:rPr>
      </w:pPr>
      <w:hyperlink w:anchor="_Toc466299074" w:history="1">
        <w:r w:rsidR="00C925AF" w:rsidRPr="008B3E22">
          <w:rPr>
            <w:rStyle w:val="Hyperlink"/>
            <w:rFonts w:eastAsia="Arial Unicode MS" w:cs="Arial"/>
            <w:noProof/>
          </w:rPr>
          <w:t>3.8.1</w:t>
        </w:r>
        <w:r w:rsidR="00C925AF" w:rsidRPr="008B3E22">
          <w:rPr>
            <w:rFonts w:ascii="Arial" w:eastAsiaTheme="minorEastAsia" w:hAnsi="Arial" w:cs="Arial"/>
            <w:i w:val="0"/>
            <w:iCs w:val="0"/>
            <w:noProof/>
            <w:lang w:val="en-NZ" w:eastAsia="en-NZ" w:bidi="ar-SA"/>
          </w:rPr>
          <w:tab/>
        </w:r>
        <w:r w:rsidR="00C925AF" w:rsidRPr="008B3E22">
          <w:rPr>
            <w:rStyle w:val="Hyperlink"/>
            <w:rFonts w:eastAsia="Arial Unicode MS" w:cs="Arial"/>
            <w:noProof/>
          </w:rPr>
          <w:t>Infants</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_Toc466299074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20</w:t>
        </w:r>
        <w:r w:rsidR="00C925AF" w:rsidRPr="008B3E22">
          <w:rPr>
            <w:rFonts w:ascii="Arial" w:hAnsi="Arial" w:cs="Arial"/>
            <w:noProof/>
            <w:webHidden/>
          </w:rPr>
          <w:fldChar w:fldCharType="end"/>
        </w:r>
      </w:hyperlink>
    </w:p>
    <w:p w14:paraId="28389EB2" w14:textId="77777777" w:rsidR="00C925AF" w:rsidRPr="008B3E22" w:rsidRDefault="00A80A51">
      <w:pPr>
        <w:pStyle w:val="TOC3"/>
        <w:tabs>
          <w:tab w:val="left" w:pos="1100"/>
          <w:tab w:val="right" w:leader="dot" w:pos="9060"/>
        </w:tabs>
        <w:rPr>
          <w:rFonts w:ascii="Arial" w:eastAsiaTheme="minorEastAsia" w:hAnsi="Arial" w:cs="Arial"/>
          <w:i w:val="0"/>
          <w:iCs w:val="0"/>
          <w:noProof/>
          <w:lang w:val="en-NZ" w:eastAsia="en-NZ" w:bidi="ar-SA"/>
        </w:rPr>
      </w:pPr>
      <w:hyperlink w:anchor="_Toc466299075" w:history="1">
        <w:r w:rsidR="00C925AF" w:rsidRPr="008B3E22">
          <w:rPr>
            <w:rStyle w:val="Hyperlink"/>
            <w:rFonts w:eastAsia="Arial Unicode MS" w:cs="Arial"/>
            <w:noProof/>
          </w:rPr>
          <w:t>3.8.2</w:t>
        </w:r>
        <w:r w:rsidR="00C925AF" w:rsidRPr="008B3E22">
          <w:rPr>
            <w:rFonts w:ascii="Arial" w:eastAsiaTheme="minorEastAsia" w:hAnsi="Arial" w:cs="Arial"/>
            <w:i w:val="0"/>
            <w:iCs w:val="0"/>
            <w:noProof/>
            <w:lang w:val="en-NZ" w:eastAsia="en-NZ" w:bidi="ar-SA"/>
          </w:rPr>
          <w:tab/>
        </w:r>
        <w:r w:rsidR="00C925AF" w:rsidRPr="008B3E22">
          <w:rPr>
            <w:rStyle w:val="Hyperlink"/>
            <w:rFonts w:eastAsia="Arial Unicode MS" w:cs="Arial"/>
            <w:noProof/>
          </w:rPr>
          <w:t>Sucrase-isomaltase deficiency (Cohen 2016; review)</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_Toc466299075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20</w:t>
        </w:r>
        <w:r w:rsidR="00C925AF" w:rsidRPr="008B3E22">
          <w:rPr>
            <w:rFonts w:ascii="Arial" w:hAnsi="Arial" w:cs="Arial"/>
            <w:noProof/>
            <w:webHidden/>
          </w:rPr>
          <w:fldChar w:fldCharType="end"/>
        </w:r>
      </w:hyperlink>
    </w:p>
    <w:p w14:paraId="1F2CC7F1" w14:textId="77777777" w:rsidR="00C925AF" w:rsidRPr="008B3E22" w:rsidRDefault="00A80A51">
      <w:pPr>
        <w:pStyle w:val="TOC2"/>
        <w:tabs>
          <w:tab w:val="left" w:pos="880"/>
          <w:tab w:val="right" w:leader="dot" w:pos="9060"/>
        </w:tabs>
        <w:rPr>
          <w:rFonts w:ascii="Arial" w:eastAsiaTheme="minorEastAsia" w:hAnsi="Arial" w:cs="Arial"/>
          <w:smallCaps w:val="0"/>
          <w:noProof/>
          <w:lang w:val="en-NZ" w:eastAsia="en-NZ" w:bidi="ar-SA"/>
        </w:rPr>
      </w:pPr>
      <w:hyperlink w:anchor="_Toc466299076" w:history="1">
        <w:r w:rsidR="00C925AF" w:rsidRPr="008B3E22">
          <w:rPr>
            <w:rStyle w:val="Hyperlink"/>
            <w:rFonts w:eastAsia="Arial Unicode MS" w:cs="Arial"/>
            <w:noProof/>
          </w:rPr>
          <w:t>3.9</w:t>
        </w:r>
        <w:r w:rsidR="00C925AF" w:rsidRPr="008B3E22">
          <w:rPr>
            <w:rFonts w:ascii="Arial" w:eastAsiaTheme="minorEastAsia" w:hAnsi="Arial" w:cs="Arial"/>
            <w:smallCaps w:val="0"/>
            <w:noProof/>
            <w:lang w:val="en-NZ" w:eastAsia="en-NZ" w:bidi="ar-SA"/>
          </w:rPr>
          <w:tab/>
        </w:r>
        <w:r w:rsidR="00C925AF" w:rsidRPr="008B3E22">
          <w:rPr>
            <w:rStyle w:val="Hyperlink"/>
            <w:rFonts w:eastAsia="Arial Unicode MS" w:cs="Arial"/>
            <w:noProof/>
          </w:rPr>
          <w:t>Potential for allergenicity</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_Toc466299076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21</w:t>
        </w:r>
        <w:r w:rsidR="00C925AF" w:rsidRPr="008B3E22">
          <w:rPr>
            <w:rFonts w:ascii="Arial" w:hAnsi="Arial" w:cs="Arial"/>
            <w:noProof/>
            <w:webHidden/>
          </w:rPr>
          <w:fldChar w:fldCharType="end"/>
        </w:r>
      </w:hyperlink>
    </w:p>
    <w:p w14:paraId="13FF21A6" w14:textId="77777777" w:rsidR="00C925AF" w:rsidRPr="008B3E22" w:rsidRDefault="00A80A51">
      <w:pPr>
        <w:pStyle w:val="TOC2"/>
        <w:tabs>
          <w:tab w:val="left" w:pos="880"/>
          <w:tab w:val="right" w:leader="dot" w:pos="9060"/>
        </w:tabs>
        <w:rPr>
          <w:rFonts w:ascii="Arial" w:eastAsiaTheme="minorEastAsia" w:hAnsi="Arial" w:cs="Arial"/>
          <w:smallCaps w:val="0"/>
          <w:noProof/>
          <w:lang w:val="en-NZ" w:eastAsia="en-NZ" w:bidi="ar-SA"/>
        </w:rPr>
      </w:pPr>
      <w:hyperlink w:anchor="_Toc466299077" w:history="1">
        <w:r w:rsidR="00C925AF" w:rsidRPr="008B3E22">
          <w:rPr>
            <w:rStyle w:val="Hyperlink"/>
            <w:rFonts w:eastAsia="Arial Unicode MS" w:cs="Arial"/>
            <w:noProof/>
          </w:rPr>
          <w:t>3.10</w:t>
        </w:r>
        <w:r w:rsidR="00C925AF" w:rsidRPr="008B3E22">
          <w:rPr>
            <w:rFonts w:ascii="Arial" w:eastAsiaTheme="minorEastAsia" w:hAnsi="Arial" w:cs="Arial"/>
            <w:smallCaps w:val="0"/>
            <w:noProof/>
            <w:lang w:val="en-NZ" w:eastAsia="en-NZ" w:bidi="ar-SA"/>
          </w:rPr>
          <w:tab/>
        </w:r>
        <w:r w:rsidR="00C925AF" w:rsidRPr="008B3E22">
          <w:rPr>
            <w:rStyle w:val="Hyperlink"/>
            <w:rFonts w:eastAsia="Arial Unicode MS" w:cs="Arial"/>
            <w:noProof/>
          </w:rPr>
          <w:t>History of safe human use</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_Toc466299077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21</w:t>
        </w:r>
        <w:r w:rsidR="00C925AF" w:rsidRPr="008B3E22">
          <w:rPr>
            <w:rFonts w:ascii="Arial" w:hAnsi="Arial" w:cs="Arial"/>
            <w:noProof/>
            <w:webHidden/>
          </w:rPr>
          <w:fldChar w:fldCharType="end"/>
        </w:r>
      </w:hyperlink>
    </w:p>
    <w:p w14:paraId="3DBAA084" w14:textId="77777777" w:rsidR="00C925AF" w:rsidRPr="008B3E22" w:rsidRDefault="00A80A51">
      <w:pPr>
        <w:pStyle w:val="TOC2"/>
        <w:tabs>
          <w:tab w:val="left" w:pos="880"/>
          <w:tab w:val="right" w:leader="dot" w:pos="9060"/>
        </w:tabs>
        <w:rPr>
          <w:rFonts w:ascii="Arial" w:eastAsiaTheme="minorEastAsia" w:hAnsi="Arial" w:cs="Arial"/>
          <w:smallCaps w:val="0"/>
          <w:noProof/>
          <w:lang w:val="en-NZ" w:eastAsia="en-NZ" w:bidi="ar-SA"/>
        </w:rPr>
      </w:pPr>
      <w:hyperlink w:anchor="_Toc466299078" w:history="1">
        <w:r w:rsidR="00C925AF" w:rsidRPr="008B3E22">
          <w:rPr>
            <w:rStyle w:val="Hyperlink"/>
            <w:rFonts w:eastAsia="Arial Unicode MS" w:cs="Arial"/>
            <w:noProof/>
          </w:rPr>
          <w:t>3.11</w:t>
        </w:r>
        <w:r w:rsidR="00C925AF" w:rsidRPr="008B3E22">
          <w:rPr>
            <w:rFonts w:ascii="Arial" w:eastAsiaTheme="minorEastAsia" w:hAnsi="Arial" w:cs="Arial"/>
            <w:smallCaps w:val="0"/>
            <w:noProof/>
            <w:lang w:val="en-NZ" w:eastAsia="en-NZ" w:bidi="ar-SA"/>
          </w:rPr>
          <w:tab/>
        </w:r>
        <w:r w:rsidR="00C925AF" w:rsidRPr="008B3E22">
          <w:rPr>
            <w:rStyle w:val="Hyperlink"/>
            <w:rFonts w:eastAsia="Arial Unicode MS" w:cs="Arial"/>
            <w:noProof/>
          </w:rPr>
          <w:t>Discussion</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_Toc466299078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21</w:t>
        </w:r>
        <w:r w:rsidR="00C925AF" w:rsidRPr="008B3E22">
          <w:rPr>
            <w:rFonts w:ascii="Arial" w:hAnsi="Arial" w:cs="Arial"/>
            <w:noProof/>
            <w:webHidden/>
          </w:rPr>
          <w:fldChar w:fldCharType="end"/>
        </w:r>
      </w:hyperlink>
    </w:p>
    <w:p w14:paraId="3BACBF2C" w14:textId="77777777" w:rsidR="00C925AF" w:rsidRPr="008B3E22" w:rsidRDefault="00A80A51">
      <w:pPr>
        <w:pStyle w:val="TOC2"/>
        <w:tabs>
          <w:tab w:val="left" w:pos="880"/>
          <w:tab w:val="right" w:leader="dot" w:pos="9060"/>
        </w:tabs>
        <w:rPr>
          <w:rFonts w:ascii="Arial" w:eastAsiaTheme="minorEastAsia" w:hAnsi="Arial" w:cs="Arial"/>
          <w:smallCaps w:val="0"/>
          <w:noProof/>
          <w:lang w:val="en-NZ" w:eastAsia="en-NZ" w:bidi="ar-SA"/>
        </w:rPr>
      </w:pPr>
      <w:hyperlink w:anchor="_Toc466299079" w:history="1">
        <w:r w:rsidR="00C925AF" w:rsidRPr="008B3E22">
          <w:rPr>
            <w:rStyle w:val="Hyperlink"/>
            <w:rFonts w:eastAsia="Arial Unicode MS" w:cs="Arial"/>
            <w:noProof/>
          </w:rPr>
          <w:t>3.12</w:t>
        </w:r>
        <w:r w:rsidR="00C925AF" w:rsidRPr="008B3E22">
          <w:rPr>
            <w:rFonts w:ascii="Arial" w:eastAsiaTheme="minorEastAsia" w:hAnsi="Arial" w:cs="Arial"/>
            <w:smallCaps w:val="0"/>
            <w:noProof/>
            <w:lang w:val="en-NZ" w:eastAsia="en-NZ" w:bidi="ar-SA"/>
          </w:rPr>
          <w:tab/>
        </w:r>
        <w:r w:rsidR="00C925AF" w:rsidRPr="008B3E22">
          <w:rPr>
            <w:rStyle w:val="Hyperlink"/>
            <w:rFonts w:eastAsia="Arial Unicode MS" w:cs="Arial"/>
            <w:noProof/>
          </w:rPr>
          <w:t>Hazard assessment conclusions</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_Toc466299079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22</w:t>
        </w:r>
        <w:r w:rsidR="00C925AF" w:rsidRPr="008B3E22">
          <w:rPr>
            <w:rFonts w:ascii="Arial" w:hAnsi="Arial" w:cs="Arial"/>
            <w:noProof/>
            <w:webHidden/>
          </w:rPr>
          <w:fldChar w:fldCharType="end"/>
        </w:r>
      </w:hyperlink>
    </w:p>
    <w:p w14:paraId="6D2EBEF1" w14:textId="77777777" w:rsidR="00C925AF" w:rsidRPr="008B3E22" w:rsidRDefault="00A80A51">
      <w:pPr>
        <w:pStyle w:val="TOC1"/>
        <w:tabs>
          <w:tab w:val="left" w:pos="440"/>
          <w:tab w:val="right" w:leader="dot" w:pos="9060"/>
        </w:tabs>
        <w:rPr>
          <w:rFonts w:ascii="Arial" w:eastAsiaTheme="minorEastAsia" w:hAnsi="Arial" w:cs="Arial"/>
          <w:b w:val="0"/>
          <w:bCs w:val="0"/>
          <w:caps w:val="0"/>
          <w:noProof/>
          <w:lang w:val="en-NZ" w:eastAsia="en-NZ" w:bidi="ar-SA"/>
        </w:rPr>
      </w:pPr>
      <w:hyperlink w:anchor="_Toc466299080" w:history="1">
        <w:r w:rsidR="00C925AF" w:rsidRPr="008B3E22">
          <w:rPr>
            <w:rStyle w:val="Hyperlink"/>
            <w:rFonts w:cs="Arial"/>
            <w:noProof/>
          </w:rPr>
          <w:t>4</w:t>
        </w:r>
        <w:r w:rsidR="00C925AF" w:rsidRPr="008B3E22">
          <w:rPr>
            <w:rFonts w:ascii="Arial" w:eastAsiaTheme="minorEastAsia" w:hAnsi="Arial" w:cs="Arial"/>
            <w:b w:val="0"/>
            <w:bCs w:val="0"/>
            <w:caps w:val="0"/>
            <w:noProof/>
            <w:lang w:val="en-NZ" w:eastAsia="en-NZ" w:bidi="ar-SA"/>
          </w:rPr>
          <w:tab/>
        </w:r>
        <w:r w:rsidR="00C925AF" w:rsidRPr="008B3E22">
          <w:rPr>
            <w:rStyle w:val="Hyperlink"/>
            <w:rFonts w:cs="Arial"/>
            <w:noProof/>
          </w:rPr>
          <w:t>Dietary exposure assessment</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_Toc466299080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23</w:t>
        </w:r>
        <w:r w:rsidR="00C925AF" w:rsidRPr="008B3E22">
          <w:rPr>
            <w:rFonts w:ascii="Arial" w:hAnsi="Arial" w:cs="Arial"/>
            <w:noProof/>
            <w:webHidden/>
          </w:rPr>
          <w:fldChar w:fldCharType="end"/>
        </w:r>
      </w:hyperlink>
    </w:p>
    <w:p w14:paraId="35601A17" w14:textId="77777777" w:rsidR="00C925AF" w:rsidRPr="008B3E22" w:rsidRDefault="00A80A51">
      <w:pPr>
        <w:pStyle w:val="TOC2"/>
        <w:tabs>
          <w:tab w:val="left" w:pos="880"/>
          <w:tab w:val="right" w:leader="dot" w:pos="9060"/>
        </w:tabs>
        <w:rPr>
          <w:rFonts w:ascii="Arial" w:eastAsiaTheme="minorEastAsia" w:hAnsi="Arial" w:cs="Arial"/>
          <w:smallCaps w:val="0"/>
          <w:noProof/>
          <w:lang w:val="en-NZ" w:eastAsia="en-NZ" w:bidi="ar-SA"/>
        </w:rPr>
      </w:pPr>
      <w:hyperlink w:anchor="_Toc466299081" w:history="1">
        <w:r w:rsidR="00C925AF" w:rsidRPr="008B3E22">
          <w:rPr>
            <w:rStyle w:val="Hyperlink"/>
            <w:rFonts w:cs="Arial"/>
            <w:noProof/>
          </w:rPr>
          <w:t>4.1</w:t>
        </w:r>
        <w:r w:rsidR="00C925AF" w:rsidRPr="008B3E22">
          <w:rPr>
            <w:rFonts w:ascii="Arial" w:eastAsiaTheme="minorEastAsia" w:hAnsi="Arial" w:cs="Arial"/>
            <w:smallCaps w:val="0"/>
            <w:noProof/>
            <w:lang w:val="en-NZ" w:eastAsia="en-NZ" w:bidi="ar-SA"/>
          </w:rPr>
          <w:tab/>
        </w:r>
        <w:r w:rsidR="00C925AF" w:rsidRPr="008B3E22">
          <w:rPr>
            <w:rStyle w:val="Hyperlink"/>
            <w:rFonts w:cs="Arial"/>
            <w:noProof/>
          </w:rPr>
          <w:t>Approach to estimating dietary exposure to IMO</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_Toc466299081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23</w:t>
        </w:r>
        <w:r w:rsidR="00C925AF" w:rsidRPr="008B3E22">
          <w:rPr>
            <w:rFonts w:ascii="Arial" w:hAnsi="Arial" w:cs="Arial"/>
            <w:noProof/>
            <w:webHidden/>
          </w:rPr>
          <w:fldChar w:fldCharType="end"/>
        </w:r>
      </w:hyperlink>
    </w:p>
    <w:p w14:paraId="42D5A578" w14:textId="77777777" w:rsidR="00C925AF" w:rsidRPr="008B3E22" w:rsidRDefault="00A80A51">
      <w:pPr>
        <w:pStyle w:val="TOC3"/>
        <w:tabs>
          <w:tab w:val="left" w:pos="1100"/>
          <w:tab w:val="right" w:leader="dot" w:pos="9060"/>
        </w:tabs>
        <w:rPr>
          <w:rFonts w:ascii="Arial" w:eastAsiaTheme="minorEastAsia" w:hAnsi="Arial" w:cs="Arial"/>
          <w:i w:val="0"/>
          <w:iCs w:val="0"/>
          <w:noProof/>
          <w:lang w:val="en-NZ" w:eastAsia="en-NZ" w:bidi="ar-SA"/>
        </w:rPr>
      </w:pPr>
      <w:hyperlink w:anchor="_Toc466299082" w:history="1">
        <w:r w:rsidR="00C925AF" w:rsidRPr="008B3E22">
          <w:rPr>
            <w:rStyle w:val="Hyperlink"/>
            <w:rFonts w:cs="Arial"/>
            <w:noProof/>
          </w:rPr>
          <w:t>4.1.1</w:t>
        </w:r>
        <w:r w:rsidR="00C925AF" w:rsidRPr="008B3E22">
          <w:rPr>
            <w:rFonts w:ascii="Arial" w:eastAsiaTheme="minorEastAsia" w:hAnsi="Arial" w:cs="Arial"/>
            <w:i w:val="0"/>
            <w:iCs w:val="0"/>
            <w:noProof/>
            <w:lang w:val="en-NZ" w:eastAsia="en-NZ" w:bidi="ar-SA"/>
          </w:rPr>
          <w:tab/>
        </w:r>
        <w:r w:rsidR="00C925AF" w:rsidRPr="008B3E22">
          <w:rPr>
            <w:rStyle w:val="Hyperlink"/>
            <w:rFonts w:cs="Arial"/>
            <w:noProof/>
          </w:rPr>
          <w:t>Proposed foods and concentration data used</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_Toc466299082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24</w:t>
        </w:r>
        <w:r w:rsidR="00C925AF" w:rsidRPr="008B3E22">
          <w:rPr>
            <w:rFonts w:ascii="Arial" w:hAnsi="Arial" w:cs="Arial"/>
            <w:noProof/>
            <w:webHidden/>
          </w:rPr>
          <w:fldChar w:fldCharType="end"/>
        </w:r>
      </w:hyperlink>
    </w:p>
    <w:p w14:paraId="1939C084" w14:textId="77777777" w:rsidR="00C925AF" w:rsidRPr="008B3E22" w:rsidRDefault="00A80A51">
      <w:pPr>
        <w:pStyle w:val="TOC3"/>
        <w:tabs>
          <w:tab w:val="left" w:pos="1320"/>
          <w:tab w:val="right" w:leader="dot" w:pos="9060"/>
        </w:tabs>
        <w:rPr>
          <w:rFonts w:ascii="Arial" w:eastAsiaTheme="minorEastAsia" w:hAnsi="Arial" w:cs="Arial"/>
          <w:i w:val="0"/>
          <w:iCs w:val="0"/>
          <w:noProof/>
          <w:lang w:val="en-NZ" w:eastAsia="en-NZ" w:bidi="ar-SA"/>
        </w:rPr>
      </w:pPr>
      <w:hyperlink w:anchor="_Toc466299083" w:history="1">
        <w:r w:rsidR="00C925AF" w:rsidRPr="008B3E22">
          <w:rPr>
            <w:rStyle w:val="Hyperlink"/>
            <w:rFonts w:cs="Arial"/>
            <w:noProof/>
          </w:rPr>
          <w:t xml:space="preserve">4.1.2 </w:t>
        </w:r>
        <w:r w:rsidR="00C925AF" w:rsidRPr="008B3E22">
          <w:rPr>
            <w:rFonts w:ascii="Arial" w:eastAsiaTheme="minorEastAsia" w:hAnsi="Arial" w:cs="Arial"/>
            <w:i w:val="0"/>
            <w:iCs w:val="0"/>
            <w:noProof/>
            <w:lang w:val="en-NZ" w:eastAsia="en-NZ" w:bidi="ar-SA"/>
          </w:rPr>
          <w:tab/>
        </w:r>
        <w:r w:rsidR="00C925AF" w:rsidRPr="008B3E22">
          <w:rPr>
            <w:rStyle w:val="Hyperlink"/>
            <w:rFonts w:cs="Arial"/>
            <w:noProof/>
          </w:rPr>
          <w:t>Food consumption data used</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_Toc466299083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27</w:t>
        </w:r>
        <w:r w:rsidR="00C925AF" w:rsidRPr="008B3E22">
          <w:rPr>
            <w:rFonts w:ascii="Arial" w:hAnsi="Arial" w:cs="Arial"/>
            <w:noProof/>
            <w:webHidden/>
          </w:rPr>
          <w:fldChar w:fldCharType="end"/>
        </w:r>
      </w:hyperlink>
    </w:p>
    <w:p w14:paraId="579B4C36" w14:textId="77777777" w:rsidR="00C925AF" w:rsidRPr="008B3E22" w:rsidRDefault="00A80A51">
      <w:pPr>
        <w:pStyle w:val="TOC3"/>
        <w:tabs>
          <w:tab w:val="left" w:pos="1320"/>
          <w:tab w:val="right" w:leader="dot" w:pos="9060"/>
        </w:tabs>
        <w:rPr>
          <w:rFonts w:ascii="Arial" w:eastAsiaTheme="minorEastAsia" w:hAnsi="Arial" w:cs="Arial"/>
          <w:i w:val="0"/>
          <w:iCs w:val="0"/>
          <w:noProof/>
          <w:lang w:val="en-NZ" w:eastAsia="en-NZ" w:bidi="ar-SA"/>
        </w:rPr>
      </w:pPr>
      <w:hyperlink w:anchor="_Toc466299084" w:history="1">
        <w:r w:rsidR="00C925AF" w:rsidRPr="008B3E22">
          <w:rPr>
            <w:rStyle w:val="Hyperlink"/>
            <w:rFonts w:cs="Arial"/>
            <w:noProof/>
          </w:rPr>
          <w:t xml:space="preserve">4.1.3 </w:t>
        </w:r>
        <w:r w:rsidR="00C925AF" w:rsidRPr="008B3E22">
          <w:rPr>
            <w:rFonts w:ascii="Arial" w:eastAsiaTheme="minorEastAsia" w:hAnsi="Arial" w:cs="Arial"/>
            <w:i w:val="0"/>
            <w:iCs w:val="0"/>
            <w:noProof/>
            <w:lang w:val="en-NZ" w:eastAsia="en-NZ" w:bidi="ar-SA"/>
          </w:rPr>
          <w:tab/>
        </w:r>
        <w:r w:rsidR="00C925AF" w:rsidRPr="008B3E22">
          <w:rPr>
            <w:rStyle w:val="Hyperlink"/>
            <w:rFonts w:cs="Arial"/>
            <w:noProof/>
          </w:rPr>
          <w:t>Food composition data used</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_Toc466299084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27</w:t>
        </w:r>
        <w:r w:rsidR="00C925AF" w:rsidRPr="008B3E22">
          <w:rPr>
            <w:rFonts w:ascii="Arial" w:hAnsi="Arial" w:cs="Arial"/>
            <w:noProof/>
            <w:webHidden/>
          </w:rPr>
          <w:fldChar w:fldCharType="end"/>
        </w:r>
      </w:hyperlink>
    </w:p>
    <w:p w14:paraId="7BC79FA9" w14:textId="77777777" w:rsidR="00C925AF" w:rsidRPr="008B3E22" w:rsidRDefault="00A80A51">
      <w:pPr>
        <w:pStyle w:val="TOC3"/>
        <w:tabs>
          <w:tab w:val="left" w:pos="1320"/>
          <w:tab w:val="right" w:leader="dot" w:pos="9060"/>
        </w:tabs>
        <w:rPr>
          <w:rFonts w:ascii="Arial" w:eastAsiaTheme="minorEastAsia" w:hAnsi="Arial" w:cs="Arial"/>
          <w:i w:val="0"/>
          <w:iCs w:val="0"/>
          <w:noProof/>
          <w:lang w:val="en-NZ" w:eastAsia="en-NZ" w:bidi="ar-SA"/>
        </w:rPr>
      </w:pPr>
      <w:hyperlink w:anchor="_Toc466299085" w:history="1">
        <w:r w:rsidR="00C925AF" w:rsidRPr="008B3E22">
          <w:rPr>
            <w:rStyle w:val="Hyperlink"/>
            <w:rFonts w:cs="Arial"/>
            <w:noProof/>
          </w:rPr>
          <w:t xml:space="preserve">4.1.4 </w:t>
        </w:r>
        <w:r w:rsidR="00C925AF" w:rsidRPr="008B3E22">
          <w:rPr>
            <w:rFonts w:ascii="Arial" w:eastAsiaTheme="minorEastAsia" w:hAnsi="Arial" w:cs="Arial"/>
            <w:i w:val="0"/>
            <w:iCs w:val="0"/>
            <w:noProof/>
            <w:lang w:val="en-NZ" w:eastAsia="en-NZ" w:bidi="ar-SA"/>
          </w:rPr>
          <w:tab/>
        </w:r>
        <w:r w:rsidR="00C925AF" w:rsidRPr="008B3E22">
          <w:rPr>
            <w:rStyle w:val="Hyperlink"/>
            <w:rFonts w:cs="Arial"/>
            <w:noProof/>
          </w:rPr>
          <w:t>Population groups assessed</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_Toc466299085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27</w:t>
        </w:r>
        <w:r w:rsidR="00C925AF" w:rsidRPr="008B3E22">
          <w:rPr>
            <w:rFonts w:ascii="Arial" w:hAnsi="Arial" w:cs="Arial"/>
            <w:noProof/>
            <w:webHidden/>
          </w:rPr>
          <w:fldChar w:fldCharType="end"/>
        </w:r>
      </w:hyperlink>
    </w:p>
    <w:p w14:paraId="344513C0" w14:textId="77777777" w:rsidR="00C925AF" w:rsidRPr="008B3E22" w:rsidRDefault="00A80A51">
      <w:pPr>
        <w:pStyle w:val="TOC3"/>
        <w:tabs>
          <w:tab w:val="left" w:pos="1320"/>
          <w:tab w:val="right" w:leader="dot" w:pos="9060"/>
        </w:tabs>
        <w:rPr>
          <w:rFonts w:ascii="Arial" w:eastAsiaTheme="minorEastAsia" w:hAnsi="Arial" w:cs="Arial"/>
          <w:i w:val="0"/>
          <w:iCs w:val="0"/>
          <w:noProof/>
          <w:lang w:val="en-NZ" w:eastAsia="en-NZ" w:bidi="ar-SA"/>
        </w:rPr>
      </w:pPr>
      <w:hyperlink w:anchor="_Toc466299086" w:history="1">
        <w:r w:rsidR="00C925AF" w:rsidRPr="008B3E22">
          <w:rPr>
            <w:rStyle w:val="Hyperlink"/>
            <w:rFonts w:cs="Arial"/>
            <w:noProof/>
          </w:rPr>
          <w:t xml:space="preserve">4.1.5 </w:t>
        </w:r>
        <w:r w:rsidR="00C925AF" w:rsidRPr="008B3E22">
          <w:rPr>
            <w:rFonts w:ascii="Arial" w:eastAsiaTheme="minorEastAsia" w:hAnsi="Arial" w:cs="Arial"/>
            <w:i w:val="0"/>
            <w:iCs w:val="0"/>
            <w:noProof/>
            <w:lang w:val="en-NZ" w:eastAsia="en-NZ" w:bidi="ar-SA"/>
          </w:rPr>
          <w:tab/>
        </w:r>
        <w:r w:rsidR="00C925AF" w:rsidRPr="008B3E22">
          <w:rPr>
            <w:rStyle w:val="Hyperlink"/>
            <w:rFonts w:cs="Arial"/>
            <w:noProof/>
          </w:rPr>
          <w:t>Assumptions in the dietary exposure assessment</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_Toc466299086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28</w:t>
        </w:r>
        <w:r w:rsidR="00C925AF" w:rsidRPr="008B3E22">
          <w:rPr>
            <w:rFonts w:ascii="Arial" w:hAnsi="Arial" w:cs="Arial"/>
            <w:noProof/>
            <w:webHidden/>
          </w:rPr>
          <w:fldChar w:fldCharType="end"/>
        </w:r>
      </w:hyperlink>
    </w:p>
    <w:p w14:paraId="5913823E" w14:textId="77777777" w:rsidR="00C925AF" w:rsidRPr="008B3E22" w:rsidRDefault="00A80A51">
      <w:pPr>
        <w:pStyle w:val="TOC2"/>
        <w:tabs>
          <w:tab w:val="left" w:pos="880"/>
          <w:tab w:val="right" w:leader="dot" w:pos="9060"/>
        </w:tabs>
        <w:rPr>
          <w:rFonts w:ascii="Arial" w:eastAsiaTheme="minorEastAsia" w:hAnsi="Arial" w:cs="Arial"/>
          <w:smallCaps w:val="0"/>
          <w:noProof/>
          <w:lang w:val="en-NZ" w:eastAsia="en-NZ" w:bidi="ar-SA"/>
        </w:rPr>
      </w:pPr>
      <w:hyperlink w:anchor="_Toc466299087" w:history="1">
        <w:r w:rsidR="00C925AF" w:rsidRPr="008B3E22">
          <w:rPr>
            <w:rStyle w:val="Hyperlink"/>
            <w:rFonts w:cs="Arial"/>
            <w:noProof/>
          </w:rPr>
          <w:t>4.2</w:t>
        </w:r>
        <w:r w:rsidR="00C925AF" w:rsidRPr="008B3E22">
          <w:rPr>
            <w:rFonts w:ascii="Arial" w:eastAsiaTheme="minorEastAsia" w:hAnsi="Arial" w:cs="Arial"/>
            <w:smallCaps w:val="0"/>
            <w:noProof/>
            <w:lang w:val="en-NZ" w:eastAsia="en-NZ" w:bidi="ar-SA"/>
          </w:rPr>
          <w:tab/>
        </w:r>
        <w:r w:rsidR="00C925AF" w:rsidRPr="008B3E22">
          <w:rPr>
            <w:rStyle w:val="Hyperlink"/>
            <w:rFonts w:cs="Arial"/>
            <w:noProof/>
          </w:rPr>
          <w:t>Estimated dietary exposure to IMO for Australia</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_Toc466299087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28</w:t>
        </w:r>
        <w:r w:rsidR="00C925AF" w:rsidRPr="008B3E22">
          <w:rPr>
            <w:rFonts w:ascii="Arial" w:hAnsi="Arial" w:cs="Arial"/>
            <w:noProof/>
            <w:webHidden/>
          </w:rPr>
          <w:fldChar w:fldCharType="end"/>
        </w:r>
      </w:hyperlink>
    </w:p>
    <w:p w14:paraId="5C786807" w14:textId="77777777" w:rsidR="00C925AF" w:rsidRPr="008B3E22" w:rsidRDefault="00A80A51">
      <w:pPr>
        <w:pStyle w:val="TOC3"/>
        <w:tabs>
          <w:tab w:val="left" w:pos="1100"/>
          <w:tab w:val="right" w:leader="dot" w:pos="9060"/>
        </w:tabs>
        <w:rPr>
          <w:rFonts w:ascii="Arial" w:eastAsiaTheme="minorEastAsia" w:hAnsi="Arial" w:cs="Arial"/>
          <w:i w:val="0"/>
          <w:iCs w:val="0"/>
          <w:noProof/>
          <w:lang w:val="en-NZ" w:eastAsia="en-NZ" w:bidi="ar-SA"/>
        </w:rPr>
      </w:pPr>
      <w:hyperlink w:anchor="_Toc466299088" w:history="1">
        <w:r w:rsidR="00C925AF" w:rsidRPr="008B3E22">
          <w:rPr>
            <w:rStyle w:val="Hyperlink"/>
            <w:rFonts w:cs="Arial"/>
            <w:noProof/>
          </w:rPr>
          <w:t>4.2.1</w:t>
        </w:r>
        <w:r w:rsidR="00C925AF" w:rsidRPr="008B3E22">
          <w:rPr>
            <w:rFonts w:ascii="Arial" w:eastAsiaTheme="minorEastAsia" w:hAnsi="Arial" w:cs="Arial"/>
            <w:i w:val="0"/>
            <w:iCs w:val="0"/>
            <w:noProof/>
            <w:lang w:val="en-NZ" w:eastAsia="en-NZ" w:bidi="ar-SA"/>
          </w:rPr>
          <w:tab/>
        </w:r>
        <w:r w:rsidR="00C925AF" w:rsidRPr="008B3E22">
          <w:rPr>
            <w:rStyle w:val="Hyperlink"/>
            <w:rFonts w:cs="Arial"/>
            <w:noProof/>
          </w:rPr>
          <w:t>Dietary exposure estimates for each population group assessed</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_Toc466299088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29</w:t>
        </w:r>
        <w:r w:rsidR="00C925AF" w:rsidRPr="008B3E22">
          <w:rPr>
            <w:rFonts w:ascii="Arial" w:hAnsi="Arial" w:cs="Arial"/>
            <w:noProof/>
            <w:webHidden/>
          </w:rPr>
          <w:fldChar w:fldCharType="end"/>
        </w:r>
      </w:hyperlink>
    </w:p>
    <w:p w14:paraId="123BB6C7" w14:textId="77777777" w:rsidR="00C925AF" w:rsidRPr="008B3E22" w:rsidRDefault="00A80A51">
      <w:pPr>
        <w:pStyle w:val="TOC3"/>
        <w:tabs>
          <w:tab w:val="left" w:pos="1100"/>
          <w:tab w:val="right" w:leader="dot" w:pos="9060"/>
        </w:tabs>
        <w:rPr>
          <w:rFonts w:ascii="Arial" w:eastAsiaTheme="minorEastAsia" w:hAnsi="Arial" w:cs="Arial"/>
          <w:i w:val="0"/>
          <w:iCs w:val="0"/>
          <w:noProof/>
          <w:lang w:val="en-NZ" w:eastAsia="en-NZ" w:bidi="ar-SA"/>
        </w:rPr>
      </w:pPr>
      <w:hyperlink w:anchor="_Toc466299089" w:history="1">
        <w:r w:rsidR="00C925AF" w:rsidRPr="008B3E22">
          <w:rPr>
            <w:rStyle w:val="Hyperlink"/>
            <w:rFonts w:cs="Arial"/>
            <w:noProof/>
          </w:rPr>
          <w:t>4.2.2</w:t>
        </w:r>
        <w:r w:rsidR="00C925AF" w:rsidRPr="008B3E22">
          <w:rPr>
            <w:rFonts w:ascii="Arial" w:eastAsiaTheme="minorEastAsia" w:hAnsi="Arial" w:cs="Arial"/>
            <w:i w:val="0"/>
            <w:iCs w:val="0"/>
            <w:noProof/>
            <w:lang w:val="en-NZ" w:eastAsia="en-NZ" w:bidi="ar-SA"/>
          </w:rPr>
          <w:tab/>
        </w:r>
        <w:r w:rsidR="00C925AF" w:rsidRPr="008B3E22">
          <w:rPr>
            <w:rStyle w:val="Hyperlink"/>
            <w:rFonts w:cs="Arial"/>
            <w:noProof/>
          </w:rPr>
          <w:t>Major food categories contributing to IMO dietary exposure</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_Toc466299089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30</w:t>
        </w:r>
        <w:r w:rsidR="00C925AF" w:rsidRPr="008B3E22">
          <w:rPr>
            <w:rFonts w:ascii="Arial" w:hAnsi="Arial" w:cs="Arial"/>
            <w:noProof/>
            <w:webHidden/>
          </w:rPr>
          <w:fldChar w:fldCharType="end"/>
        </w:r>
      </w:hyperlink>
    </w:p>
    <w:p w14:paraId="17DFA8CB" w14:textId="77777777" w:rsidR="00C925AF" w:rsidRPr="008B3E22" w:rsidRDefault="00A80A51">
      <w:pPr>
        <w:pStyle w:val="TOC3"/>
        <w:tabs>
          <w:tab w:val="left" w:pos="1100"/>
          <w:tab w:val="right" w:leader="dot" w:pos="9060"/>
        </w:tabs>
        <w:rPr>
          <w:rFonts w:ascii="Arial" w:eastAsiaTheme="minorEastAsia" w:hAnsi="Arial" w:cs="Arial"/>
          <w:i w:val="0"/>
          <w:iCs w:val="0"/>
          <w:noProof/>
          <w:lang w:val="en-NZ" w:eastAsia="en-NZ" w:bidi="ar-SA"/>
        </w:rPr>
      </w:pPr>
      <w:hyperlink w:anchor="_Toc466299090" w:history="1">
        <w:r w:rsidR="00C925AF" w:rsidRPr="008B3E22">
          <w:rPr>
            <w:rStyle w:val="Hyperlink"/>
            <w:rFonts w:cs="Arial"/>
            <w:noProof/>
          </w:rPr>
          <w:t>4.2.3</w:t>
        </w:r>
        <w:r w:rsidR="00C925AF" w:rsidRPr="008B3E22">
          <w:rPr>
            <w:rFonts w:ascii="Arial" w:eastAsiaTheme="minorEastAsia" w:hAnsi="Arial" w:cs="Arial"/>
            <w:i w:val="0"/>
            <w:iCs w:val="0"/>
            <w:noProof/>
            <w:lang w:val="en-NZ" w:eastAsia="en-NZ" w:bidi="ar-SA"/>
          </w:rPr>
          <w:tab/>
        </w:r>
        <w:r w:rsidR="00C925AF" w:rsidRPr="008B3E22">
          <w:rPr>
            <w:rStyle w:val="Hyperlink"/>
            <w:rFonts w:cs="Arial"/>
            <w:noProof/>
          </w:rPr>
          <w:t>Comparison of proposed IMO levels of use against levels set in Standard 1.2.3</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_Toc466299090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32</w:t>
        </w:r>
        <w:r w:rsidR="00C925AF" w:rsidRPr="008B3E22">
          <w:rPr>
            <w:rFonts w:ascii="Arial" w:hAnsi="Arial" w:cs="Arial"/>
            <w:noProof/>
            <w:webHidden/>
          </w:rPr>
          <w:fldChar w:fldCharType="end"/>
        </w:r>
      </w:hyperlink>
    </w:p>
    <w:p w14:paraId="7A5B2592" w14:textId="77777777" w:rsidR="00C925AF" w:rsidRPr="008B3E22" w:rsidRDefault="00A80A51">
      <w:pPr>
        <w:pStyle w:val="TOC3"/>
        <w:tabs>
          <w:tab w:val="left" w:pos="1100"/>
          <w:tab w:val="right" w:leader="dot" w:pos="9060"/>
        </w:tabs>
        <w:rPr>
          <w:rFonts w:ascii="Arial" w:eastAsiaTheme="minorEastAsia" w:hAnsi="Arial" w:cs="Arial"/>
          <w:i w:val="0"/>
          <w:iCs w:val="0"/>
          <w:noProof/>
          <w:lang w:val="en-NZ" w:eastAsia="en-NZ" w:bidi="ar-SA"/>
        </w:rPr>
      </w:pPr>
      <w:hyperlink w:anchor="_Toc466299091" w:history="1">
        <w:r w:rsidR="00C925AF" w:rsidRPr="008B3E22">
          <w:rPr>
            <w:rStyle w:val="Hyperlink"/>
            <w:rFonts w:cs="Arial"/>
            <w:noProof/>
          </w:rPr>
          <w:t>4.2.4</w:t>
        </w:r>
        <w:r w:rsidR="00C925AF" w:rsidRPr="008B3E22">
          <w:rPr>
            <w:rFonts w:ascii="Arial" w:eastAsiaTheme="minorEastAsia" w:hAnsi="Arial" w:cs="Arial"/>
            <w:i w:val="0"/>
            <w:iCs w:val="0"/>
            <w:noProof/>
            <w:lang w:val="en-NZ" w:eastAsia="en-NZ" w:bidi="ar-SA"/>
          </w:rPr>
          <w:tab/>
        </w:r>
        <w:r w:rsidR="00C925AF" w:rsidRPr="008B3E22">
          <w:rPr>
            <w:rStyle w:val="Hyperlink"/>
            <w:rFonts w:cs="Arial"/>
            <w:noProof/>
          </w:rPr>
          <w:t>Exposure to IMO from high consumption of individual foods</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_Toc466299091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32</w:t>
        </w:r>
        <w:r w:rsidR="00C925AF" w:rsidRPr="008B3E22">
          <w:rPr>
            <w:rFonts w:ascii="Arial" w:hAnsi="Arial" w:cs="Arial"/>
            <w:noProof/>
            <w:webHidden/>
          </w:rPr>
          <w:fldChar w:fldCharType="end"/>
        </w:r>
      </w:hyperlink>
    </w:p>
    <w:p w14:paraId="15BD4A3A" w14:textId="77777777" w:rsidR="00C925AF" w:rsidRPr="008B3E22" w:rsidRDefault="00A80A51">
      <w:pPr>
        <w:pStyle w:val="TOC2"/>
        <w:tabs>
          <w:tab w:val="left" w:pos="880"/>
          <w:tab w:val="right" w:leader="dot" w:pos="9060"/>
        </w:tabs>
        <w:rPr>
          <w:rFonts w:ascii="Arial" w:eastAsiaTheme="minorEastAsia" w:hAnsi="Arial" w:cs="Arial"/>
          <w:smallCaps w:val="0"/>
          <w:noProof/>
          <w:lang w:val="en-NZ" w:eastAsia="en-NZ" w:bidi="ar-SA"/>
        </w:rPr>
      </w:pPr>
      <w:hyperlink w:anchor="_Toc466299092" w:history="1">
        <w:r w:rsidR="00C925AF" w:rsidRPr="008B3E22">
          <w:rPr>
            <w:rStyle w:val="Hyperlink"/>
            <w:rFonts w:cs="Arial"/>
            <w:noProof/>
          </w:rPr>
          <w:t>4.3</w:t>
        </w:r>
        <w:r w:rsidR="00C925AF" w:rsidRPr="008B3E22">
          <w:rPr>
            <w:rFonts w:ascii="Arial" w:eastAsiaTheme="minorEastAsia" w:hAnsi="Arial" w:cs="Arial"/>
            <w:smallCaps w:val="0"/>
            <w:noProof/>
            <w:lang w:val="en-NZ" w:eastAsia="en-NZ" w:bidi="ar-SA"/>
          </w:rPr>
          <w:tab/>
        </w:r>
        <w:r w:rsidR="00C925AF" w:rsidRPr="008B3E22">
          <w:rPr>
            <w:rStyle w:val="Hyperlink"/>
            <w:rFonts w:cs="Arial"/>
            <w:noProof/>
          </w:rPr>
          <w:t>Dietary exposure assessment conclusion</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_Toc466299092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33</w:t>
        </w:r>
        <w:r w:rsidR="00C925AF" w:rsidRPr="008B3E22">
          <w:rPr>
            <w:rFonts w:ascii="Arial" w:hAnsi="Arial" w:cs="Arial"/>
            <w:noProof/>
            <w:webHidden/>
          </w:rPr>
          <w:fldChar w:fldCharType="end"/>
        </w:r>
      </w:hyperlink>
    </w:p>
    <w:p w14:paraId="19D55409" w14:textId="77777777" w:rsidR="00C925AF" w:rsidRPr="008B3E22" w:rsidRDefault="00A80A51">
      <w:pPr>
        <w:pStyle w:val="TOC1"/>
        <w:tabs>
          <w:tab w:val="right" w:leader="dot" w:pos="9060"/>
        </w:tabs>
        <w:rPr>
          <w:rFonts w:ascii="Arial" w:eastAsiaTheme="minorEastAsia" w:hAnsi="Arial" w:cs="Arial"/>
          <w:b w:val="0"/>
          <w:bCs w:val="0"/>
          <w:caps w:val="0"/>
          <w:noProof/>
          <w:lang w:val="en-NZ" w:eastAsia="en-NZ" w:bidi="ar-SA"/>
        </w:rPr>
      </w:pPr>
      <w:hyperlink w:anchor="_Toc466299093" w:history="1">
        <w:r w:rsidR="00C925AF" w:rsidRPr="008B3E22">
          <w:rPr>
            <w:rStyle w:val="Hyperlink"/>
            <w:rFonts w:cs="Arial"/>
            <w:noProof/>
            <w:lang w:val="en-AU"/>
          </w:rPr>
          <w:t>References</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_Toc466299093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35</w:t>
        </w:r>
        <w:r w:rsidR="00C925AF" w:rsidRPr="008B3E22">
          <w:rPr>
            <w:rFonts w:ascii="Arial" w:hAnsi="Arial" w:cs="Arial"/>
            <w:noProof/>
            <w:webHidden/>
          </w:rPr>
          <w:fldChar w:fldCharType="end"/>
        </w:r>
      </w:hyperlink>
    </w:p>
    <w:p w14:paraId="2805A341" w14:textId="77777777" w:rsidR="00C925AF" w:rsidRPr="008B3E22" w:rsidRDefault="00A80A51">
      <w:pPr>
        <w:pStyle w:val="TOC2"/>
        <w:tabs>
          <w:tab w:val="left" w:pos="1320"/>
          <w:tab w:val="right" w:leader="dot" w:pos="9060"/>
        </w:tabs>
        <w:rPr>
          <w:rFonts w:ascii="Arial" w:eastAsiaTheme="minorEastAsia" w:hAnsi="Arial" w:cs="Arial"/>
          <w:smallCaps w:val="0"/>
          <w:noProof/>
          <w:lang w:val="en-NZ" w:eastAsia="en-NZ" w:bidi="ar-SA"/>
        </w:rPr>
      </w:pPr>
      <w:hyperlink w:anchor="_Toc466299094" w:history="1">
        <w:r w:rsidR="00C925AF" w:rsidRPr="008B3E22">
          <w:rPr>
            <w:rStyle w:val="Hyperlink"/>
            <w:rFonts w:cs="Arial"/>
            <w:noProof/>
          </w:rPr>
          <w:t>Appendix 1</w:t>
        </w:r>
        <w:r w:rsidR="00C925AF" w:rsidRPr="008B3E22">
          <w:rPr>
            <w:rFonts w:ascii="Arial" w:eastAsiaTheme="minorEastAsia" w:hAnsi="Arial" w:cs="Arial"/>
            <w:smallCaps w:val="0"/>
            <w:noProof/>
            <w:lang w:val="en-NZ" w:eastAsia="en-NZ" w:bidi="ar-SA"/>
          </w:rPr>
          <w:tab/>
        </w:r>
        <w:r w:rsidR="00C925AF" w:rsidRPr="008B3E22">
          <w:rPr>
            <w:rStyle w:val="Hyperlink"/>
            <w:rFonts w:cs="Arial"/>
            <w:noProof/>
          </w:rPr>
          <w:t>Composition of IMO mixtures used in some cited studies</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_Toc466299094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37</w:t>
        </w:r>
        <w:r w:rsidR="00C925AF" w:rsidRPr="008B3E22">
          <w:rPr>
            <w:rFonts w:ascii="Arial" w:hAnsi="Arial" w:cs="Arial"/>
            <w:noProof/>
            <w:webHidden/>
          </w:rPr>
          <w:fldChar w:fldCharType="end"/>
        </w:r>
      </w:hyperlink>
    </w:p>
    <w:p w14:paraId="7B54C11D" w14:textId="77777777" w:rsidR="00C925AF" w:rsidRPr="008B3E22" w:rsidRDefault="00A80A51">
      <w:pPr>
        <w:pStyle w:val="TOC2"/>
        <w:tabs>
          <w:tab w:val="right" w:leader="dot" w:pos="9060"/>
        </w:tabs>
        <w:rPr>
          <w:rFonts w:ascii="Arial" w:eastAsiaTheme="minorEastAsia" w:hAnsi="Arial" w:cs="Arial"/>
          <w:smallCaps w:val="0"/>
          <w:noProof/>
          <w:lang w:val="en-NZ" w:eastAsia="en-NZ" w:bidi="ar-SA"/>
        </w:rPr>
      </w:pPr>
      <w:hyperlink w:anchor="_Toc466299095" w:history="1">
        <w:r w:rsidR="00C925AF" w:rsidRPr="008B3E22">
          <w:rPr>
            <w:rStyle w:val="Hyperlink"/>
            <w:rFonts w:cs="Arial"/>
            <w:noProof/>
          </w:rPr>
          <w:t>Appendix 2:  Dietary Exposure Assessments at FSANZ</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_Toc466299095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38</w:t>
        </w:r>
        <w:r w:rsidR="00C925AF" w:rsidRPr="008B3E22">
          <w:rPr>
            <w:rFonts w:ascii="Arial" w:hAnsi="Arial" w:cs="Arial"/>
            <w:noProof/>
            <w:webHidden/>
          </w:rPr>
          <w:fldChar w:fldCharType="end"/>
        </w:r>
      </w:hyperlink>
    </w:p>
    <w:p w14:paraId="7D8160D4" w14:textId="77777777" w:rsidR="00C925AF" w:rsidRPr="008B3E22" w:rsidRDefault="00A80A51">
      <w:pPr>
        <w:pStyle w:val="TOC2"/>
        <w:tabs>
          <w:tab w:val="right" w:leader="dot" w:pos="9060"/>
        </w:tabs>
        <w:rPr>
          <w:rFonts w:ascii="Arial" w:eastAsiaTheme="minorEastAsia" w:hAnsi="Arial" w:cs="Arial"/>
          <w:smallCaps w:val="0"/>
          <w:noProof/>
          <w:lang w:val="en-NZ" w:eastAsia="en-NZ" w:bidi="ar-SA"/>
        </w:rPr>
      </w:pPr>
      <w:hyperlink w:anchor="_Toc466299096" w:history="1">
        <w:r w:rsidR="00C925AF" w:rsidRPr="008B3E22">
          <w:rPr>
            <w:rStyle w:val="Hyperlink"/>
            <w:rFonts w:cs="Arial"/>
            <w:noProof/>
          </w:rPr>
          <w:t>Appendix 3:  Mapping of proposed foods to the 2011-13 AHS classifications</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_Toc466299096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40</w:t>
        </w:r>
        <w:r w:rsidR="00C925AF" w:rsidRPr="008B3E22">
          <w:rPr>
            <w:rFonts w:ascii="Arial" w:hAnsi="Arial" w:cs="Arial"/>
            <w:noProof/>
            <w:webHidden/>
          </w:rPr>
          <w:fldChar w:fldCharType="end"/>
        </w:r>
      </w:hyperlink>
    </w:p>
    <w:p w14:paraId="676CA969" w14:textId="77777777" w:rsidR="00C925AF" w:rsidRPr="008B3E22" w:rsidRDefault="00A80A51">
      <w:pPr>
        <w:pStyle w:val="TOC2"/>
        <w:tabs>
          <w:tab w:val="right" w:leader="dot" w:pos="9060"/>
        </w:tabs>
        <w:rPr>
          <w:rFonts w:ascii="Arial" w:eastAsiaTheme="minorEastAsia" w:hAnsi="Arial" w:cs="Arial"/>
          <w:smallCaps w:val="0"/>
          <w:noProof/>
          <w:lang w:val="en-NZ" w:eastAsia="en-NZ" w:bidi="ar-SA"/>
        </w:rPr>
      </w:pPr>
      <w:hyperlink w:anchor="_Toc466299097" w:history="1">
        <w:r w:rsidR="00C925AF" w:rsidRPr="008B3E22">
          <w:rPr>
            <w:rStyle w:val="Hyperlink"/>
            <w:rFonts w:cs="Arial"/>
            <w:noProof/>
          </w:rPr>
          <w:t>Appendix 4:  Estimated dietary exposure to IMO in g/day and g/kg body weight/day</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_Toc466299097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43</w:t>
        </w:r>
        <w:r w:rsidR="00C925AF" w:rsidRPr="008B3E22">
          <w:rPr>
            <w:rFonts w:ascii="Arial" w:hAnsi="Arial" w:cs="Arial"/>
            <w:noProof/>
            <w:webHidden/>
          </w:rPr>
          <w:fldChar w:fldCharType="end"/>
        </w:r>
      </w:hyperlink>
    </w:p>
    <w:p w14:paraId="4EAC1FD9" w14:textId="77777777" w:rsidR="00C925AF" w:rsidRPr="008B3E22" w:rsidRDefault="00A80A51">
      <w:pPr>
        <w:pStyle w:val="TOC2"/>
        <w:tabs>
          <w:tab w:val="right" w:leader="dot" w:pos="9060"/>
        </w:tabs>
        <w:rPr>
          <w:rFonts w:ascii="Arial" w:eastAsiaTheme="minorEastAsia" w:hAnsi="Arial" w:cs="Arial"/>
          <w:smallCaps w:val="0"/>
          <w:noProof/>
          <w:lang w:val="en-NZ" w:eastAsia="en-NZ" w:bidi="ar-SA"/>
        </w:rPr>
      </w:pPr>
      <w:hyperlink w:anchor="_Toc466299098" w:history="1">
        <w:r w:rsidR="00C925AF" w:rsidRPr="008B3E22">
          <w:rPr>
            <w:rStyle w:val="Hyperlink"/>
            <w:rFonts w:cs="Arial"/>
            <w:noProof/>
          </w:rPr>
          <w:t>Appendix 5: Percent contribution of food groups to IMO dietary exposure</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_Toc466299098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48</w:t>
        </w:r>
        <w:r w:rsidR="00C925AF" w:rsidRPr="008B3E22">
          <w:rPr>
            <w:rFonts w:ascii="Arial" w:hAnsi="Arial" w:cs="Arial"/>
            <w:noProof/>
            <w:webHidden/>
          </w:rPr>
          <w:fldChar w:fldCharType="end"/>
        </w:r>
      </w:hyperlink>
    </w:p>
    <w:p w14:paraId="3C4EA797" w14:textId="77777777" w:rsidR="00C925AF" w:rsidRPr="008B3E22" w:rsidRDefault="00A80A51">
      <w:pPr>
        <w:pStyle w:val="TOC2"/>
        <w:tabs>
          <w:tab w:val="right" w:leader="dot" w:pos="9060"/>
        </w:tabs>
        <w:rPr>
          <w:rFonts w:ascii="Arial" w:eastAsiaTheme="minorEastAsia" w:hAnsi="Arial" w:cs="Arial"/>
          <w:smallCaps w:val="0"/>
          <w:noProof/>
          <w:lang w:val="en-NZ" w:eastAsia="en-NZ" w:bidi="ar-SA"/>
        </w:rPr>
      </w:pPr>
      <w:hyperlink w:anchor="_Toc466299099" w:history="1">
        <w:r w:rsidR="00C925AF" w:rsidRPr="008B3E22">
          <w:rPr>
            <w:rStyle w:val="Hyperlink"/>
            <w:rFonts w:cs="Arial"/>
            <w:noProof/>
          </w:rPr>
          <w:t>Appendix 6:  Estimated dietary exposure to IMO from high consumption (P97.5) of individual foods (Applicant’s use levels)</w:t>
        </w:r>
        <w:r w:rsidR="00C925AF" w:rsidRPr="008B3E22">
          <w:rPr>
            <w:rFonts w:ascii="Arial" w:hAnsi="Arial" w:cs="Arial"/>
            <w:noProof/>
            <w:webHidden/>
          </w:rPr>
          <w:tab/>
        </w:r>
        <w:r w:rsidR="00C925AF" w:rsidRPr="008B3E22">
          <w:rPr>
            <w:rFonts w:ascii="Arial" w:hAnsi="Arial" w:cs="Arial"/>
            <w:noProof/>
            <w:webHidden/>
          </w:rPr>
          <w:fldChar w:fldCharType="begin"/>
        </w:r>
        <w:r w:rsidR="00C925AF" w:rsidRPr="008B3E22">
          <w:rPr>
            <w:rFonts w:ascii="Arial" w:hAnsi="Arial" w:cs="Arial"/>
            <w:noProof/>
            <w:webHidden/>
          </w:rPr>
          <w:instrText xml:space="preserve"> PAGEREF _Toc466299099 \h </w:instrText>
        </w:r>
        <w:r w:rsidR="00C925AF" w:rsidRPr="008B3E22">
          <w:rPr>
            <w:rFonts w:ascii="Arial" w:hAnsi="Arial" w:cs="Arial"/>
            <w:noProof/>
            <w:webHidden/>
          </w:rPr>
        </w:r>
        <w:r w:rsidR="00C925AF" w:rsidRPr="008B3E22">
          <w:rPr>
            <w:rFonts w:ascii="Arial" w:hAnsi="Arial" w:cs="Arial"/>
            <w:noProof/>
            <w:webHidden/>
          </w:rPr>
          <w:fldChar w:fldCharType="separate"/>
        </w:r>
        <w:r w:rsidR="00EE5AB6">
          <w:rPr>
            <w:rFonts w:ascii="Arial" w:hAnsi="Arial" w:cs="Arial"/>
            <w:noProof/>
            <w:webHidden/>
          </w:rPr>
          <w:t>53</w:t>
        </w:r>
        <w:r w:rsidR="00C925AF" w:rsidRPr="008B3E22">
          <w:rPr>
            <w:rFonts w:ascii="Arial" w:hAnsi="Arial" w:cs="Arial"/>
            <w:noProof/>
            <w:webHidden/>
          </w:rPr>
          <w:fldChar w:fldCharType="end"/>
        </w:r>
      </w:hyperlink>
    </w:p>
    <w:p w14:paraId="08207D5F" w14:textId="4F1426D9" w:rsidR="00562917" w:rsidRDefault="00A0052F" w:rsidP="00051ED9">
      <w:r w:rsidRPr="008B3E22">
        <w:rPr>
          <w:rFonts w:cs="Arial"/>
          <w:b/>
          <w:bCs/>
          <w:caps/>
          <w:sz w:val="20"/>
          <w:szCs w:val="20"/>
        </w:rPr>
        <w:fldChar w:fldCharType="end"/>
      </w:r>
    </w:p>
    <w:p w14:paraId="61766712" w14:textId="77777777" w:rsidR="00E066BA" w:rsidRDefault="00E066BA" w:rsidP="00051ED9"/>
    <w:p w14:paraId="165D1B46" w14:textId="77777777" w:rsidR="00051ED9" w:rsidRDefault="00562917" w:rsidP="00772BDC">
      <w:r w:rsidRPr="00E203C2">
        <w:br w:type="page"/>
      </w:r>
    </w:p>
    <w:p w14:paraId="0CEBF7F7" w14:textId="25C456DB" w:rsidR="00D60568" w:rsidRPr="00C575D7" w:rsidRDefault="00B4558F" w:rsidP="00B4558F">
      <w:pPr>
        <w:pStyle w:val="Heading1"/>
      </w:pPr>
      <w:bookmarkStart w:id="6" w:name="_Toc465176560"/>
      <w:bookmarkStart w:id="7" w:name="_Toc466299045"/>
      <w:r>
        <w:lastRenderedPageBreak/>
        <w:t>1</w:t>
      </w:r>
      <w:r>
        <w:tab/>
      </w:r>
      <w:r w:rsidRPr="00C575D7">
        <w:t>Introduction</w:t>
      </w:r>
      <w:bookmarkEnd w:id="6"/>
      <w:bookmarkEnd w:id="7"/>
      <w:r w:rsidR="00B564BA" w:rsidRPr="00C575D7">
        <w:t xml:space="preserve"> </w:t>
      </w:r>
    </w:p>
    <w:p w14:paraId="048ADE0B" w14:textId="6E52BF54" w:rsidR="00B564BA" w:rsidRPr="00B4558F" w:rsidRDefault="00B564BA" w:rsidP="00B564BA">
      <w:pPr>
        <w:widowControl/>
        <w:rPr>
          <w:lang w:eastAsia="en-AU" w:bidi="ar-SA"/>
        </w:rPr>
      </w:pPr>
      <w:r w:rsidRPr="00B4558F">
        <w:rPr>
          <w:lang w:eastAsia="en-AU" w:bidi="ar-SA"/>
        </w:rPr>
        <w:t>The Application is seeking permission for isomalto-oligosaccharides (IMO</w:t>
      </w:r>
      <w:r w:rsidR="00694514">
        <w:rPr>
          <w:lang w:eastAsia="en-AU" w:bidi="ar-SA"/>
        </w:rPr>
        <w:t>s</w:t>
      </w:r>
      <w:r w:rsidRPr="00B4558F">
        <w:rPr>
          <w:lang w:eastAsia="en-AU" w:bidi="ar-SA"/>
        </w:rPr>
        <w:t xml:space="preserve">) to be </w:t>
      </w:r>
      <w:r w:rsidR="00D65461">
        <w:rPr>
          <w:lang w:eastAsia="en-AU" w:bidi="ar-SA"/>
        </w:rPr>
        <w:t>used</w:t>
      </w:r>
      <w:r w:rsidRPr="00B4558F">
        <w:rPr>
          <w:lang w:eastAsia="en-AU" w:bidi="ar-SA"/>
        </w:rPr>
        <w:t xml:space="preserve"> as a novel food ingredient </w:t>
      </w:r>
      <w:r w:rsidR="00D65461">
        <w:rPr>
          <w:lang w:eastAsia="en-AU" w:bidi="ar-SA"/>
        </w:rPr>
        <w:t>in</w:t>
      </w:r>
      <w:r w:rsidRPr="00B4558F">
        <w:rPr>
          <w:lang w:eastAsia="en-AU" w:bidi="ar-SA"/>
        </w:rPr>
        <w:t xml:space="preserve"> food as an alternative sweetener and bulk filler. </w:t>
      </w:r>
      <w:r w:rsidR="00E25ED9">
        <w:rPr>
          <w:lang w:eastAsia="en-AU" w:bidi="ar-SA"/>
        </w:rPr>
        <w:t>IMO</w:t>
      </w:r>
      <w:r w:rsidRPr="00B4558F">
        <w:rPr>
          <w:lang w:eastAsia="en-AU" w:bidi="ar-SA"/>
        </w:rPr>
        <w:t xml:space="preserve"> is proposed to be an alternative to other carbohydrate bulk sweeteners such as sucrose, glucose, fructose and high fructose or maltose </w:t>
      </w:r>
      <w:r>
        <w:rPr>
          <w:lang w:eastAsia="en-AU" w:bidi="ar-SA"/>
        </w:rPr>
        <w:t>syrups</w:t>
      </w:r>
      <w:r w:rsidR="00031EA3">
        <w:rPr>
          <w:lang w:eastAsia="en-AU" w:bidi="ar-SA"/>
        </w:rPr>
        <w:t>,</w:t>
      </w:r>
      <w:r>
        <w:rPr>
          <w:lang w:eastAsia="en-AU" w:bidi="ar-SA"/>
        </w:rPr>
        <w:t xml:space="preserve"> and an </w:t>
      </w:r>
      <w:r w:rsidRPr="00B4558F">
        <w:rPr>
          <w:lang w:eastAsia="en-AU" w:bidi="ar-SA"/>
        </w:rPr>
        <w:t>alternative bulk filler to fructo</w:t>
      </w:r>
      <w:r w:rsidR="00D65461">
        <w:rPr>
          <w:lang w:eastAsia="en-AU" w:bidi="ar-SA"/>
        </w:rPr>
        <w:t>-</w:t>
      </w:r>
      <w:r w:rsidRPr="00B4558F">
        <w:rPr>
          <w:lang w:eastAsia="en-AU" w:bidi="ar-SA"/>
        </w:rPr>
        <w:t>oligosaccharides (FOS), inulin, polydextrose and dextrins.</w:t>
      </w:r>
    </w:p>
    <w:p w14:paraId="5E750205" w14:textId="77777777" w:rsidR="00B564BA" w:rsidRPr="00B4558F" w:rsidRDefault="00B564BA" w:rsidP="00B564BA">
      <w:pPr>
        <w:widowControl/>
        <w:rPr>
          <w:lang w:eastAsia="en-AU" w:bidi="ar-SA"/>
        </w:rPr>
      </w:pPr>
    </w:p>
    <w:p w14:paraId="49DB523B" w14:textId="5B9F6CD5" w:rsidR="00B564BA" w:rsidRPr="00B4558F" w:rsidRDefault="00B564BA" w:rsidP="00B564BA">
      <w:pPr>
        <w:widowControl/>
        <w:rPr>
          <w:lang w:eastAsia="en-AU" w:bidi="ar-SA"/>
        </w:rPr>
      </w:pPr>
      <w:r w:rsidRPr="00B4558F">
        <w:rPr>
          <w:lang w:eastAsia="en-AU" w:bidi="ar-SA"/>
        </w:rPr>
        <w:t>The Applicant proposes to market IMO as a food ingredient in a number of food categories including carbonated beverages, sports and energy drinks, soy drinks, milk-based drinks, milk-based and non-milk-based meal replacement drinks, fruit juices, fruit-flavoured drinks, meal replacement bars, breakfast bars and confection</w:t>
      </w:r>
      <w:r w:rsidR="00D65461">
        <w:rPr>
          <w:lang w:eastAsia="en-AU" w:bidi="ar-SA"/>
        </w:rPr>
        <w:t>e</w:t>
      </w:r>
      <w:r w:rsidRPr="00B4558F">
        <w:rPr>
          <w:lang w:eastAsia="en-AU" w:bidi="ar-SA"/>
        </w:rPr>
        <w:t>ry.</w:t>
      </w:r>
    </w:p>
    <w:p w14:paraId="46533DC6" w14:textId="21BA667C" w:rsidR="00B4558F" w:rsidRDefault="0052573E" w:rsidP="00232752">
      <w:pPr>
        <w:pStyle w:val="Heading2"/>
      </w:pPr>
      <w:bookmarkStart w:id="8" w:name="_Toc465176561"/>
      <w:bookmarkStart w:id="9" w:name="_Toc466299046"/>
      <w:r>
        <w:t>1.1</w:t>
      </w:r>
      <w:r>
        <w:tab/>
      </w:r>
      <w:r w:rsidR="00B4558F" w:rsidRPr="00C575D7">
        <w:t>Objectives of the assessment</w:t>
      </w:r>
      <w:bookmarkEnd w:id="8"/>
      <w:bookmarkEnd w:id="9"/>
      <w:r w:rsidR="00B564BA">
        <w:t xml:space="preserve"> </w:t>
      </w:r>
    </w:p>
    <w:p w14:paraId="3765896F" w14:textId="2BA748D4" w:rsidR="00B4558F" w:rsidRPr="00C575D7" w:rsidRDefault="006A4A4D" w:rsidP="00B4558F">
      <w:r w:rsidRPr="00C575D7">
        <w:t>The objectives of the risk and technical assessment were to assess whether permitting IMO as a novel food ingredient to a range of foods</w:t>
      </w:r>
      <w:r w:rsidR="00C575D7">
        <w:rPr>
          <w:lang w:bidi="ar-SA"/>
        </w:rPr>
        <w:t>,</w:t>
      </w:r>
      <w:r>
        <w:t xml:space="preserve"> as </w:t>
      </w:r>
      <w:r w:rsidR="00C575D7">
        <w:rPr>
          <w:lang w:bidi="ar-SA"/>
        </w:rPr>
        <w:t>requested</w:t>
      </w:r>
      <w:r w:rsidRPr="00C575D7">
        <w:t xml:space="preserve"> is technologically justified and does not raise any public health and safety concerns. The key questions posed</w:t>
      </w:r>
      <w:r w:rsidR="00C575D7">
        <w:rPr>
          <w:lang w:bidi="ar-SA"/>
        </w:rPr>
        <w:t xml:space="preserve"> were</w:t>
      </w:r>
      <w:r w:rsidRPr="00C575D7">
        <w:t>:</w:t>
      </w:r>
    </w:p>
    <w:p w14:paraId="754FFC70" w14:textId="77777777" w:rsidR="006A4A4D" w:rsidRPr="00C575D7" w:rsidRDefault="006A4A4D" w:rsidP="00B4558F"/>
    <w:p w14:paraId="74C2AAA4" w14:textId="5CEB6F46" w:rsidR="0057366E" w:rsidRPr="00C575D7" w:rsidRDefault="0057366E" w:rsidP="006A4A4D">
      <w:pPr>
        <w:pStyle w:val="ListParagraph"/>
        <w:numPr>
          <w:ilvl w:val="0"/>
          <w:numId w:val="35"/>
        </w:numPr>
        <w:ind w:left="567" w:hanging="567"/>
      </w:pPr>
      <w:r w:rsidRPr="00C575D7">
        <w:t>When IMO is added to food to replace sucrose does it achieve the stated purpose of an alternative</w:t>
      </w:r>
      <w:r w:rsidR="00C279DB">
        <w:t xml:space="preserve"> </w:t>
      </w:r>
      <w:r w:rsidRPr="00C575D7">
        <w:t>sweetener and bulk filler?</w:t>
      </w:r>
    </w:p>
    <w:p w14:paraId="31DCACC9" w14:textId="057AA6BA" w:rsidR="006A4A4D" w:rsidRPr="00C575D7" w:rsidRDefault="0057366E" w:rsidP="006A4A4D">
      <w:pPr>
        <w:pStyle w:val="ListParagraph"/>
        <w:numPr>
          <w:ilvl w:val="0"/>
          <w:numId w:val="35"/>
        </w:numPr>
        <w:ind w:left="567" w:hanging="567"/>
      </w:pPr>
      <w:r w:rsidRPr="00C575D7">
        <w:t xml:space="preserve">Are there any public health and safety concerns associated with the use of IMO as a novel food ingredient when it is added to food to replace sucrose? </w:t>
      </w:r>
    </w:p>
    <w:p w14:paraId="1650399F" w14:textId="26CDD77D" w:rsidR="00B4558F" w:rsidRDefault="00B4558F" w:rsidP="00A0052F">
      <w:pPr>
        <w:pStyle w:val="Heading1"/>
        <w:numPr>
          <w:ilvl w:val="0"/>
          <w:numId w:val="6"/>
        </w:numPr>
        <w:ind w:left="851" w:hanging="851"/>
      </w:pPr>
      <w:bookmarkStart w:id="10" w:name="_Toc465176562"/>
      <w:bookmarkStart w:id="11" w:name="_Toc466299047"/>
      <w:r>
        <w:t>Food technology assessment</w:t>
      </w:r>
      <w:bookmarkEnd w:id="10"/>
      <w:bookmarkEnd w:id="11"/>
    </w:p>
    <w:p w14:paraId="2E3B7CFD" w14:textId="4023DAB1" w:rsidR="00B4558F" w:rsidRPr="00B4558F" w:rsidRDefault="00B4558F" w:rsidP="00B4558F">
      <w:pPr>
        <w:keepNext/>
        <w:widowControl/>
        <w:spacing w:before="240" w:after="240"/>
        <w:ind w:left="851" w:hanging="851"/>
        <w:outlineLvl w:val="1"/>
        <w:rPr>
          <w:rFonts w:cs="Arial"/>
          <w:b/>
          <w:bCs/>
          <w:sz w:val="28"/>
          <w:szCs w:val="22"/>
          <w:lang w:bidi="ar-SA"/>
        </w:rPr>
      </w:pPr>
      <w:bookmarkStart w:id="12" w:name="_Toc465176563"/>
      <w:bookmarkStart w:id="13" w:name="_Toc466299048"/>
      <w:r>
        <w:rPr>
          <w:rFonts w:cs="Arial"/>
          <w:b/>
          <w:bCs/>
          <w:sz w:val="28"/>
          <w:szCs w:val="22"/>
          <w:lang w:bidi="ar-SA"/>
        </w:rPr>
        <w:t>2.1</w:t>
      </w:r>
      <w:r>
        <w:rPr>
          <w:rFonts w:cs="Arial"/>
          <w:b/>
          <w:bCs/>
          <w:sz w:val="28"/>
          <w:szCs w:val="22"/>
          <w:lang w:bidi="ar-SA"/>
        </w:rPr>
        <w:tab/>
      </w:r>
      <w:r w:rsidRPr="00B4558F">
        <w:rPr>
          <w:rFonts w:cs="Arial"/>
          <w:b/>
          <w:bCs/>
          <w:sz w:val="28"/>
          <w:szCs w:val="22"/>
          <w:lang w:bidi="ar-SA"/>
        </w:rPr>
        <w:t>Introduction and description of the substance</w:t>
      </w:r>
      <w:bookmarkEnd w:id="12"/>
      <w:bookmarkEnd w:id="13"/>
    </w:p>
    <w:p w14:paraId="4932E3EB" w14:textId="6525C80E" w:rsidR="00B4558F" w:rsidRPr="00B4558F" w:rsidRDefault="00B4558F" w:rsidP="00B4558F">
      <w:pPr>
        <w:widowControl/>
        <w:rPr>
          <w:lang w:eastAsia="en-AU" w:bidi="ar-SA"/>
        </w:rPr>
      </w:pPr>
      <w:r w:rsidRPr="00B4558F">
        <w:rPr>
          <w:lang w:eastAsia="en-AU" w:bidi="ar-SA"/>
        </w:rPr>
        <w:t xml:space="preserve">The food technology assessment </w:t>
      </w:r>
      <w:r w:rsidR="0052573E">
        <w:rPr>
          <w:lang w:eastAsia="en-AU" w:bidi="ar-SA"/>
        </w:rPr>
        <w:t>aims</w:t>
      </w:r>
      <w:r w:rsidRPr="00B4558F">
        <w:rPr>
          <w:lang w:eastAsia="en-AU" w:bidi="ar-SA"/>
        </w:rPr>
        <w:t xml:space="preserve"> to identify IMO via its chemical and physical properties and specifications; investigate analytical methods for its presence in food; and make an assessment against its proposed ‘stated’ purpose.</w:t>
      </w:r>
    </w:p>
    <w:p w14:paraId="405E965F" w14:textId="3A899B6E" w:rsidR="00B4558F" w:rsidRPr="00B4558F" w:rsidRDefault="00B4558F" w:rsidP="00780F6B">
      <w:pPr>
        <w:pStyle w:val="Heading3"/>
      </w:pPr>
      <w:bookmarkStart w:id="14" w:name="_Toc465176564"/>
      <w:bookmarkStart w:id="15" w:name="_Toc466299049"/>
      <w:r>
        <w:t>2.</w:t>
      </w:r>
      <w:r w:rsidRPr="00B4558F">
        <w:t>1.1</w:t>
      </w:r>
      <w:r w:rsidRPr="00B4558F">
        <w:tab/>
        <w:t>Identity</w:t>
      </w:r>
      <w:bookmarkEnd w:id="14"/>
      <w:bookmarkEnd w:id="15"/>
    </w:p>
    <w:p w14:paraId="07BB98DA" w14:textId="009D0327" w:rsidR="00B4558F" w:rsidRPr="00B4558F" w:rsidRDefault="00B4558F" w:rsidP="00B4558F">
      <w:pPr>
        <w:widowControl/>
        <w:rPr>
          <w:lang w:eastAsia="en-AU" w:bidi="ar-SA"/>
        </w:rPr>
      </w:pPr>
      <w:r w:rsidRPr="00B4558F">
        <w:rPr>
          <w:lang w:eastAsia="en-AU" w:bidi="ar-SA"/>
        </w:rPr>
        <w:t>The Application provide</w:t>
      </w:r>
      <w:r w:rsidR="00FA0BFC">
        <w:rPr>
          <w:lang w:eastAsia="en-AU" w:bidi="ar-SA"/>
        </w:rPr>
        <w:t>d</w:t>
      </w:r>
      <w:r w:rsidRPr="00B4558F">
        <w:rPr>
          <w:lang w:eastAsia="en-AU" w:bidi="ar-SA"/>
        </w:rPr>
        <w:t xml:space="preserve"> information that identifies commercial IMO preparations as containing a mixture of sugar units (saccharides) linked together to form a blend of various oligosaccharides with the majority having chain lengths of three to seven monosaccharides. The Applicant’s IMO preparations (based on the monosaccharide glucose) are very similar to other commercial IMO preparations currently permitted and sold in other countries. </w:t>
      </w:r>
    </w:p>
    <w:p w14:paraId="42E38A9C" w14:textId="77777777" w:rsidR="00B4558F" w:rsidRPr="00B4558F" w:rsidRDefault="00B4558F" w:rsidP="00B4558F">
      <w:pPr>
        <w:widowControl/>
        <w:rPr>
          <w:lang w:eastAsia="en-AU" w:bidi="ar-SA"/>
        </w:rPr>
      </w:pPr>
    </w:p>
    <w:p w14:paraId="2E494AFB" w14:textId="77777777" w:rsidR="00B4558F" w:rsidRPr="00B4558F" w:rsidRDefault="00B4558F" w:rsidP="00B4558F">
      <w:pPr>
        <w:widowControl/>
        <w:rPr>
          <w:lang w:eastAsia="en-AU" w:bidi="ar-SA"/>
        </w:rPr>
      </w:pPr>
      <w:r w:rsidRPr="00B4558F">
        <w:rPr>
          <w:lang w:eastAsia="en-AU" w:bidi="ar-SA"/>
        </w:rPr>
        <w:t xml:space="preserve">Figure 1 provides the chemical structures of some sugars contained in IMO showing structures with two, three and four saccharides units. </w:t>
      </w:r>
    </w:p>
    <w:p w14:paraId="4CCE3D86" w14:textId="77777777" w:rsidR="00B4558F" w:rsidRPr="00B4558F" w:rsidRDefault="00B4558F" w:rsidP="00B4558F">
      <w:pPr>
        <w:widowControl/>
        <w:rPr>
          <w:lang w:eastAsia="en-AU" w:bidi="ar-SA"/>
        </w:rPr>
      </w:pPr>
    </w:p>
    <w:p w14:paraId="43508E82" w14:textId="77777777" w:rsidR="001B4E31" w:rsidRPr="00952228" w:rsidRDefault="00B4558F" w:rsidP="00B4558F">
      <w:pPr>
        <w:widowControl/>
        <w:rPr>
          <w:noProof/>
          <w:lang w:eastAsia="en-GB" w:bidi="ar-SA"/>
        </w:rPr>
      </w:pPr>
      <w:r w:rsidRPr="00B4558F">
        <w:rPr>
          <w:lang w:eastAsia="en-AU" w:bidi="ar-SA"/>
        </w:rPr>
        <w:t xml:space="preserve">The term ‘oligosaccharide’ encompasses carbohydrates that are larger than simple disaccharides, but smaller than polysaccharides (greater than 10 units). Oligosaccharides are identified by the number of saccharide units they contain, by using the term ‘degree of polymerisation’ (DP). A disaccharide consists of two saccharide units joined together and so has a DP of 2, abbreviated as DP2, while a trisaccharide is classed as DP3 and so on for other oligosaccharides. The majority of oligosaccharides in </w:t>
      </w:r>
      <w:r w:rsidR="0069258F">
        <w:rPr>
          <w:lang w:eastAsia="en-AU" w:bidi="ar-SA"/>
        </w:rPr>
        <w:t>commercial</w:t>
      </w:r>
      <w:r w:rsidRPr="00B4558F">
        <w:rPr>
          <w:lang w:eastAsia="en-AU" w:bidi="ar-SA"/>
        </w:rPr>
        <w:t xml:space="preserve"> IMO preparations consist of three to seven saccharide units but can contain up to nine, though there is also a moderate percentage of disaccharides, and a small percentage of glucose. The saccharide units are linked together by both </w:t>
      </w:r>
      <w:r w:rsidRPr="00B4558F">
        <w:rPr>
          <w:rFonts w:cs="Arial"/>
          <w:lang w:eastAsia="en-AU" w:bidi="ar-SA"/>
        </w:rPr>
        <w:t>α</w:t>
      </w:r>
      <w:r w:rsidRPr="00B4558F">
        <w:rPr>
          <w:lang w:eastAsia="en-AU" w:bidi="ar-SA"/>
        </w:rPr>
        <w:t xml:space="preserve"> 1</w:t>
      </w:r>
      <w:r w:rsidRPr="00B4558F">
        <w:rPr>
          <w:rFonts w:cs="Arial"/>
          <w:lang w:eastAsia="en-AU" w:bidi="ar-SA"/>
        </w:rPr>
        <w:t>→</w:t>
      </w:r>
      <w:r w:rsidRPr="00B4558F">
        <w:rPr>
          <w:lang w:eastAsia="en-AU" w:bidi="ar-SA"/>
        </w:rPr>
        <w:t xml:space="preserve">4 and </w:t>
      </w:r>
      <w:r w:rsidRPr="00B4558F">
        <w:rPr>
          <w:rFonts w:cs="Arial"/>
          <w:lang w:eastAsia="en-AU" w:bidi="ar-SA"/>
        </w:rPr>
        <w:t>α</w:t>
      </w:r>
      <w:r w:rsidRPr="00B4558F">
        <w:rPr>
          <w:lang w:eastAsia="en-AU" w:bidi="ar-SA"/>
        </w:rPr>
        <w:t xml:space="preserve"> 1</w:t>
      </w:r>
      <w:r w:rsidRPr="00B4558F">
        <w:rPr>
          <w:rFonts w:cs="Arial"/>
          <w:lang w:eastAsia="en-AU" w:bidi="ar-SA"/>
        </w:rPr>
        <w:t>→</w:t>
      </w:r>
      <w:r w:rsidRPr="00B4558F">
        <w:rPr>
          <w:lang w:eastAsia="en-AU" w:bidi="ar-SA"/>
        </w:rPr>
        <w:t xml:space="preserve">6 linkages in oligosaccharides but isomalto-oligosaccharides are linked by </w:t>
      </w:r>
      <w:r w:rsidRPr="00B4558F">
        <w:rPr>
          <w:rFonts w:cs="Arial"/>
          <w:lang w:eastAsia="en-AU" w:bidi="ar-SA"/>
        </w:rPr>
        <w:t>α</w:t>
      </w:r>
      <w:r w:rsidRPr="00B4558F">
        <w:rPr>
          <w:lang w:eastAsia="en-AU" w:bidi="ar-SA"/>
        </w:rPr>
        <w:t xml:space="preserve"> 1</w:t>
      </w:r>
      <w:r w:rsidRPr="00B4558F">
        <w:rPr>
          <w:rFonts w:cs="Arial"/>
          <w:lang w:eastAsia="en-AU" w:bidi="ar-SA"/>
        </w:rPr>
        <w:t>→</w:t>
      </w:r>
      <w:r w:rsidRPr="00B4558F">
        <w:rPr>
          <w:lang w:eastAsia="en-AU" w:bidi="ar-SA"/>
        </w:rPr>
        <w:t>6 linkages</w:t>
      </w:r>
      <w:r w:rsidR="0052573E">
        <w:rPr>
          <w:lang w:eastAsia="en-AU" w:bidi="ar-SA"/>
        </w:rPr>
        <w:t xml:space="preserve"> alone</w:t>
      </w:r>
      <w:r w:rsidRPr="00B4558F">
        <w:rPr>
          <w:lang w:eastAsia="en-AU" w:bidi="ar-SA"/>
        </w:rPr>
        <w:t>.</w:t>
      </w:r>
      <w:r w:rsidRPr="00B4558F">
        <w:rPr>
          <w:noProof/>
          <w:color w:val="0000FF"/>
          <w:lang w:eastAsia="en-GB" w:bidi="ar-SA"/>
        </w:rPr>
        <w:t xml:space="preserve"> </w:t>
      </w:r>
    </w:p>
    <w:p w14:paraId="1F1B1C51" w14:textId="0477EB72" w:rsidR="00B4558F" w:rsidRPr="00B4558F" w:rsidRDefault="00B4558F" w:rsidP="00B4558F">
      <w:pPr>
        <w:widowControl/>
        <w:rPr>
          <w:lang w:eastAsia="en-AU" w:bidi="ar-SA"/>
        </w:rPr>
      </w:pPr>
      <w:r w:rsidRPr="00B4558F">
        <w:rPr>
          <w:noProof/>
          <w:lang w:eastAsia="en-GB" w:bidi="ar-SA"/>
        </w:rPr>
        <w:lastRenderedPageBreak/>
        <w:t xml:space="preserve">The enzyme transglucosidase converts </w:t>
      </w:r>
      <w:r w:rsidRPr="00B4558F">
        <w:rPr>
          <w:rFonts w:cs="Arial"/>
          <w:lang w:eastAsia="en-AU" w:bidi="ar-SA"/>
        </w:rPr>
        <w:t>α</w:t>
      </w:r>
      <w:r w:rsidRPr="00B4558F">
        <w:rPr>
          <w:lang w:eastAsia="en-AU" w:bidi="ar-SA"/>
        </w:rPr>
        <w:t> 1</w:t>
      </w:r>
      <w:r w:rsidRPr="00B4558F">
        <w:rPr>
          <w:rFonts w:cs="Arial"/>
          <w:lang w:eastAsia="en-AU" w:bidi="ar-SA"/>
        </w:rPr>
        <w:t>→</w:t>
      </w:r>
      <w:r w:rsidRPr="00B4558F">
        <w:rPr>
          <w:lang w:eastAsia="en-AU" w:bidi="ar-SA"/>
        </w:rPr>
        <w:t xml:space="preserve">4 bonds to </w:t>
      </w:r>
      <w:r w:rsidRPr="00B4558F">
        <w:rPr>
          <w:rFonts w:cs="Arial"/>
          <w:lang w:eastAsia="en-AU" w:bidi="ar-SA"/>
        </w:rPr>
        <w:t>α</w:t>
      </w:r>
      <w:r w:rsidRPr="00B4558F">
        <w:rPr>
          <w:lang w:eastAsia="en-AU" w:bidi="ar-SA"/>
        </w:rPr>
        <w:t xml:space="preserve"> 1</w:t>
      </w:r>
      <w:r w:rsidRPr="00B4558F">
        <w:rPr>
          <w:rFonts w:cs="Arial"/>
          <w:lang w:eastAsia="en-AU" w:bidi="ar-SA"/>
        </w:rPr>
        <w:t>→</w:t>
      </w:r>
      <w:r w:rsidRPr="00B4558F">
        <w:rPr>
          <w:lang w:eastAsia="en-AU" w:bidi="ar-SA"/>
        </w:rPr>
        <w:t>6 linkages, thus converting oligosaccharides to iso-oligosaccharides, as a final step in production.</w:t>
      </w:r>
    </w:p>
    <w:p w14:paraId="0FC376E6" w14:textId="4048369A" w:rsidR="00FB38C2" w:rsidRDefault="00FB38C2" w:rsidP="00B4558F">
      <w:pPr>
        <w:widowControl/>
        <w:rPr>
          <w:lang w:eastAsia="en-AU" w:bidi="ar-SA"/>
        </w:rPr>
      </w:pPr>
    </w:p>
    <w:p w14:paraId="3840689C" w14:textId="382C814C" w:rsidR="00FB38C2" w:rsidRPr="0069258F" w:rsidRDefault="00FB38C2" w:rsidP="00FB38C2">
      <w:pPr>
        <w:widowControl/>
        <w:rPr>
          <w:rFonts w:cs="Arial"/>
          <w:szCs w:val="22"/>
          <w:lang w:bidi="ar-SA"/>
        </w:rPr>
      </w:pPr>
      <w:r w:rsidRPr="0069258F">
        <w:rPr>
          <w:rFonts w:cs="Arial"/>
          <w:szCs w:val="22"/>
          <w:lang w:bidi="ar-SA"/>
        </w:rPr>
        <w:t>Maltose is a disaccharide of two glucose units joined via a α-D-(1,4) linkage</w:t>
      </w:r>
      <w:r w:rsidR="0052573E">
        <w:rPr>
          <w:rFonts w:cs="Arial"/>
          <w:szCs w:val="22"/>
          <w:lang w:bidi="ar-SA"/>
        </w:rPr>
        <w:t xml:space="preserve"> whereas</w:t>
      </w:r>
      <w:r w:rsidRPr="0069258F">
        <w:rPr>
          <w:rFonts w:cs="Arial"/>
          <w:szCs w:val="22"/>
          <w:lang w:bidi="ar-SA"/>
        </w:rPr>
        <w:t xml:space="preserve"> its isomer, isomaltose</w:t>
      </w:r>
      <w:r w:rsidR="0052573E">
        <w:rPr>
          <w:rFonts w:cs="Arial"/>
          <w:szCs w:val="22"/>
          <w:lang w:bidi="ar-SA"/>
        </w:rPr>
        <w:t>,</w:t>
      </w:r>
      <w:r w:rsidRPr="0069258F">
        <w:rPr>
          <w:rFonts w:cs="Arial"/>
          <w:szCs w:val="22"/>
          <w:lang w:bidi="ar-SA"/>
        </w:rPr>
        <w:t xml:space="preserve"> is joined by a</w:t>
      </w:r>
      <w:r w:rsidR="0052573E">
        <w:rPr>
          <w:rFonts w:cs="Arial"/>
          <w:szCs w:val="22"/>
          <w:lang w:bidi="ar-SA"/>
        </w:rPr>
        <w:t>n</w:t>
      </w:r>
      <w:r w:rsidRPr="0069258F">
        <w:rPr>
          <w:rFonts w:cs="Arial"/>
          <w:szCs w:val="22"/>
          <w:lang w:bidi="ar-SA"/>
        </w:rPr>
        <w:t xml:space="preserve"> α-D-(1,6) linkage. Typically IMOs are glucose oligomers with predominantly α-D-(1,6) linkages</w:t>
      </w:r>
      <w:r w:rsidR="0069258F" w:rsidRPr="0069258F">
        <w:rPr>
          <w:rFonts w:cs="Arial"/>
          <w:szCs w:val="22"/>
          <w:lang w:bidi="ar-SA"/>
        </w:rPr>
        <w:t xml:space="preserve">. </w:t>
      </w:r>
      <w:r w:rsidRPr="0069258F">
        <w:rPr>
          <w:rFonts w:cs="Arial"/>
          <w:szCs w:val="22"/>
          <w:lang w:bidi="ar-SA"/>
        </w:rPr>
        <w:t>Isomalto-oligosaccharides syrups typically contain a substantial amount of branched oligosaccharides such as isomaltose (DP2), isomaltotriose (DP3), isomaltotetraose (DP4) and isomaltopentaose (DP5). A ‘branched’ saccharide is defined as an oligosaccharide with glucose units linked by α-D-</w:t>
      </w:r>
      <w:r w:rsidR="00B717EF">
        <w:rPr>
          <w:rFonts w:cs="Arial"/>
          <w:szCs w:val="22"/>
          <w:lang w:bidi="ar-SA"/>
        </w:rPr>
        <w:t>(</w:t>
      </w:r>
      <w:r w:rsidRPr="0069258F">
        <w:rPr>
          <w:rFonts w:cs="Arial"/>
          <w:szCs w:val="22"/>
          <w:lang w:bidi="ar-SA"/>
        </w:rPr>
        <w:t>1,4</w:t>
      </w:r>
      <w:r w:rsidR="00B717EF">
        <w:rPr>
          <w:rFonts w:cs="Arial"/>
          <w:szCs w:val="22"/>
          <w:lang w:bidi="ar-SA"/>
        </w:rPr>
        <w:t>)</w:t>
      </w:r>
      <w:r w:rsidRPr="0069258F">
        <w:rPr>
          <w:rFonts w:cs="Arial"/>
          <w:szCs w:val="22"/>
          <w:lang w:bidi="ar-SA"/>
        </w:rPr>
        <w:t xml:space="preserve"> linkages, but also by α-D-</w:t>
      </w:r>
      <w:r w:rsidR="00B717EF">
        <w:rPr>
          <w:rFonts w:cs="Arial"/>
          <w:szCs w:val="22"/>
          <w:lang w:bidi="ar-SA"/>
        </w:rPr>
        <w:t>(</w:t>
      </w:r>
      <w:r w:rsidRPr="0069258F">
        <w:rPr>
          <w:rFonts w:cs="Arial"/>
          <w:szCs w:val="22"/>
          <w:lang w:bidi="ar-SA"/>
        </w:rPr>
        <w:t>1,6</w:t>
      </w:r>
      <w:r w:rsidR="00B717EF">
        <w:rPr>
          <w:rFonts w:cs="Arial"/>
          <w:szCs w:val="22"/>
          <w:lang w:bidi="ar-SA"/>
        </w:rPr>
        <w:t>)</w:t>
      </w:r>
      <w:r w:rsidRPr="0069258F">
        <w:rPr>
          <w:rFonts w:cs="Arial"/>
          <w:szCs w:val="22"/>
          <w:lang w:bidi="ar-SA"/>
        </w:rPr>
        <w:t xml:space="preserve"> linkages. For example, isomaltotriose is usually considered to be an indigestible branched DP3 saccharide.</w:t>
      </w:r>
      <w:r w:rsidRPr="0069258F" w:rsidDel="007B6EF6">
        <w:rPr>
          <w:rFonts w:cs="Arial"/>
          <w:szCs w:val="22"/>
          <w:lang w:bidi="ar-SA"/>
        </w:rPr>
        <w:t xml:space="preserve"> </w:t>
      </w:r>
    </w:p>
    <w:p w14:paraId="6E1A12B5" w14:textId="77777777" w:rsidR="00B4558F" w:rsidRPr="00B4558F" w:rsidRDefault="00B4558F" w:rsidP="00B4558F">
      <w:pPr>
        <w:widowControl/>
        <w:rPr>
          <w:lang w:eastAsia="en-AU" w:bidi="ar-SA"/>
        </w:rPr>
      </w:pPr>
    </w:p>
    <w:p w14:paraId="794CAE4D" w14:textId="6FE4B18D" w:rsidR="00B4558F" w:rsidRPr="00B4558F" w:rsidRDefault="00B4558F" w:rsidP="00B4558F">
      <w:pPr>
        <w:widowControl/>
        <w:rPr>
          <w:lang w:eastAsia="en-AU" w:bidi="ar-SA"/>
        </w:rPr>
      </w:pPr>
      <w:r w:rsidRPr="00B4558F">
        <w:rPr>
          <w:lang w:eastAsia="en-AU" w:bidi="ar-SA"/>
        </w:rPr>
        <w:t>The chemical structures and molecular formulas for some of the common saccharides found in IMO preparations are provided in Table 1 (adapted from the BioNeutra IMO application to the European Commission, 2008).</w:t>
      </w:r>
    </w:p>
    <w:p w14:paraId="23702837" w14:textId="200B18BC" w:rsidR="00B4558F" w:rsidRPr="00B4558F" w:rsidRDefault="00B4558F" w:rsidP="00B4558F">
      <w:pPr>
        <w:pStyle w:val="Heading4"/>
        <w:rPr>
          <w:lang w:eastAsia="en-AU"/>
        </w:rPr>
      </w:pPr>
      <w:r>
        <w:rPr>
          <w:lang w:eastAsia="en-AU"/>
        </w:rPr>
        <w:t>2.</w:t>
      </w:r>
      <w:r w:rsidRPr="00B4558F">
        <w:rPr>
          <w:lang w:eastAsia="en-AU"/>
        </w:rPr>
        <w:t>1.1.1</w:t>
      </w:r>
      <w:r w:rsidRPr="00B4558F">
        <w:rPr>
          <w:lang w:eastAsia="en-AU"/>
        </w:rPr>
        <w:tab/>
        <w:t>Differences between IMO and maltodextrins</w:t>
      </w:r>
    </w:p>
    <w:p w14:paraId="20C388F8" w14:textId="6F189CC7" w:rsidR="00B4558F" w:rsidRPr="00B4558F" w:rsidRDefault="00B4558F" w:rsidP="00B4558F">
      <w:pPr>
        <w:widowControl/>
        <w:rPr>
          <w:lang w:eastAsia="en-AU" w:bidi="ar-SA"/>
        </w:rPr>
      </w:pPr>
      <w:r w:rsidRPr="00B4558F">
        <w:rPr>
          <w:lang w:eastAsia="en-AU" w:bidi="ar-SA"/>
        </w:rPr>
        <w:t>The USA Code of Federal Regulations (CFR) provides a specific regulation for maltodextrin (</w:t>
      </w:r>
      <w:r w:rsidR="0018329A">
        <w:rPr>
          <w:lang w:eastAsia="en-AU" w:bidi="ar-SA"/>
        </w:rPr>
        <w:t>i.e.</w:t>
      </w:r>
      <w:r w:rsidRPr="00B4558F">
        <w:rPr>
          <w:lang w:eastAsia="en-AU" w:bidi="ar-SA"/>
        </w:rPr>
        <w:t xml:space="preserve"> section 184.1444 maltodextrin) in Title 21 (Food and Drugs). This regulation indicates that maltodextrin is a “non-sweet nutritive saccharide polymer that consists of D-glucose units primarily linked by [alpha]-1-4 bonds and that has a dextrose equivalent (DE) of less than 20”. DE is derived from the DP:</w:t>
      </w:r>
    </w:p>
    <w:p w14:paraId="086A5469" w14:textId="77777777" w:rsidR="00B4558F" w:rsidRPr="00B4558F" w:rsidRDefault="00B4558F" w:rsidP="00B4558F">
      <w:pPr>
        <w:widowControl/>
        <w:rPr>
          <w:lang w:eastAsia="en-AU" w:bidi="ar-SA"/>
        </w:rPr>
      </w:pPr>
    </w:p>
    <w:p w14:paraId="7234EA1A" w14:textId="77777777" w:rsidR="00B4558F" w:rsidRPr="00B4558F" w:rsidRDefault="00B4558F" w:rsidP="00B4558F">
      <w:pPr>
        <w:widowControl/>
        <w:rPr>
          <w:lang w:eastAsia="en-AU" w:bidi="ar-SA"/>
        </w:rPr>
      </w:pPr>
      <w:r w:rsidRPr="00B4558F">
        <w:rPr>
          <w:lang w:eastAsia="en-AU" w:bidi="ar-SA"/>
        </w:rPr>
        <w:tab/>
        <w:t xml:space="preserve">DE = 100 </w:t>
      </w:r>
      <w:r w:rsidRPr="00B4558F">
        <w:rPr>
          <w:rFonts w:cs="Arial"/>
          <w:lang w:eastAsia="en-AU" w:bidi="ar-SA"/>
        </w:rPr>
        <w:t xml:space="preserve">÷ </w:t>
      </w:r>
      <w:r w:rsidRPr="00B4558F">
        <w:rPr>
          <w:lang w:eastAsia="en-AU" w:bidi="ar-SA"/>
        </w:rPr>
        <w:t>DP.</w:t>
      </w:r>
    </w:p>
    <w:p w14:paraId="7305DCDB" w14:textId="77777777" w:rsidR="00B4558F" w:rsidRPr="00B4558F" w:rsidRDefault="00B4558F" w:rsidP="00B4558F">
      <w:pPr>
        <w:widowControl/>
        <w:rPr>
          <w:lang w:eastAsia="en-AU" w:bidi="ar-SA"/>
        </w:rPr>
      </w:pPr>
    </w:p>
    <w:p w14:paraId="42F6AFAD" w14:textId="77777777" w:rsidR="00B4558F" w:rsidRPr="00B4558F" w:rsidRDefault="00B4558F" w:rsidP="00B4558F">
      <w:pPr>
        <w:widowControl/>
        <w:rPr>
          <w:lang w:eastAsia="en-AU" w:bidi="ar-SA"/>
        </w:rPr>
      </w:pPr>
      <w:r w:rsidRPr="00B4558F">
        <w:rPr>
          <w:lang w:eastAsia="en-AU" w:bidi="ar-SA"/>
        </w:rPr>
        <w:t>Therefore a DE of less than 20 means an average DP of greater than 5.</w:t>
      </w:r>
    </w:p>
    <w:p w14:paraId="0CBE4BE7" w14:textId="77777777" w:rsidR="00B4558F" w:rsidRPr="00B4558F" w:rsidRDefault="00B4558F" w:rsidP="00B4558F">
      <w:pPr>
        <w:widowControl/>
        <w:rPr>
          <w:lang w:eastAsia="en-AU" w:bidi="ar-SA"/>
        </w:rPr>
      </w:pPr>
    </w:p>
    <w:p w14:paraId="7B729E67" w14:textId="77777777" w:rsidR="00B4558F" w:rsidRPr="00B4558F" w:rsidRDefault="00B4558F" w:rsidP="00B4558F">
      <w:pPr>
        <w:widowControl/>
        <w:rPr>
          <w:lang w:eastAsia="en-AU" w:bidi="ar-SA"/>
        </w:rPr>
      </w:pPr>
      <w:r w:rsidRPr="00B4558F">
        <w:rPr>
          <w:lang w:eastAsia="en-AU" w:bidi="ar-SA"/>
        </w:rPr>
        <w:t>Food Chemicals Codex has specifications for maltodextrin.</w:t>
      </w:r>
    </w:p>
    <w:p w14:paraId="7733CC2D" w14:textId="77777777" w:rsidR="00B4558F" w:rsidRPr="00B4558F" w:rsidRDefault="00B4558F" w:rsidP="00B4558F">
      <w:pPr>
        <w:widowControl/>
        <w:rPr>
          <w:lang w:eastAsia="en-AU" w:bidi="ar-SA"/>
        </w:rPr>
      </w:pPr>
    </w:p>
    <w:p w14:paraId="192CD6CE" w14:textId="1E51CD59" w:rsidR="00B4558F" w:rsidRPr="00B4558F" w:rsidRDefault="00B4558F" w:rsidP="00B4558F">
      <w:pPr>
        <w:widowControl/>
        <w:rPr>
          <w:szCs w:val="22"/>
          <w:lang w:eastAsia="en-AU" w:bidi="ar-SA"/>
        </w:rPr>
      </w:pPr>
      <w:r w:rsidRPr="00B4558F">
        <w:rPr>
          <w:lang w:eastAsia="en-AU" w:bidi="ar-SA"/>
        </w:rPr>
        <w:t xml:space="preserve">Maltodextrin and IMO are produced from similar initial sources i.e. from starch, though the processing steps have some differences. The main differences in the chemical structures are that </w:t>
      </w:r>
      <w:r w:rsidRPr="00B4558F">
        <w:rPr>
          <w:szCs w:val="22"/>
          <w:lang w:eastAsia="en-AU" w:bidi="ar-SA"/>
        </w:rPr>
        <w:t xml:space="preserve">maltodextrins have </w:t>
      </w:r>
      <w:r w:rsidR="00B717EF" w:rsidRPr="00F16144">
        <w:rPr>
          <w:rFonts w:cs="Arial"/>
          <w:szCs w:val="22"/>
        </w:rPr>
        <w:t xml:space="preserve">α-D-(1, </w:t>
      </w:r>
      <w:r w:rsidR="00B717EF">
        <w:rPr>
          <w:rFonts w:cs="Arial"/>
          <w:szCs w:val="22"/>
        </w:rPr>
        <w:t>4</w:t>
      </w:r>
      <w:r w:rsidR="00B717EF" w:rsidRPr="00F16144">
        <w:rPr>
          <w:rFonts w:cs="Arial"/>
          <w:szCs w:val="22"/>
        </w:rPr>
        <w:t>) linkages</w:t>
      </w:r>
      <w:r w:rsidRPr="00B4558F">
        <w:rPr>
          <w:szCs w:val="22"/>
          <w:lang w:eastAsia="en-AU" w:bidi="ar-SA"/>
        </w:rPr>
        <w:t>, whereas IMO ha</w:t>
      </w:r>
      <w:r w:rsidR="00B717EF">
        <w:rPr>
          <w:szCs w:val="22"/>
          <w:lang w:eastAsia="en-AU" w:bidi="ar-SA"/>
        </w:rPr>
        <w:t>s</w:t>
      </w:r>
      <w:r w:rsidRPr="00B4558F">
        <w:rPr>
          <w:szCs w:val="22"/>
          <w:lang w:eastAsia="en-AU" w:bidi="ar-SA"/>
        </w:rPr>
        <w:t xml:space="preserve"> </w:t>
      </w:r>
      <w:r w:rsidR="00B717EF" w:rsidRPr="00F16144">
        <w:rPr>
          <w:rFonts w:cs="Arial"/>
          <w:szCs w:val="22"/>
        </w:rPr>
        <w:t>α-D-(1, 6) linkages</w:t>
      </w:r>
      <w:r w:rsidR="00B717EF" w:rsidRPr="00B4558F">
        <w:rPr>
          <w:szCs w:val="22"/>
          <w:lang w:eastAsia="en-AU" w:bidi="ar-SA"/>
        </w:rPr>
        <w:t xml:space="preserve"> </w:t>
      </w:r>
      <w:r w:rsidRPr="00B4558F">
        <w:rPr>
          <w:szCs w:val="22"/>
          <w:lang w:eastAsia="en-AU" w:bidi="ar-SA"/>
        </w:rPr>
        <w:t xml:space="preserve">between the glucose units. </w:t>
      </w:r>
      <w:r w:rsidRPr="00B4558F">
        <w:rPr>
          <w:rFonts w:cs="Arial"/>
          <w:szCs w:val="22"/>
        </w:rPr>
        <w:t xml:space="preserve">As the human digestive system effectively digests only </w:t>
      </w:r>
      <w:r w:rsidRPr="00B4558F">
        <w:rPr>
          <w:rFonts w:cs="Arial"/>
          <w:szCs w:val="22"/>
          <w:lang w:eastAsia="en-AU" w:bidi="ar-SA"/>
        </w:rPr>
        <w:t>α</w:t>
      </w:r>
      <w:r w:rsidRPr="00B4558F">
        <w:rPr>
          <w:szCs w:val="22"/>
          <w:lang w:eastAsia="en-AU" w:bidi="ar-SA"/>
        </w:rPr>
        <w:t> 1</w:t>
      </w:r>
      <w:r w:rsidRPr="00B4558F">
        <w:rPr>
          <w:rFonts w:cs="Arial"/>
          <w:szCs w:val="22"/>
          <w:lang w:eastAsia="en-AU" w:bidi="ar-SA"/>
        </w:rPr>
        <w:t>→</w:t>
      </w:r>
      <w:r w:rsidRPr="00B4558F">
        <w:rPr>
          <w:szCs w:val="22"/>
          <w:lang w:eastAsia="en-AU" w:bidi="ar-SA"/>
        </w:rPr>
        <w:t xml:space="preserve">4 </w:t>
      </w:r>
      <w:r w:rsidRPr="00B4558F">
        <w:rPr>
          <w:rFonts w:cs="Arial"/>
          <w:szCs w:val="22"/>
        </w:rPr>
        <w:t>linkages, m</w:t>
      </w:r>
      <w:r w:rsidRPr="00B4558F">
        <w:rPr>
          <w:rFonts w:cs="Arial"/>
          <w:szCs w:val="22"/>
          <w:lang w:eastAsia="en-AU" w:bidi="ar-SA"/>
        </w:rPr>
        <w:t xml:space="preserve">altodextrins can also be processed </w:t>
      </w:r>
      <w:r w:rsidRPr="00B4558F">
        <w:rPr>
          <w:rFonts w:cs="Arial"/>
          <w:szCs w:val="22"/>
        </w:rPr>
        <w:t xml:space="preserve">to convert a portion of the normal </w:t>
      </w:r>
      <w:r w:rsidRPr="00B4558F">
        <w:rPr>
          <w:rFonts w:cs="Arial"/>
          <w:szCs w:val="22"/>
          <w:lang w:eastAsia="en-AU" w:bidi="ar-SA"/>
        </w:rPr>
        <w:t>α</w:t>
      </w:r>
      <w:r w:rsidRPr="00B4558F">
        <w:rPr>
          <w:szCs w:val="22"/>
          <w:lang w:eastAsia="en-AU" w:bidi="ar-SA"/>
        </w:rPr>
        <w:t> 1</w:t>
      </w:r>
      <w:r w:rsidRPr="00B4558F">
        <w:rPr>
          <w:rFonts w:cs="Arial"/>
          <w:szCs w:val="22"/>
          <w:lang w:eastAsia="en-AU" w:bidi="ar-SA"/>
        </w:rPr>
        <w:t>→</w:t>
      </w:r>
      <w:r w:rsidRPr="00B4558F">
        <w:rPr>
          <w:szCs w:val="22"/>
          <w:lang w:eastAsia="en-AU" w:bidi="ar-SA"/>
        </w:rPr>
        <w:t xml:space="preserve">4 glycosidic </w:t>
      </w:r>
      <w:r w:rsidRPr="00B4558F">
        <w:rPr>
          <w:rFonts w:cs="Arial"/>
          <w:szCs w:val="22"/>
        </w:rPr>
        <w:t>linkages to other</w:t>
      </w:r>
      <w:r w:rsidRPr="00B4558F">
        <w:rPr>
          <w:rFonts w:cs="Arial"/>
          <w:i/>
          <w:iCs/>
          <w:szCs w:val="22"/>
        </w:rPr>
        <w:t xml:space="preserve"> </w:t>
      </w:r>
      <w:r w:rsidRPr="00B4558F">
        <w:rPr>
          <w:rFonts w:cs="Arial"/>
          <w:szCs w:val="22"/>
        </w:rPr>
        <w:t xml:space="preserve">linkages. These other linkages render the molecules </w:t>
      </w:r>
      <w:r w:rsidRPr="00B4558F">
        <w:rPr>
          <w:rFonts w:cs="Arial"/>
          <w:szCs w:val="22"/>
          <w:lang w:eastAsia="en-AU" w:bidi="ar-SA"/>
        </w:rPr>
        <w:t>relatively resistant</w:t>
      </w:r>
      <w:r w:rsidRPr="00B4558F">
        <w:rPr>
          <w:szCs w:val="22"/>
          <w:lang w:eastAsia="en-AU" w:bidi="ar-SA"/>
        </w:rPr>
        <w:t xml:space="preserve"> to human digestive processes. In this case they are termed resistant maltodextrins. </w:t>
      </w:r>
    </w:p>
    <w:p w14:paraId="68396B6F" w14:textId="77777777" w:rsidR="00B4558F" w:rsidRPr="00B4558F" w:rsidRDefault="00B4558F" w:rsidP="00B4558F">
      <w:pPr>
        <w:widowControl/>
        <w:rPr>
          <w:szCs w:val="22"/>
          <w:lang w:eastAsia="en-AU" w:bidi="ar-SA"/>
        </w:rPr>
      </w:pPr>
    </w:p>
    <w:p w14:paraId="7DDB6FEA" w14:textId="331D7077" w:rsidR="00B4558F" w:rsidRPr="00B4558F" w:rsidRDefault="000132E0" w:rsidP="00B4558F">
      <w:pPr>
        <w:widowControl/>
        <w:rPr>
          <w:lang w:eastAsia="en-AU" w:bidi="ar-SA"/>
        </w:rPr>
      </w:pPr>
      <w:r w:rsidRPr="00B4558F">
        <w:rPr>
          <w:lang w:eastAsia="en-AU" w:bidi="ar-SA"/>
        </w:rPr>
        <w:t xml:space="preserve">Such </w:t>
      </w:r>
      <w:r w:rsidR="009C6DB8">
        <w:rPr>
          <w:lang w:eastAsia="en-AU" w:bidi="ar-SA"/>
        </w:rPr>
        <w:t xml:space="preserve">processing </w:t>
      </w:r>
      <w:r w:rsidRPr="00B4558F">
        <w:rPr>
          <w:lang w:eastAsia="en-AU" w:bidi="ar-SA"/>
        </w:rPr>
        <w:t xml:space="preserve">steps </w:t>
      </w:r>
      <w:r w:rsidR="00B4558F" w:rsidRPr="00B4558F">
        <w:rPr>
          <w:lang w:eastAsia="en-AU" w:bidi="ar-SA"/>
        </w:rPr>
        <w:t>can include processing under high temperature and pressure such as during extrusion processing.</w:t>
      </w:r>
    </w:p>
    <w:p w14:paraId="6661681B" w14:textId="77777777" w:rsidR="00B4558F" w:rsidRPr="00B4558F" w:rsidRDefault="00B4558F" w:rsidP="00B4558F">
      <w:pPr>
        <w:widowControl/>
        <w:rPr>
          <w:lang w:eastAsia="en-AU" w:bidi="ar-SA"/>
        </w:rPr>
      </w:pPr>
    </w:p>
    <w:p w14:paraId="41E3B6A4" w14:textId="77777777" w:rsidR="00B4558F" w:rsidRPr="00B4558F" w:rsidRDefault="00B4558F" w:rsidP="00B4558F">
      <w:pPr>
        <w:widowControl/>
        <w:rPr>
          <w:lang w:eastAsia="en-AU" w:bidi="ar-SA"/>
        </w:rPr>
      </w:pPr>
      <w:r w:rsidRPr="00B4558F">
        <w:rPr>
          <w:lang w:eastAsia="en-AU" w:bidi="ar-SA"/>
        </w:rPr>
        <w:t xml:space="preserve">IMO and resistant maltodextrins both contain digestible and non-digestible saccharides. The DP1 to DP3 saccharides are likely to be digested in the small intestine, while the larger oligosaccharides would pass through the small intestine non-digested and subsequently undergo microbial fermentation in the large intestine (Health Canada 2012). </w:t>
      </w:r>
    </w:p>
    <w:p w14:paraId="57E27B75" w14:textId="77777777" w:rsidR="00B4558F" w:rsidRPr="00B4558F" w:rsidRDefault="00B4558F" w:rsidP="00B4558F">
      <w:pPr>
        <w:widowControl/>
        <w:rPr>
          <w:lang w:eastAsia="en-AU" w:bidi="ar-SA"/>
        </w:rPr>
      </w:pPr>
    </w:p>
    <w:p w14:paraId="26A71517" w14:textId="77777777" w:rsidR="00B4558F" w:rsidRPr="00B4558F" w:rsidRDefault="00B4558F" w:rsidP="00B4558F">
      <w:pPr>
        <w:widowControl/>
        <w:rPr>
          <w:lang w:eastAsia="en-AU" w:bidi="ar-SA"/>
        </w:rPr>
      </w:pPr>
      <w:r w:rsidRPr="00B4558F">
        <w:rPr>
          <w:noProof/>
          <w:color w:val="0000FF"/>
          <w:lang w:eastAsia="en-GB" w:bidi="ar-SA"/>
        </w:rPr>
        <w:lastRenderedPageBreak/>
        <w:drawing>
          <wp:inline distT="0" distB="0" distL="0" distR="0" wp14:anchorId="0EF6764B" wp14:editId="2024D7A4">
            <wp:extent cx="5731510" cy="3663315"/>
            <wp:effectExtent l="0" t="0" r="2540" b="0"/>
            <wp:docPr id="2" name="irc_mi" descr="http://www.intechopen.com/source/html/48909/media/image7.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ntechopen.com/source/html/48909/media/image7.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663315"/>
                    </a:xfrm>
                    <a:prstGeom prst="rect">
                      <a:avLst/>
                    </a:prstGeom>
                    <a:noFill/>
                    <a:ln>
                      <a:noFill/>
                    </a:ln>
                  </pic:spPr>
                </pic:pic>
              </a:graphicData>
            </a:graphic>
          </wp:inline>
        </w:drawing>
      </w:r>
    </w:p>
    <w:p w14:paraId="72E0E82C" w14:textId="77777777" w:rsidR="00B4558F" w:rsidRPr="00BB3A0F" w:rsidRDefault="00B4558F" w:rsidP="00B4558F">
      <w:pPr>
        <w:keepNext/>
        <w:widowControl/>
        <w:rPr>
          <w:rFonts w:cs="Arial"/>
          <w:i/>
          <w:sz w:val="20"/>
        </w:rPr>
      </w:pPr>
      <w:r w:rsidRPr="00BB3A0F">
        <w:rPr>
          <w:rFonts w:cs="Arial"/>
          <w:i/>
          <w:sz w:val="20"/>
        </w:rPr>
        <w:t>Figure 1: Chemical structure of various oligosaccharides that can be found in IMO; examples of DP2, DP3 and DP4 saccharides</w:t>
      </w:r>
    </w:p>
    <w:p w14:paraId="3937D180" w14:textId="7307845C" w:rsidR="00B4558F" w:rsidRPr="00B4558F" w:rsidRDefault="00B4558F" w:rsidP="00780F6B">
      <w:pPr>
        <w:pStyle w:val="Heading3"/>
      </w:pPr>
      <w:bookmarkStart w:id="16" w:name="_Toc465176565"/>
      <w:bookmarkStart w:id="17" w:name="_Toc466299050"/>
      <w:r>
        <w:t>2.</w:t>
      </w:r>
      <w:r w:rsidRPr="00B4558F">
        <w:t>1.2</w:t>
      </w:r>
      <w:r w:rsidRPr="00B4558F">
        <w:tab/>
        <w:t>Chemical names, identification and structure (adapted from BioNeutra 2008)</w:t>
      </w:r>
      <w:bookmarkEnd w:id="16"/>
      <w:bookmarkEnd w:id="17"/>
    </w:p>
    <w:p w14:paraId="2D6CFC89" w14:textId="6A8085DC" w:rsidR="00B4558F" w:rsidRPr="00B4558F" w:rsidRDefault="00B4558F" w:rsidP="00B4558F">
      <w:pPr>
        <w:widowControl/>
        <w:rPr>
          <w:lang w:eastAsia="en-AU" w:bidi="ar-SA"/>
        </w:rPr>
      </w:pPr>
      <w:r w:rsidRPr="00B4558F">
        <w:rPr>
          <w:lang w:eastAsia="en-AU" w:bidi="ar-SA"/>
        </w:rPr>
        <w:t>It is understood commercial preparations of IMO can be either a powder or syrup. The IMO powder is a white crystalline powder while the syrup is a transparent clear pale yellow coloured liquid. Both products have a sweetness of approximately 60% of sucrose (different numbers are found in references but the figure seems to be between 50</w:t>
      </w:r>
      <w:r w:rsidR="0018329A">
        <w:rPr>
          <w:lang w:eastAsia="en-AU" w:bidi="ar-SA"/>
        </w:rPr>
        <w:t>–</w:t>
      </w:r>
      <w:r w:rsidRPr="00B4558F">
        <w:rPr>
          <w:lang w:eastAsia="en-AU" w:bidi="ar-SA"/>
        </w:rPr>
        <w:t>60%). The commercial IMO preparations contain greater than 90% various oligosaccharides and isomaltose and less than 5% glucose.</w:t>
      </w:r>
    </w:p>
    <w:p w14:paraId="4920CFDD" w14:textId="77777777" w:rsidR="00B4558F" w:rsidRPr="00B4558F" w:rsidRDefault="00B4558F" w:rsidP="00B4558F">
      <w:pPr>
        <w:widowControl/>
        <w:rPr>
          <w:lang w:eastAsia="en-AU" w:bidi="ar-SA"/>
        </w:rPr>
      </w:pPr>
    </w:p>
    <w:p w14:paraId="0AD31EB1" w14:textId="4323FD98" w:rsidR="00B4558F" w:rsidRDefault="00B4558F" w:rsidP="00B4558F">
      <w:pPr>
        <w:keepNext/>
        <w:widowControl/>
        <w:rPr>
          <w:rFonts w:cs="Arial"/>
          <w:b/>
        </w:rPr>
      </w:pPr>
      <w:r w:rsidRPr="00BB3A0F">
        <w:rPr>
          <w:rFonts w:cs="Arial"/>
          <w:b/>
        </w:rPr>
        <w:t>Table 1</w:t>
      </w:r>
      <w:r w:rsidRPr="00BB3A0F">
        <w:rPr>
          <w:rFonts w:cs="Arial"/>
        </w:rPr>
        <w:t xml:space="preserve">: </w:t>
      </w:r>
      <w:r w:rsidRPr="00BB3A0F">
        <w:rPr>
          <w:rFonts w:cs="Arial"/>
          <w:b/>
        </w:rPr>
        <w:t xml:space="preserve">Chemical names, molecular formulas and Chemical Abstract System (CAS) numbers for common isomalto-oligosaccharides in IMO preparations with different DPs </w:t>
      </w:r>
    </w:p>
    <w:p w14:paraId="79CD1840" w14:textId="77777777" w:rsidR="00694514" w:rsidRPr="00DC2C84" w:rsidRDefault="00694514" w:rsidP="00B4558F">
      <w:pPr>
        <w:keepNext/>
        <w:widowControl/>
        <w:rPr>
          <w:rFonts w:cs="Arial"/>
          <w:b/>
        </w:rPr>
      </w:pPr>
    </w:p>
    <w:tbl>
      <w:tblPr>
        <w:tblStyle w:val="TableGrid"/>
        <w:tblW w:w="9072" w:type="dxa"/>
        <w:tblLayout w:type="fixed"/>
        <w:tblLook w:val="04A0" w:firstRow="1" w:lastRow="0" w:firstColumn="1" w:lastColumn="0" w:noHBand="0" w:noVBand="1"/>
      </w:tblPr>
      <w:tblGrid>
        <w:gridCol w:w="1735"/>
        <w:gridCol w:w="1632"/>
        <w:gridCol w:w="1497"/>
        <w:gridCol w:w="3053"/>
        <w:gridCol w:w="1155"/>
      </w:tblGrid>
      <w:tr w:rsidR="00B4558F" w:rsidRPr="00B4558F" w14:paraId="65AA8499" w14:textId="77777777" w:rsidTr="00BB3A0F">
        <w:trPr>
          <w:trHeight w:val="525"/>
          <w:tblHeader/>
        </w:trPr>
        <w:tc>
          <w:tcPr>
            <w:tcW w:w="1809" w:type="dxa"/>
          </w:tcPr>
          <w:p w14:paraId="604D11C3" w14:textId="77777777" w:rsidR="00B4558F" w:rsidRPr="00B4558F" w:rsidRDefault="00B4558F" w:rsidP="00BB1794">
            <w:pPr>
              <w:pStyle w:val="FSTableHeading"/>
              <w:rPr>
                <w:lang w:eastAsia="en-AU" w:bidi="ar-SA"/>
              </w:rPr>
            </w:pPr>
            <w:r w:rsidRPr="00B4558F">
              <w:rPr>
                <w:lang w:eastAsia="en-AU" w:bidi="ar-SA"/>
              </w:rPr>
              <w:t>Degree of polymerisation (DP)</w:t>
            </w:r>
          </w:p>
        </w:tc>
        <w:tc>
          <w:tcPr>
            <w:tcW w:w="1701" w:type="dxa"/>
          </w:tcPr>
          <w:p w14:paraId="07AF5F27" w14:textId="77777777" w:rsidR="00B4558F" w:rsidRPr="00B4558F" w:rsidRDefault="00B4558F" w:rsidP="00BB1794">
            <w:pPr>
              <w:pStyle w:val="FSTableHeading"/>
              <w:rPr>
                <w:lang w:eastAsia="en-AU" w:bidi="ar-SA"/>
              </w:rPr>
            </w:pPr>
            <w:r w:rsidRPr="00B4558F">
              <w:rPr>
                <w:lang w:eastAsia="en-AU" w:bidi="ar-SA"/>
              </w:rPr>
              <w:t>Common name</w:t>
            </w:r>
          </w:p>
        </w:tc>
        <w:tc>
          <w:tcPr>
            <w:tcW w:w="1560" w:type="dxa"/>
          </w:tcPr>
          <w:p w14:paraId="6DE21190" w14:textId="77777777" w:rsidR="00B4558F" w:rsidRPr="00B4558F" w:rsidRDefault="00B4558F" w:rsidP="00BB1794">
            <w:pPr>
              <w:pStyle w:val="FSTableHeading"/>
              <w:rPr>
                <w:lang w:eastAsia="en-AU" w:bidi="ar-SA"/>
              </w:rPr>
            </w:pPr>
            <w:r w:rsidRPr="00B4558F">
              <w:rPr>
                <w:lang w:eastAsia="en-AU" w:bidi="ar-SA"/>
              </w:rPr>
              <w:t>Molecular formula</w:t>
            </w:r>
          </w:p>
        </w:tc>
        <w:tc>
          <w:tcPr>
            <w:tcW w:w="3193" w:type="dxa"/>
          </w:tcPr>
          <w:p w14:paraId="14C8BC93" w14:textId="77777777" w:rsidR="00B4558F" w:rsidRPr="00B4558F" w:rsidRDefault="00B4558F" w:rsidP="00BB1794">
            <w:pPr>
              <w:pStyle w:val="FSTableHeading"/>
              <w:rPr>
                <w:lang w:eastAsia="en-AU" w:bidi="ar-SA"/>
              </w:rPr>
            </w:pPr>
            <w:r w:rsidRPr="00B4558F">
              <w:rPr>
                <w:lang w:eastAsia="en-AU" w:bidi="ar-SA"/>
              </w:rPr>
              <w:t>Chemical name</w:t>
            </w:r>
          </w:p>
        </w:tc>
        <w:tc>
          <w:tcPr>
            <w:tcW w:w="1201" w:type="dxa"/>
          </w:tcPr>
          <w:p w14:paraId="73F6FF3C" w14:textId="77777777" w:rsidR="00B4558F" w:rsidRPr="00B4558F" w:rsidRDefault="00B4558F" w:rsidP="00BB1794">
            <w:pPr>
              <w:pStyle w:val="FSTableHeading"/>
              <w:rPr>
                <w:lang w:eastAsia="en-AU" w:bidi="ar-SA"/>
              </w:rPr>
            </w:pPr>
            <w:r w:rsidRPr="00B4558F">
              <w:rPr>
                <w:lang w:eastAsia="en-AU" w:bidi="ar-SA"/>
              </w:rPr>
              <w:t>CAS #</w:t>
            </w:r>
          </w:p>
        </w:tc>
      </w:tr>
      <w:tr w:rsidR="00B4558F" w:rsidRPr="00B4558F" w14:paraId="17DD9078" w14:textId="77777777" w:rsidTr="00BB3A0F">
        <w:tc>
          <w:tcPr>
            <w:tcW w:w="1809" w:type="dxa"/>
          </w:tcPr>
          <w:p w14:paraId="59ADDFAF" w14:textId="77777777" w:rsidR="00B4558F" w:rsidRPr="00B4558F" w:rsidRDefault="00B4558F" w:rsidP="00BB1794">
            <w:pPr>
              <w:pStyle w:val="FSTableText"/>
              <w:rPr>
                <w:lang w:eastAsia="en-AU" w:bidi="ar-SA"/>
              </w:rPr>
            </w:pPr>
            <w:r w:rsidRPr="00B4558F">
              <w:rPr>
                <w:lang w:eastAsia="en-AU" w:bidi="ar-SA"/>
              </w:rPr>
              <w:t>1</w:t>
            </w:r>
          </w:p>
        </w:tc>
        <w:tc>
          <w:tcPr>
            <w:tcW w:w="1701" w:type="dxa"/>
          </w:tcPr>
          <w:p w14:paraId="7E6B314F" w14:textId="77777777" w:rsidR="00B4558F" w:rsidRPr="00B4558F" w:rsidRDefault="00B4558F" w:rsidP="00BB1794">
            <w:pPr>
              <w:pStyle w:val="FSTableText"/>
              <w:rPr>
                <w:lang w:eastAsia="en-AU" w:bidi="ar-SA"/>
              </w:rPr>
            </w:pPr>
            <w:r w:rsidRPr="00B4558F">
              <w:rPr>
                <w:lang w:eastAsia="en-AU" w:bidi="ar-SA"/>
              </w:rPr>
              <w:t>Glucose</w:t>
            </w:r>
          </w:p>
        </w:tc>
        <w:tc>
          <w:tcPr>
            <w:tcW w:w="1560" w:type="dxa"/>
          </w:tcPr>
          <w:p w14:paraId="714FA3C0" w14:textId="77777777" w:rsidR="00B4558F" w:rsidRPr="00B4558F" w:rsidRDefault="00B4558F" w:rsidP="00BB1794">
            <w:pPr>
              <w:pStyle w:val="FSTableText"/>
              <w:rPr>
                <w:lang w:eastAsia="en-AU" w:bidi="ar-SA"/>
              </w:rPr>
            </w:pPr>
            <w:r w:rsidRPr="00B4558F">
              <w:rPr>
                <w:lang w:eastAsia="en-GB" w:bidi="ar-SA"/>
              </w:rPr>
              <w:t>C</w:t>
            </w:r>
            <w:r w:rsidRPr="00B4558F">
              <w:rPr>
                <w:vertAlign w:val="subscript"/>
                <w:lang w:eastAsia="en-GB" w:bidi="ar-SA"/>
              </w:rPr>
              <w:t>6</w:t>
            </w:r>
            <w:r w:rsidRPr="00B4558F">
              <w:rPr>
                <w:lang w:eastAsia="en-GB" w:bidi="ar-SA"/>
              </w:rPr>
              <w:t>H</w:t>
            </w:r>
            <w:r w:rsidRPr="00B4558F">
              <w:rPr>
                <w:vertAlign w:val="subscript"/>
                <w:lang w:eastAsia="en-GB" w:bidi="ar-SA"/>
              </w:rPr>
              <w:t>12</w:t>
            </w:r>
            <w:r w:rsidRPr="00B4558F">
              <w:rPr>
                <w:lang w:eastAsia="en-GB" w:bidi="ar-SA"/>
              </w:rPr>
              <w:t>O</w:t>
            </w:r>
            <w:r w:rsidRPr="00B4558F">
              <w:rPr>
                <w:vertAlign w:val="subscript"/>
                <w:lang w:eastAsia="en-GB" w:bidi="ar-SA"/>
              </w:rPr>
              <w:t>6</w:t>
            </w:r>
          </w:p>
        </w:tc>
        <w:tc>
          <w:tcPr>
            <w:tcW w:w="3193" w:type="dxa"/>
          </w:tcPr>
          <w:p w14:paraId="1749E6ED" w14:textId="77777777" w:rsidR="00B4558F" w:rsidRPr="00B4558F" w:rsidRDefault="00B4558F" w:rsidP="00BB1794">
            <w:pPr>
              <w:pStyle w:val="FSTableText"/>
              <w:rPr>
                <w:lang w:eastAsia="en-AU" w:bidi="ar-SA"/>
              </w:rPr>
            </w:pPr>
            <w:r w:rsidRPr="00B4558F">
              <w:rPr>
                <w:lang w:eastAsia="en-AU" w:bidi="ar-SA"/>
              </w:rPr>
              <w:t>D-Glucose</w:t>
            </w:r>
          </w:p>
        </w:tc>
        <w:tc>
          <w:tcPr>
            <w:tcW w:w="1201" w:type="dxa"/>
          </w:tcPr>
          <w:p w14:paraId="092CD46A" w14:textId="77777777" w:rsidR="00B4558F" w:rsidRPr="00B4558F" w:rsidRDefault="00B4558F" w:rsidP="00BB1794">
            <w:pPr>
              <w:pStyle w:val="FSTableText"/>
              <w:rPr>
                <w:lang w:eastAsia="en-AU" w:bidi="ar-SA"/>
              </w:rPr>
            </w:pPr>
            <w:r w:rsidRPr="00B4558F">
              <w:rPr>
                <w:lang w:eastAsia="en-AU" w:bidi="ar-SA"/>
              </w:rPr>
              <w:t>50-99-7</w:t>
            </w:r>
          </w:p>
        </w:tc>
      </w:tr>
      <w:tr w:rsidR="00B4558F" w:rsidRPr="00B4558F" w14:paraId="4E347E3D" w14:textId="77777777" w:rsidTr="00BB3A0F">
        <w:tc>
          <w:tcPr>
            <w:tcW w:w="1809" w:type="dxa"/>
            <w:vMerge w:val="restart"/>
          </w:tcPr>
          <w:p w14:paraId="29FC1AA5" w14:textId="77777777" w:rsidR="00B4558F" w:rsidRPr="00B4558F" w:rsidRDefault="00B4558F" w:rsidP="00BB1794">
            <w:pPr>
              <w:pStyle w:val="FSTableText"/>
              <w:rPr>
                <w:lang w:eastAsia="en-AU" w:bidi="ar-SA"/>
              </w:rPr>
            </w:pPr>
            <w:r w:rsidRPr="00B4558F">
              <w:rPr>
                <w:lang w:eastAsia="en-AU" w:bidi="ar-SA"/>
              </w:rPr>
              <w:t>2</w:t>
            </w:r>
          </w:p>
        </w:tc>
        <w:tc>
          <w:tcPr>
            <w:tcW w:w="1701" w:type="dxa"/>
          </w:tcPr>
          <w:p w14:paraId="4796F79E" w14:textId="77777777" w:rsidR="00B4558F" w:rsidRPr="00B4558F" w:rsidRDefault="00B4558F" w:rsidP="00BB1794">
            <w:pPr>
              <w:pStyle w:val="FSTableText"/>
              <w:rPr>
                <w:lang w:eastAsia="en-AU" w:bidi="ar-SA"/>
              </w:rPr>
            </w:pPr>
            <w:r w:rsidRPr="00B4558F">
              <w:rPr>
                <w:lang w:eastAsia="en-AU" w:bidi="ar-SA"/>
              </w:rPr>
              <w:t>Maltose</w:t>
            </w:r>
          </w:p>
        </w:tc>
        <w:tc>
          <w:tcPr>
            <w:tcW w:w="1560" w:type="dxa"/>
          </w:tcPr>
          <w:p w14:paraId="05A653C6" w14:textId="77777777" w:rsidR="00B4558F" w:rsidRPr="00B4558F" w:rsidRDefault="00B4558F" w:rsidP="00BB1794">
            <w:pPr>
              <w:pStyle w:val="FSTableText"/>
              <w:rPr>
                <w:lang w:eastAsia="en-AU" w:bidi="ar-SA"/>
              </w:rPr>
            </w:pPr>
            <w:r w:rsidRPr="00B4558F">
              <w:rPr>
                <w:lang w:eastAsia="en-AU" w:bidi="ar-SA"/>
              </w:rPr>
              <w:t>C</w:t>
            </w:r>
            <w:r w:rsidRPr="00B4558F">
              <w:rPr>
                <w:vertAlign w:val="subscript"/>
                <w:lang w:eastAsia="en-AU" w:bidi="ar-SA"/>
              </w:rPr>
              <w:t>12</w:t>
            </w:r>
            <w:r w:rsidRPr="00B4558F">
              <w:rPr>
                <w:lang w:eastAsia="en-AU" w:bidi="ar-SA"/>
              </w:rPr>
              <w:t>H</w:t>
            </w:r>
            <w:r w:rsidRPr="00B4558F">
              <w:rPr>
                <w:vertAlign w:val="subscript"/>
                <w:lang w:eastAsia="en-AU" w:bidi="ar-SA"/>
              </w:rPr>
              <w:t>22</w:t>
            </w:r>
            <w:r w:rsidRPr="00B4558F">
              <w:rPr>
                <w:lang w:eastAsia="en-AU" w:bidi="ar-SA"/>
              </w:rPr>
              <w:t>O</w:t>
            </w:r>
            <w:r w:rsidRPr="00B4558F">
              <w:rPr>
                <w:vertAlign w:val="subscript"/>
                <w:lang w:eastAsia="en-AU" w:bidi="ar-SA"/>
              </w:rPr>
              <w:t>11</w:t>
            </w:r>
          </w:p>
        </w:tc>
        <w:tc>
          <w:tcPr>
            <w:tcW w:w="3193" w:type="dxa"/>
          </w:tcPr>
          <w:p w14:paraId="58E89192" w14:textId="77777777" w:rsidR="00B4558F" w:rsidRPr="00B4558F" w:rsidRDefault="00B4558F" w:rsidP="00BB1794">
            <w:pPr>
              <w:pStyle w:val="FSTableText"/>
              <w:rPr>
                <w:lang w:eastAsia="en-AU" w:bidi="ar-SA"/>
              </w:rPr>
            </w:pPr>
            <w:r w:rsidRPr="00B4558F">
              <w:rPr>
                <w:lang w:eastAsia="en-AU" w:bidi="ar-SA"/>
              </w:rPr>
              <w:t>4-O-c-D-glucopyranosyl-D-glucose</w:t>
            </w:r>
          </w:p>
        </w:tc>
        <w:tc>
          <w:tcPr>
            <w:tcW w:w="1201" w:type="dxa"/>
          </w:tcPr>
          <w:p w14:paraId="6D25622E" w14:textId="77777777" w:rsidR="00B4558F" w:rsidRPr="00B4558F" w:rsidRDefault="00B4558F" w:rsidP="00BB1794">
            <w:pPr>
              <w:pStyle w:val="FSTableText"/>
              <w:rPr>
                <w:lang w:eastAsia="en-AU" w:bidi="ar-SA"/>
              </w:rPr>
            </w:pPr>
            <w:r w:rsidRPr="00B4558F">
              <w:rPr>
                <w:lang w:eastAsia="en-AU" w:bidi="ar-SA"/>
              </w:rPr>
              <w:t>69-79-4</w:t>
            </w:r>
          </w:p>
        </w:tc>
      </w:tr>
      <w:tr w:rsidR="00B4558F" w:rsidRPr="00B4558F" w14:paraId="09E8CBB6" w14:textId="77777777" w:rsidTr="00BB3A0F">
        <w:tc>
          <w:tcPr>
            <w:tcW w:w="1809" w:type="dxa"/>
            <w:vMerge/>
          </w:tcPr>
          <w:p w14:paraId="4EDBC9D8" w14:textId="77777777" w:rsidR="00B4558F" w:rsidRPr="00B4558F" w:rsidRDefault="00B4558F" w:rsidP="00BB1794">
            <w:pPr>
              <w:pStyle w:val="FSTableText"/>
              <w:rPr>
                <w:lang w:eastAsia="en-AU" w:bidi="ar-SA"/>
              </w:rPr>
            </w:pPr>
          </w:p>
        </w:tc>
        <w:tc>
          <w:tcPr>
            <w:tcW w:w="1701" w:type="dxa"/>
          </w:tcPr>
          <w:p w14:paraId="60DB3B95" w14:textId="77777777" w:rsidR="00B4558F" w:rsidRPr="00B4558F" w:rsidRDefault="00B4558F" w:rsidP="00BB1794">
            <w:pPr>
              <w:pStyle w:val="FSTableText"/>
              <w:rPr>
                <w:lang w:eastAsia="en-AU" w:bidi="ar-SA"/>
              </w:rPr>
            </w:pPr>
            <w:r w:rsidRPr="00B4558F">
              <w:rPr>
                <w:lang w:eastAsia="en-AU" w:bidi="ar-SA"/>
              </w:rPr>
              <w:t>Isomaltose</w:t>
            </w:r>
          </w:p>
        </w:tc>
        <w:tc>
          <w:tcPr>
            <w:tcW w:w="1560" w:type="dxa"/>
          </w:tcPr>
          <w:p w14:paraId="5589B458" w14:textId="77777777" w:rsidR="00B4558F" w:rsidRPr="00B4558F" w:rsidRDefault="00B4558F" w:rsidP="00BB1794">
            <w:pPr>
              <w:pStyle w:val="FSTableText"/>
              <w:rPr>
                <w:lang w:eastAsia="en-AU" w:bidi="ar-SA"/>
              </w:rPr>
            </w:pPr>
            <w:r w:rsidRPr="00B4558F">
              <w:rPr>
                <w:lang w:eastAsia="en-AU" w:bidi="ar-SA"/>
              </w:rPr>
              <w:t>C</w:t>
            </w:r>
            <w:r w:rsidRPr="00B4558F">
              <w:rPr>
                <w:vertAlign w:val="subscript"/>
                <w:lang w:eastAsia="en-AU" w:bidi="ar-SA"/>
              </w:rPr>
              <w:t>12</w:t>
            </w:r>
            <w:r w:rsidRPr="00B4558F">
              <w:rPr>
                <w:lang w:eastAsia="en-AU" w:bidi="ar-SA"/>
              </w:rPr>
              <w:t>H</w:t>
            </w:r>
            <w:r w:rsidRPr="00B4558F">
              <w:rPr>
                <w:vertAlign w:val="subscript"/>
                <w:lang w:eastAsia="en-AU" w:bidi="ar-SA"/>
              </w:rPr>
              <w:t>22</w:t>
            </w:r>
            <w:r w:rsidRPr="00B4558F">
              <w:rPr>
                <w:lang w:eastAsia="en-AU" w:bidi="ar-SA"/>
              </w:rPr>
              <w:t>O</w:t>
            </w:r>
            <w:r w:rsidRPr="00B4558F">
              <w:rPr>
                <w:vertAlign w:val="subscript"/>
                <w:lang w:eastAsia="en-AU" w:bidi="ar-SA"/>
              </w:rPr>
              <w:t>11</w:t>
            </w:r>
          </w:p>
        </w:tc>
        <w:tc>
          <w:tcPr>
            <w:tcW w:w="3193" w:type="dxa"/>
          </w:tcPr>
          <w:p w14:paraId="1ED87F6B" w14:textId="77777777" w:rsidR="00B4558F" w:rsidRPr="00B4558F" w:rsidRDefault="00B4558F" w:rsidP="00BB1794">
            <w:pPr>
              <w:pStyle w:val="FSTableText"/>
              <w:rPr>
                <w:lang w:eastAsia="en-AU" w:bidi="ar-SA"/>
              </w:rPr>
            </w:pPr>
            <w:r w:rsidRPr="00B4558F">
              <w:rPr>
                <w:lang w:eastAsia="en-AU" w:bidi="ar-SA"/>
              </w:rPr>
              <w:t>6-O-c-D-glucopyranosyl-D-glucose</w:t>
            </w:r>
          </w:p>
        </w:tc>
        <w:tc>
          <w:tcPr>
            <w:tcW w:w="1201" w:type="dxa"/>
          </w:tcPr>
          <w:p w14:paraId="729CF17A" w14:textId="77777777" w:rsidR="00B4558F" w:rsidRPr="00B4558F" w:rsidRDefault="00B4558F" w:rsidP="00BB1794">
            <w:pPr>
              <w:pStyle w:val="FSTableText"/>
              <w:rPr>
                <w:lang w:eastAsia="en-AU" w:bidi="ar-SA"/>
              </w:rPr>
            </w:pPr>
            <w:r w:rsidRPr="00B4558F">
              <w:rPr>
                <w:lang w:eastAsia="en-AU" w:bidi="ar-SA"/>
              </w:rPr>
              <w:t>499-40-1</w:t>
            </w:r>
          </w:p>
        </w:tc>
      </w:tr>
      <w:tr w:rsidR="00B4558F" w:rsidRPr="00B4558F" w14:paraId="0F7EB868" w14:textId="77777777" w:rsidTr="00BB3A0F">
        <w:tc>
          <w:tcPr>
            <w:tcW w:w="1809" w:type="dxa"/>
            <w:vMerge w:val="restart"/>
          </w:tcPr>
          <w:p w14:paraId="42DBB84B" w14:textId="77777777" w:rsidR="00B4558F" w:rsidRPr="00B4558F" w:rsidRDefault="00B4558F" w:rsidP="00BB1794">
            <w:pPr>
              <w:pStyle w:val="FSTableText"/>
              <w:rPr>
                <w:lang w:eastAsia="en-AU" w:bidi="ar-SA"/>
              </w:rPr>
            </w:pPr>
            <w:r w:rsidRPr="00B4558F">
              <w:rPr>
                <w:lang w:eastAsia="en-AU" w:bidi="ar-SA"/>
              </w:rPr>
              <w:t>3</w:t>
            </w:r>
          </w:p>
        </w:tc>
        <w:tc>
          <w:tcPr>
            <w:tcW w:w="1701" w:type="dxa"/>
          </w:tcPr>
          <w:p w14:paraId="0239F169" w14:textId="77777777" w:rsidR="00B4558F" w:rsidRPr="00B4558F" w:rsidRDefault="00B4558F" w:rsidP="00BB1794">
            <w:pPr>
              <w:pStyle w:val="FSTableText"/>
              <w:rPr>
                <w:lang w:eastAsia="en-AU" w:bidi="ar-SA"/>
              </w:rPr>
            </w:pPr>
            <w:r w:rsidRPr="00B4558F">
              <w:rPr>
                <w:lang w:eastAsia="en-AU" w:bidi="ar-SA"/>
              </w:rPr>
              <w:t>Maltotriose</w:t>
            </w:r>
          </w:p>
        </w:tc>
        <w:tc>
          <w:tcPr>
            <w:tcW w:w="1560" w:type="dxa"/>
          </w:tcPr>
          <w:p w14:paraId="03EF0CA9" w14:textId="77777777" w:rsidR="00B4558F" w:rsidRPr="00B4558F" w:rsidRDefault="00B4558F" w:rsidP="00BB1794">
            <w:pPr>
              <w:pStyle w:val="FSTableText"/>
              <w:rPr>
                <w:lang w:eastAsia="en-AU" w:bidi="ar-SA"/>
              </w:rPr>
            </w:pPr>
            <w:r w:rsidRPr="00B4558F">
              <w:rPr>
                <w:lang w:eastAsia="en-AU" w:bidi="ar-SA"/>
              </w:rPr>
              <w:t>C</w:t>
            </w:r>
            <w:r w:rsidRPr="00B4558F">
              <w:rPr>
                <w:vertAlign w:val="subscript"/>
                <w:lang w:eastAsia="en-AU" w:bidi="ar-SA"/>
              </w:rPr>
              <w:t>18</w:t>
            </w:r>
            <w:r w:rsidRPr="00B4558F">
              <w:rPr>
                <w:lang w:eastAsia="en-AU" w:bidi="ar-SA"/>
              </w:rPr>
              <w:t>H</w:t>
            </w:r>
            <w:r w:rsidRPr="00B4558F">
              <w:rPr>
                <w:vertAlign w:val="subscript"/>
                <w:lang w:eastAsia="en-AU" w:bidi="ar-SA"/>
              </w:rPr>
              <w:t>32</w:t>
            </w:r>
            <w:r w:rsidRPr="00B4558F">
              <w:rPr>
                <w:lang w:eastAsia="en-AU" w:bidi="ar-SA"/>
              </w:rPr>
              <w:t>O</w:t>
            </w:r>
            <w:r w:rsidRPr="00B4558F">
              <w:rPr>
                <w:vertAlign w:val="subscript"/>
                <w:lang w:eastAsia="en-AU" w:bidi="ar-SA"/>
              </w:rPr>
              <w:t>16</w:t>
            </w:r>
          </w:p>
        </w:tc>
        <w:tc>
          <w:tcPr>
            <w:tcW w:w="3193" w:type="dxa"/>
          </w:tcPr>
          <w:p w14:paraId="04C555C4" w14:textId="77777777" w:rsidR="00B4558F" w:rsidRPr="00B4558F" w:rsidRDefault="00B4558F" w:rsidP="00BB1794">
            <w:pPr>
              <w:pStyle w:val="FSTableText"/>
              <w:rPr>
                <w:lang w:eastAsia="en-AU" w:bidi="ar-SA"/>
              </w:rPr>
            </w:pPr>
            <w:r w:rsidRPr="00B4558F">
              <w:rPr>
                <w:lang w:eastAsia="en-AU" w:bidi="ar-SA"/>
              </w:rPr>
              <w:t>O-c-D-glucopyranosyl-(1,4)-O-c-D-glucopyranosyl-(1,4)-D-glucose</w:t>
            </w:r>
          </w:p>
        </w:tc>
        <w:tc>
          <w:tcPr>
            <w:tcW w:w="1201" w:type="dxa"/>
          </w:tcPr>
          <w:p w14:paraId="2177E451" w14:textId="77777777" w:rsidR="00B4558F" w:rsidRPr="00B4558F" w:rsidRDefault="00B4558F" w:rsidP="00BB1794">
            <w:pPr>
              <w:pStyle w:val="FSTableText"/>
              <w:rPr>
                <w:lang w:eastAsia="en-AU" w:bidi="ar-SA"/>
              </w:rPr>
            </w:pPr>
            <w:r w:rsidRPr="00B4558F">
              <w:rPr>
                <w:lang w:eastAsia="en-AU" w:bidi="ar-SA"/>
              </w:rPr>
              <w:t>1109-28-0</w:t>
            </w:r>
          </w:p>
        </w:tc>
      </w:tr>
      <w:tr w:rsidR="00B4558F" w:rsidRPr="00B4558F" w14:paraId="4E433CC0" w14:textId="77777777" w:rsidTr="00BB3A0F">
        <w:tc>
          <w:tcPr>
            <w:tcW w:w="1809" w:type="dxa"/>
            <w:vMerge/>
          </w:tcPr>
          <w:p w14:paraId="0B75244C" w14:textId="77777777" w:rsidR="00B4558F" w:rsidRPr="00B4558F" w:rsidRDefault="00B4558F" w:rsidP="00BB1794">
            <w:pPr>
              <w:pStyle w:val="FSTableText"/>
              <w:rPr>
                <w:lang w:eastAsia="en-AU" w:bidi="ar-SA"/>
              </w:rPr>
            </w:pPr>
          </w:p>
        </w:tc>
        <w:tc>
          <w:tcPr>
            <w:tcW w:w="1701" w:type="dxa"/>
          </w:tcPr>
          <w:p w14:paraId="27FE1D6A" w14:textId="77777777" w:rsidR="00B4558F" w:rsidRPr="00B4558F" w:rsidRDefault="00B4558F" w:rsidP="00BB1794">
            <w:pPr>
              <w:pStyle w:val="FSTableText"/>
              <w:rPr>
                <w:lang w:eastAsia="en-AU" w:bidi="ar-SA"/>
              </w:rPr>
            </w:pPr>
            <w:r w:rsidRPr="00B4558F">
              <w:rPr>
                <w:lang w:eastAsia="en-AU" w:bidi="ar-SA"/>
              </w:rPr>
              <w:t>Panose</w:t>
            </w:r>
          </w:p>
        </w:tc>
        <w:tc>
          <w:tcPr>
            <w:tcW w:w="1560" w:type="dxa"/>
          </w:tcPr>
          <w:p w14:paraId="5ABB2444" w14:textId="77777777" w:rsidR="00B4558F" w:rsidRPr="00B4558F" w:rsidRDefault="00B4558F" w:rsidP="00BB1794">
            <w:pPr>
              <w:pStyle w:val="FSTableText"/>
              <w:rPr>
                <w:lang w:eastAsia="en-AU" w:bidi="ar-SA"/>
              </w:rPr>
            </w:pPr>
            <w:r w:rsidRPr="00B4558F">
              <w:rPr>
                <w:lang w:eastAsia="en-AU" w:bidi="ar-SA"/>
              </w:rPr>
              <w:t>C</w:t>
            </w:r>
            <w:r w:rsidRPr="00B4558F">
              <w:rPr>
                <w:vertAlign w:val="subscript"/>
                <w:lang w:eastAsia="en-AU" w:bidi="ar-SA"/>
              </w:rPr>
              <w:t>18</w:t>
            </w:r>
            <w:r w:rsidRPr="00B4558F">
              <w:rPr>
                <w:lang w:eastAsia="en-AU" w:bidi="ar-SA"/>
              </w:rPr>
              <w:t>H</w:t>
            </w:r>
            <w:r w:rsidRPr="00B4558F">
              <w:rPr>
                <w:vertAlign w:val="subscript"/>
                <w:lang w:eastAsia="en-AU" w:bidi="ar-SA"/>
              </w:rPr>
              <w:t>32</w:t>
            </w:r>
            <w:r w:rsidRPr="00B4558F">
              <w:rPr>
                <w:lang w:eastAsia="en-AU" w:bidi="ar-SA"/>
              </w:rPr>
              <w:t>O</w:t>
            </w:r>
            <w:r w:rsidRPr="00B4558F">
              <w:rPr>
                <w:vertAlign w:val="subscript"/>
                <w:lang w:eastAsia="en-AU" w:bidi="ar-SA"/>
              </w:rPr>
              <w:t>16</w:t>
            </w:r>
          </w:p>
        </w:tc>
        <w:tc>
          <w:tcPr>
            <w:tcW w:w="3193" w:type="dxa"/>
          </w:tcPr>
          <w:p w14:paraId="586B221A" w14:textId="77777777" w:rsidR="00B4558F" w:rsidRPr="00B4558F" w:rsidRDefault="00B4558F" w:rsidP="00BB1794">
            <w:pPr>
              <w:pStyle w:val="FSTableText"/>
              <w:rPr>
                <w:lang w:eastAsia="en-AU" w:bidi="ar-SA"/>
              </w:rPr>
            </w:pPr>
            <w:r w:rsidRPr="00B4558F">
              <w:rPr>
                <w:lang w:eastAsia="en-AU" w:bidi="ar-SA"/>
              </w:rPr>
              <w:t>O-c-D-glucopyranosyl-(1,6)-O-c-D-glucopyranosyl-(1,4)-D-glucose</w:t>
            </w:r>
          </w:p>
        </w:tc>
        <w:tc>
          <w:tcPr>
            <w:tcW w:w="1201" w:type="dxa"/>
          </w:tcPr>
          <w:p w14:paraId="21081611" w14:textId="77777777" w:rsidR="00B4558F" w:rsidRPr="00B4558F" w:rsidRDefault="00B4558F" w:rsidP="00BB1794">
            <w:pPr>
              <w:pStyle w:val="FSTableText"/>
              <w:rPr>
                <w:lang w:eastAsia="en-AU" w:bidi="ar-SA"/>
              </w:rPr>
            </w:pPr>
            <w:r w:rsidRPr="00B4558F">
              <w:rPr>
                <w:lang w:eastAsia="en-AU" w:bidi="ar-SA"/>
              </w:rPr>
              <w:t>33401-87-5</w:t>
            </w:r>
          </w:p>
        </w:tc>
      </w:tr>
      <w:tr w:rsidR="00B4558F" w:rsidRPr="00B4558F" w14:paraId="4945BBB3" w14:textId="77777777" w:rsidTr="00BB3A0F">
        <w:tc>
          <w:tcPr>
            <w:tcW w:w="1809" w:type="dxa"/>
            <w:vMerge/>
          </w:tcPr>
          <w:p w14:paraId="047E82E5" w14:textId="77777777" w:rsidR="00B4558F" w:rsidRPr="00B4558F" w:rsidRDefault="00B4558F" w:rsidP="00BB1794">
            <w:pPr>
              <w:pStyle w:val="FSTableText"/>
              <w:rPr>
                <w:lang w:eastAsia="en-AU" w:bidi="ar-SA"/>
              </w:rPr>
            </w:pPr>
          </w:p>
        </w:tc>
        <w:tc>
          <w:tcPr>
            <w:tcW w:w="1701" w:type="dxa"/>
          </w:tcPr>
          <w:p w14:paraId="04704950" w14:textId="77777777" w:rsidR="00B4558F" w:rsidRPr="00B4558F" w:rsidRDefault="00B4558F" w:rsidP="00BB1794">
            <w:pPr>
              <w:pStyle w:val="FSTableText"/>
              <w:rPr>
                <w:lang w:eastAsia="en-AU" w:bidi="ar-SA"/>
              </w:rPr>
            </w:pPr>
            <w:r w:rsidRPr="00B4558F">
              <w:rPr>
                <w:lang w:eastAsia="en-AU" w:bidi="ar-SA"/>
              </w:rPr>
              <w:t>Isomaltotriose</w:t>
            </w:r>
          </w:p>
        </w:tc>
        <w:tc>
          <w:tcPr>
            <w:tcW w:w="1560" w:type="dxa"/>
          </w:tcPr>
          <w:p w14:paraId="62B9256D" w14:textId="77777777" w:rsidR="00B4558F" w:rsidRPr="00B4558F" w:rsidRDefault="00B4558F" w:rsidP="00BB1794">
            <w:pPr>
              <w:pStyle w:val="FSTableText"/>
              <w:rPr>
                <w:lang w:eastAsia="en-AU" w:bidi="ar-SA"/>
              </w:rPr>
            </w:pPr>
            <w:r w:rsidRPr="00B4558F">
              <w:rPr>
                <w:lang w:eastAsia="en-AU" w:bidi="ar-SA"/>
              </w:rPr>
              <w:t>C</w:t>
            </w:r>
            <w:r w:rsidRPr="00B4558F">
              <w:rPr>
                <w:vertAlign w:val="subscript"/>
                <w:lang w:eastAsia="en-AU" w:bidi="ar-SA"/>
              </w:rPr>
              <w:t>18</w:t>
            </w:r>
            <w:r w:rsidRPr="00B4558F">
              <w:rPr>
                <w:lang w:eastAsia="en-AU" w:bidi="ar-SA"/>
              </w:rPr>
              <w:t>H</w:t>
            </w:r>
            <w:r w:rsidRPr="00B4558F">
              <w:rPr>
                <w:vertAlign w:val="subscript"/>
                <w:lang w:eastAsia="en-AU" w:bidi="ar-SA"/>
              </w:rPr>
              <w:t>32</w:t>
            </w:r>
            <w:r w:rsidRPr="00B4558F">
              <w:rPr>
                <w:lang w:eastAsia="en-AU" w:bidi="ar-SA"/>
              </w:rPr>
              <w:t>O</w:t>
            </w:r>
            <w:r w:rsidRPr="00B4558F">
              <w:rPr>
                <w:vertAlign w:val="subscript"/>
                <w:lang w:eastAsia="en-AU" w:bidi="ar-SA"/>
              </w:rPr>
              <w:t>16</w:t>
            </w:r>
          </w:p>
        </w:tc>
        <w:tc>
          <w:tcPr>
            <w:tcW w:w="3193" w:type="dxa"/>
          </w:tcPr>
          <w:p w14:paraId="73DDBC9B" w14:textId="77777777" w:rsidR="00B4558F" w:rsidRPr="00B4558F" w:rsidRDefault="00B4558F" w:rsidP="00BB1794">
            <w:pPr>
              <w:pStyle w:val="FSTableText"/>
              <w:rPr>
                <w:lang w:eastAsia="en-AU" w:bidi="ar-SA"/>
              </w:rPr>
            </w:pPr>
            <w:r w:rsidRPr="00B4558F">
              <w:rPr>
                <w:lang w:eastAsia="en-AU" w:bidi="ar-SA"/>
              </w:rPr>
              <w:t>O-c-D-glucopyranosyl-(1,6)-O-c-D-glucopyranosyl-(1,6)-D-glucose</w:t>
            </w:r>
          </w:p>
        </w:tc>
        <w:tc>
          <w:tcPr>
            <w:tcW w:w="1201" w:type="dxa"/>
          </w:tcPr>
          <w:p w14:paraId="1C9989BC" w14:textId="77777777" w:rsidR="00B4558F" w:rsidRPr="00B4558F" w:rsidRDefault="00B4558F" w:rsidP="00BB1794">
            <w:pPr>
              <w:pStyle w:val="FSTableText"/>
              <w:rPr>
                <w:lang w:eastAsia="en-AU" w:bidi="ar-SA"/>
              </w:rPr>
            </w:pPr>
            <w:r w:rsidRPr="00B4558F">
              <w:rPr>
                <w:lang w:eastAsia="en-AU" w:bidi="ar-SA"/>
              </w:rPr>
              <w:t>3371-50-4</w:t>
            </w:r>
          </w:p>
        </w:tc>
      </w:tr>
      <w:tr w:rsidR="00B4558F" w:rsidRPr="00B4558F" w14:paraId="6B2CAED8" w14:textId="77777777" w:rsidTr="00BB3A0F">
        <w:trPr>
          <w:cantSplit/>
        </w:trPr>
        <w:tc>
          <w:tcPr>
            <w:tcW w:w="1809" w:type="dxa"/>
          </w:tcPr>
          <w:p w14:paraId="133EAA08" w14:textId="77777777" w:rsidR="00B4558F" w:rsidRPr="00B4558F" w:rsidRDefault="00B4558F" w:rsidP="00BB1794">
            <w:pPr>
              <w:pStyle w:val="FSTableText"/>
              <w:rPr>
                <w:lang w:eastAsia="en-AU" w:bidi="ar-SA"/>
              </w:rPr>
            </w:pPr>
            <w:r w:rsidRPr="00B4558F">
              <w:rPr>
                <w:lang w:eastAsia="en-AU" w:bidi="ar-SA"/>
              </w:rPr>
              <w:lastRenderedPageBreak/>
              <w:t>4</w:t>
            </w:r>
          </w:p>
        </w:tc>
        <w:tc>
          <w:tcPr>
            <w:tcW w:w="1701" w:type="dxa"/>
          </w:tcPr>
          <w:p w14:paraId="660DACE0" w14:textId="77777777" w:rsidR="00B4558F" w:rsidRPr="00B4558F" w:rsidRDefault="00B4558F" w:rsidP="00BB1794">
            <w:pPr>
              <w:pStyle w:val="FSTableText"/>
              <w:rPr>
                <w:lang w:eastAsia="en-AU" w:bidi="ar-SA"/>
              </w:rPr>
            </w:pPr>
            <w:r w:rsidRPr="00B4558F">
              <w:rPr>
                <w:lang w:eastAsia="en-AU" w:bidi="ar-SA"/>
              </w:rPr>
              <w:t>Maltotetraose</w:t>
            </w:r>
          </w:p>
        </w:tc>
        <w:tc>
          <w:tcPr>
            <w:tcW w:w="1560" w:type="dxa"/>
          </w:tcPr>
          <w:p w14:paraId="35AE0184" w14:textId="77777777" w:rsidR="00B4558F" w:rsidRPr="00B4558F" w:rsidRDefault="00B4558F" w:rsidP="00BB1794">
            <w:pPr>
              <w:pStyle w:val="FSTableText"/>
              <w:rPr>
                <w:lang w:eastAsia="en-AU" w:bidi="ar-SA"/>
              </w:rPr>
            </w:pPr>
            <w:r w:rsidRPr="00B4558F">
              <w:rPr>
                <w:lang w:eastAsia="en-AU" w:bidi="ar-SA"/>
              </w:rPr>
              <w:t>C</w:t>
            </w:r>
            <w:r w:rsidRPr="00B4558F">
              <w:rPr>
                <w:vertAlign w:val="subscript"/>
                <w:lang w:eastAsia="en-AU" w:bidi="ar-SA"/>
              </w:rPr>
              <w:t>24</w:t>
            </w:r>
            <w:r w:rsidRPr="00B4558F">
              <w:rPr>
                <w:lang w:eastAsia="en-AU" w:bidi="ar-SA"/>
              </w:rPr>
              <w:t>H</w:t>
            </w:r>
            <w:r w:rsidRPr="00B4558F">
              <w:rPr>
                <w:vertAlign w:val="subscript"/>
                <w:lang w:eastAsia="en-AU" w:bidi="ar-SA"/>
              </w:rPr>
              <w:t>42</w:t>
            </w:r>
            <w:r w:rsidRPr="00B4558F">
              <w:rPr>
                <w:lang w:eastAsia="en-AU" w:bidi="ar-SA"/>
              </w:rPr>
              <w:t>O</w:t>
            </w:r>
            <w:r w:rsidRPr="00B4558F">
              <w:rPr>
                <w:vertAlign w:val="subscript"/>
                <w:lang w:eastAsia="en-AU" w:bidi="ar-SA"/>
              </w:rPr>
              <w:t>21</w:t>
            </w:r>
          </w:p>
        </w:tc>
        <w:tc>
          <w:tcPr>
            <w:tcW w:w="3193" w:type="dxa"/>
          </w:tcPr>
          <w:p w14:paraId="6F7CED42" w14:textId="77777777" w:rsidR="00B4558F" w:rsidRPr="00B4558F" w:rsidRDefault="00B4558F" w:rsidP="00BB1794">
            <w:pPr>
              <w:pStyle w:val="FSTableText"/>
              <w:rPr>
                <w:lang w:eastAsia="en-AU" w:bidi="ar-SA"/>
              </w:rPr>
            </w:pPr>
            <w:r w:rsidRPr="00B4558F">
              <w:rPr>
                <w:lang w:eastAsia="en-AU" w:bidi="ar-SA"/>
              </w:rPr>
              <w:t>O-c-D-glucopyranosyl-(1,4)-O-c-D-glucopyranosyl-(1,4)-D-glucose</w:t>
            </w:r>
          </w:p>
        </w:tc>
        <w:tc>
          <w:tcPr>
            <w:tcW w:w="1201" w:type="dxa"/>
          </w:tcPr>
          <w:p w14:paraId="26A6E1AF" w14:textId="77777777" w:rsidR="00B4558F" w:rsidRPr="00B4558F" w:rsidRDefault="00B4558F" w:rsidP="00BB1794">
            <w:pPr>
              <w:pStyle w:val="FSTableText"/>
              <w:rPr>
                <w:lang w:eastAsia="en-AU" w:bidi="ar-SA"/>
              </w:rPr>
            </w:pPr>
            <w:r w:rsidRPr="00B4558F">
              <w:rPr>
                <w:lang w:eastAsia="en-AU" w:bidi="ar-SA"/>
              </w:rPr>
              <w:t>34612-38-9</w:t>
            </w:r>
          </w:p>
        </w:tc>
      </w:tr>
      <w:tr w:rsidR="00B4558F" w:rsidRPr="00B4558F" w14:paraId="4C7F5E8D" w14:textId="77777777" w:rsidTr="00BB3A0F">
        <w:tc>
          <w:tcPr>
            <w:tcW w:w="1809" w:type="dxa"/>
          </w:tcPr>
          <w:p w14:paraId="2C3C7E1F" w14:textId="77777777" w:rsidR="00B4558F" w:rsidRPr="00B4558F" w:rsidRDefault="00B4558F" w:rsidP="00BB1794">
            <w:pPr>
              <w:pStyle w:val="FSTableText"/>
              <w:rPr>
                <w:lang w:eastAsia="en-AU" w:bidi="ar-SA"/>
              </w:rPr>
            </w:pPr>
            <w:r w:rsidRPr="00B4558F">
              <w:rPr>
                <w:lang w:eastAsia="en-AU" w:bidi="ar-SA"/>
              </w:rPr>
              <w:t>5</w:t>
            </w:r>
          </w:p>
        </w:tc>
        <w:tc>
          <w:tcPr>
            <w:tcW w:w="1701" w:type="dxa"/>
          </w:tcPr>
          <w:p w14:paraId="27BF2316" w14:textId="77777777" w:rsidR="00B4558F" w:rsidRPr="00B4558F" w:rsidRDefault="00B4558F" w:rsidP="00BB1794">
            <w:pPr>
              <w:pStyle w:val="FSTableText"/>
              <w:rPr>
                <w:lang w:eastAsia="en-AU" w:bidi="ar-SA"/>
              </w:rPr>
            </w:pPr>
            <w:r w:rsidRPr="00B4558F">
              <w:rPr>
                <w:lang w:eastAsia="en-AU" w:bidi="ar-SA"/>
              </w:rPr>
              <w:t>Maltopentaose</w:t>
            </w:r>
          </w:p>
        </w:tc>
        <w:tc>
          <w:tcPr>
            <w:tcW w:w="1560" w:type="dxa"/>
          </w:tcPr>
          <w:p w14:paraId="6AB1C2D4" w14:textId="77777777" w:rsidR="00B4558F" w:rsidRPr="00B4558F" w:rsidRDefault="00B4558F" w:rsidP="00BB1794">
            <w:pPr>
              <w:pStyle w:val="FSTableText"/>
              <w:rPr>
                <w:lang w:eastAsia="en-AU" w:bidi="ar-SA"/>
              </w:rPr>
            </w:pPr>
            <w:r w:rsidRPr="00B4558F">
              <w:rPr>
                <w:lang w:eastAsia="en-AU" w:bidi="ar-SA"/>
              </w:rPr>
              <w:t>C</w:t>
            </w:r>
            <w:r w:rsidRPr="00B4558F">
              <w:rPr>
                <w:vertAlign w:val="subscript"/>
                <w:lang w:eastAsia="en-AU" w:bidi="ar-SA"/>
              </w:rPr>
              <w:t>30</w:t>
            </w:r>
            <w:r w:rsidRPr="00B4558F">
              <w:rPr>
                <w:lang w:eastAsia="en-AU" w:bidi="ar-SA"/>
              </w:rPr>
              <w:t>H</w:t>
            </w:r>
            <w:r w:rsidRPr="00B4558F">
              <w:rPr>
                <w:vertAlign w:val="subscript"/>
                <w:lang w:eastAsia="en-AU" w:bidi="ar-SA"/>
              </w:rPr>
              <w:t>52</w:t>
            </w:r>
            <w:r w:rsidRPr="00B4558F">
              <w:rPr>
                <w:lang w:eastAsia="en-AU" w:bidi="ar-SA"/>
              </w:rPr>
              <w:t>O</w:t>
            </w:r>
            <w:r w:rsidRPr="00B4558F">
              <w:rPr>
                <w:vertAlign w:val="subscript"/>
                <w:lang w:eastAsia="en-AU" w:bidi="ar-SA"/>
              </w:rPr>
              <w:t>26</w:t>
            </w:r>
          </w:p>
        </w:tc>
        <w:tc>
          <w:tcPr>
            <w:tcW w:w="3193" w:type="dxa"/>
          </w:tcPr>
          <w:p w14:paraId="5DFDA90D" w14:textId="682A9035" w:rsidR="00B4558F" w:rsidRPr="00B4558F" w:rsidRDefault="00B4558F" w:rsidP="00C94663">
            <w:pPr>
              <w:pStyle w:val="FSTableText"/>
              <w:rPr>
                <w:lang w:eastAsia="en-AU" w:bidi="ar-SA"/>
              </w:rPr>
            </w:pPr>
            <w:r w:rsidRPr="00B4558F">
              <w:rPr>
                <w:lang w:eastAsia="en-AU" w:bidi="ar-SA"/>
              </w:rPr>
              <w:t>O-c-D-glucopyranosyl-(1,4)-O-c-D-glucopyranosyl-(1,4)-O-c-D</w:t>
            </w:r>
            <w:r w:rsidR="007C3567">
              <w:rPr>
                <w:lang w:eastAsia="en-AU" w:bidi="ar-SA"/>
              </w:rPr>
              <w:t>-</w:t>
            </w:r>
            <w:r w:rsidRPr="00B4558F">
              <w:rPr>
                <w:lang w:eastAsia="en-AU" w:bidi="ar-SA"/>
              </w:rPr>
              <w:t>glucopyranosyl-(1,4)-O-c-D-glucopyranosyl-(1,4)-D-glucose</w:t>
            </w:r>
          </w:p>
        </w:tc>
        <w:tc>
          <w:tcPr>
            <w:tcW w:w="1201" w:type="dxa"/>
          </w:tcPr>
          <w:p w14:paraId="674B3D66" w14:textId="77777777" w:rsidR="00B4558F" w:rsidRPr="00B4558F" w:rsidRDefault="00B4558F" w:rsidP="00BB1794">
            <w:pPr>
              <w:pStyle w:val="FSTableText"/>
              <w:rPr>
                <w:lang w:eastAsia="en-AU" w:bidi="ar-SA"/>
              </w:rPr>
            </w:pPr>
            <w:r w:rsidRPr="00B4558F">
              <w:rPr>
                <w:lang w:eastAsia="en-AU" w:bidi="ar-SA"/>
              </w:rPr>
              <w:t>34620-6-3</w:t>
            </w:r>
          </w:p>
        </w:tc>
      </w:tr>
      <w:tr w:rsidR="00B4558F" w:rsidRPr="00B4558F" w14:paraId="421B3B1A" w14:textId="77777777" w:rsidTr="00BB3A0F">
        <w:tc>
          <w:tcPr>
            <w:tcW w:w="1809" w:type="dxa"/>
          </w:tcPr>
          <w:p w14:paraId="4D5B21A9" w14:textId="77777777" w:rsidR="00B4558F" w:rsidRPr="00B4558F" w:rsidRDefault="00B4558F" w:rsidP="00BB1794">
            <w:pPr>
              <w:pStyle w:val="FSTableText"/>
              <w:rPr>
                <w:lang w:eastAsia="en-AU" w:bidi="ar-SA"/>
              </w:rPr>
            </w:pPr>
            <w:r w:rsidRPr="00B4558F">
              <w:rPr>
                <w:lang w:eastAsia="en-AU" w:bidi="ar-SA"/>
              </w:rPr>
              <w:t>6</w:t>
            </w:r>
          </w:p>
        </w:tc>
        <w:tc>
          <w:tcPr>
            <w:tcW w:w="1701" w:type="dxa"/>
          </w:tcPr>
          <w:p w14:paraId="3C273373" w14:textId="77777777" w:rsidR="00B4558F" w:rsidRPr="00B4558F" w:rsidRDefault="00B4558F" w:rsidP="00BB1794">
            <w:pPr>
              <w:pStyle w:val="FSTableText"/>
              <w:rPr>
                <w:lang w:eastAsia="en-AU" w:bidi="ar-SA"/>
              </w:rPr>
            </w:pPr>
            <w:r w:rsidRPr="00B4558F">
              <w:rPr>
                <w:lang w:eastAsia="en-AU" w:bidi="ar-SA"/>
              </w:rPr>
              <w:t>Maltohexose</w:t>
            </w:r>
          </w:p>
        </w:tc>
        <w:tc>
          <w:tcPr>
            <w:tcW w:w="1560" w:type="dxa"/>
          </w:tcPr>
          <w:p w14:paraId="46EDA190" w14:textId="77777777" w:rsidR="00B4558F" w:rsidRPr="00B4558F" w:rsidRDefault="00B4558F" w:rsidP="00BB1794">
            <w:pPr>
              <w:pStyle w:val="FSTableText"/>
              <w:rPr>
                <w:lang w:eastAsia="en-AU" w:bidi="ar-SA"/>
              </w:rPr>
            </w:pPr>
            <w:r w:rsidRPr="00B4558F">
              <w:rPr>
                <w:lang w:eastAsia="en-AU" w:bidi="ar-SA"/>
              </w:rPr>
              <w:t>C</w:t>
            </w:r>
            <w:r w:rsidRPr="00B4558F">
              <w:rPr>
                <w:vertAlign w:val="subscript"/>
                <w:lang w:eastAsia="en-AU" w:bidi="ar-SA"/>
              </w:rPr>
              <w:t>36</w:t>
            </w:r>
            <w:r w:rsidRPr="00B4558F">
              <w:rPr>
                <w:lang w:eastAsia="en-AU" w:bidi="ar-SA"/>
              </w:rPr>
              <w:t>H</w:t>
            </w:r>
            <w:r w:rsidRPr="00B4558F">
              <w:rPr>
                <w:vertAlign w:val="subscript"/>
                <w:lang w:eastAsia="en-AU" w:bidi="ar-SA"/>
              </w:rPr>
              <w:t>62</w:t>
            </w:r>
            <w:r w:rsidRPr="00B4558F">
              <w:rPr>
                <w:lang w:eastAsia="en-AU" w:bidi="ar-SA"/>
              </w:rPr>
              <w:t>O</w:t>
            </w:r>
            <w:r w:rsidRPr="00B4558F">
              <w:rPr>
                <w:vertAlign w:val="subscript"/>
                <w:lang w:eastAsia="en-AU" w:bidi="ar-SA"/>
              </w:rPr>
              <w:t>31</w:t>
            </w:r>
          </w:p>
        </w:tc>
        <w:tc>
          <w:tcPr>
            <w:tcW w:w="3193" w:type="dxa"/>
          </w:tcPr>
          <w:p w14:paraId="33136812" w14:textId="6B4EF6B3" w:rsidR="00B4558F" w:rsidRPr="00B4558F" w:rsidRDefault="00B4558F" w:rsidP="00C94663">
            <w:pPr>
              <w:pStyle w:val="FSTableText"/>
              <w:rPr>
                <w:lang w:eastAsia="en-AU" w:bidi="ar-SA"/>
              </w:rPr>
            </w:pPr>
            <w:r w:rsidRPr="00B4558F">
              <w:rPr>
                <w:lang w:eastAsia="en-AU" w:bidi="ar-SA"/>
              </w:rPr>
              <w:t>O-c-D-glucopyranosyl-(1,4)-O-c-D-glucopyranosyl-(1,4)-O-c-D</w:t>
            </w:r>
            <w:r w:rsidR="007C3567">
              <w:rPr>
                <w:lang w:eastAsia="en-AU" w:bidi="ar-SA"/>
              </w:rPr>
              <w:t>-</w:t>
            </w:r>
            <w:r w:rsidRPr="00B4558F">
              <w:rPr>
                <w:lang w:eastAsia="en-AU" w:bidi="ar-SA"/>
              </w:rPr>
              <w:t>glucopyranosyl-(1,4)-O-c-D-glucopyranosyl-(1,4)-O-c-D</w:t>
            </w:r>
            <w:r w:rsidR="007F093F">
              <w:rPr>
                <w:lang w:eastAsia="en-AU" w:bidi="ar-SA"/>
              </w:rPr>
              <w:t>-</w:t>
            </w:r>
            <w:r w:rsidRPr="00B4558F">
              <w:rPr>
                <w:lang w:eastAsia="en-AU" w:bidi="ar-SA"/>
              </w:rPr>
              <w:t>glucopyranosyl-(1 -4)-D-glucose</w:t>
            </w:r>
          </w:p>
        </w:tc>
        <w:tc>
          <w:tcPr>
            <w:tcW w:w="1201" w:type="dxa"/>
          </w:tcPr>
          <w:p w14:paraId="0A8C440C" w14:textId="77777777" w:rsidR="00B4558F" w:rsidRPr="00B4558F" w:rsidRDefault="00B4558F" w:rsidP="00BB1794">
            <w:pPr>
              <w:pStyle w:val="FSTableText"/>
              <w:rPr>
                <w:lang w:eastAsia="en-AU" w:bidi="ar-SA"/>
              </w:rPr>
            </w:pPr>
            <w:r w:rsidRPr="00B4558F">
              <w:rPr>
                <w:lang w:eastAsia="en-AU" w:bidi="ar-SA"/>
              </w:rPr>
              <w:t>34620-77-4</w:t>
            </w:r>
          </w:p>
        </w:tc>
      </w:tr>
      <w:tr w:rsidR="00B4558F" w:rsidRPr="00B4558F" w14:paraId="298EF40E" w14:textId="77777777" w:rsidTr="00BB3A0F">
        <w:tc>
          <w:tcPr>
            <w:tcW w:w="1809" w:type="dxa"/>
          </w:tcPr>
          <w:p w14:paraId="29B73DDF" w14:textId="77777777" w:rsidR="00B4558F" w:rsidRPr="00B4558F" w:rsidRDefault="00B4558F" w:rsidP="00BB1794">
            <w:pPr>
              <w:pStyle w:val="FSTableText"/>
              <w:rPr>
                <w:lang w:eastAsia="en-AU" w:bidi="ar-SA"/>
              </w:rPr>
            </w:pPr>
            <w:r w:rsidRPr="00B4558F">
              <w:rPr>
                <w:lang w:eastAsia="en-AU" w:bidi="ar-SA"/>
              </w:rPr>
              <w:t>7</w:t>
            </w:r>
          </w:p>
        </w:tc>
        <w:tc>
          <w:tcPr>
            <w:tcW w:w="1701" w:type="dxa"/>
          </w:tcPr>
          <w:p w14:paraId="75CD5D4A" w14:textId="77777777" w:rsidR="00B4558F" w:rsidRPr="00B4558F" w:rsidRDefault="00B4558F" w:rsidP="00BB1794">
            <w:pPr>
              <w:pStyle w:val="FSTableText"/>
              <w:rPr>
                <w:lang w:eastAsia="en-AU" w:bidi="ar-SA"/>
              </w:rPr>
            </w:pPr>
            <w:r w:rsidRPr="00B4558F">
              <w:rPr>
                <w:lang w:eastAsia="en-AU" w:bidi="ar-SA"/>
              </w:rPr>
              <w:t>Maltoheptaose</w:t>
            </w:r>
          </w:p>
        </w:tc>
        <w:tc>
          <w:tcPr>
            <w:tcW w:w="1560" w:type="dxa"/>
          </w:tcPr>
          <w:p w14:paraId="6280D272" w14:textId="77777777" w:rsidR="00B4558F" w:rsidRPr="00B4558F" w:rsidRDefault="00B4558F" w:rsidP="00BB1794">
            <w:pPr>
              <w:pStyle w:val="FSTableText"/>
              <w:rPr>
                <w:lang w:eastAsia="en-AU" w:bidi="ar-SA"/>
              </w:rPr>
            </w:pPr>
            <w:r w:rsidRPr="00B4558F">
              <w:rPr>
                <w:lang w:eastAsia="en-AU" w:bidi="ar-SA"/>
              </w:rPr>
              <w:t>C</w:t>
            </w:r>
            <w:r w:rsidRPr="00B4558F">
              <w:rPr>
                <w:vertAlign w:val="subscript"/>
                <w:lang w:eastAsia="en-AU" w:bidi="ar-SA"/>
              </w:rPr>
              <w:t>42</w:t>
            </w:r>
            <w:r w:rsidRPr="00B4558F">
              <w:rPr>
                <w:lang w:eastAsia="en-AU" w:bidi="ar-SA"/>
              </w:rPr>
              <w:t>H</w:t>
            </w:r>
            <w:r w:rsidRPr="00B4558F">
              <w:rPr>
                <w:vertAlign w:val="subscript"/>
                <w:lang w:eastAsia="en-AU" w:bidi="ar-SA"/>
              </w:rPr>
              <w:t>72</w:t>
            </w:r>
            <w:r w:rsidRPr="00B4558F">
              <w:rPr>
                <w:lang w:eastAsia="en-AU" w:bidi="ar-SA"/>
              </w:rPr>
              <w:t>O</w:t>
            </w:r>
            <w:r w:rsidRPr="00B4558F">
              <w:rPr>
                <w:vertAlign w:val="subscript"/>
                <w:lang w:eastAsia="en-AU" w:bidi="ar-SA"/>
              </w:rPr>
              <w:t>36</w:t>
            </w:r>
          </w:p>
        </w:tc>
        <w:tc>
          <w:tcPr>
            <w:tcW w:w="3193" w:type="dxa"/>
          </w:tcPr>
          <w:p w14:paraId="41EA3105" w14:textId="6E7B3200" w:rsidR="00B4558F" w:rsidRPr="00B4558F" w:rsidRDefault="00B4558F" w:rsidP="00C94663">
            <w:pPr>
              <w:pStyle w:val="FSTableText"/>
              <w:rPr>
                <w:lang w:eastAsia="en-AU" w:bidi="ar-SA"/>
              </w:rPr>
            </w:pPr>
            <w:r w:rsidRPr="00B4558F">
              <w:rPr>
                <w:lang w:eastAsia="en-AU" w:bidi="ar-SA"/>
              </w:rPr>
              <w:t>O-c-D-glucopyranosyl-(1,4)-O-c-D-glucopyranosyl-(1,4)-O-c-D</w:t>
            </w:r>
            <w:r w:rsidR="007C3567">
              <w:rPr>
                <w:lang w:eastAsia="en-AU" w:bidi="ar-SA"/>
              </w:rPr>
              <w:t>-</w:t>
            </w:r>
            <w:r w:rsidRPr="00B4558F">
              <w:rPr>
                <w:lang w:eastAsia="en-AU" w:bidi="ar-SA"/>
              </w:rPr>
              <w:t>glucopyranosyl-(1,4)-O-a-D-glucopyranosyi-(1,4)-O-a-D</w:t>
            </w:r>
            <w:r w:rsidR="007F093F">
              <w:rPr>
                <w:lang w:eastAsia="en-AU" w:bidi="ar-SA"/>
              </w:rPr>
              <w:t>-</w:t>
            </w:r>
            <w:r w:rsidRPr="00B4558F">
              <w:rPr>
                <w:lang w:eastAsia="en-AU" w:bidi="ar-SA"/>
              </w:rPr>
              <w:t>glucopyranosyl-1,4)-Oc-D-glucopyranosyl-(1,4)-D-glucopyranose</w:t>
            </w:r>
          </w:p>
        </w:tc>
        <w:tc>
          <w:tcPr>
            <w:tcW w:w="1201" w:type="dxa"/>
          </w:tcPr>
          <w:p w14:paraId="506764B2" w14:textId="77777777" w:rsidR="00B4558F" w:rsidRPr="00B4558F" w:rsidRDefault="00B4558F" w:rsidP="00BB1794">
            <w:pPr>
              <w:pStyle w:val="FSTableText"/>
              <w:rPr>
                <w:lang w:eastAsia="en-AU" w:bidi="ar-SA"/>
              </w:rPr>
            </w:pPr>
            <w:r w:rsidRPr="00B4558F">
              <w:rPr>
                <w:lang w:eastAsia="en-AU" w:bidi="ar-SA"/>
              </w:rPr>
              <w:t>1980-14-9</w:t>
            </w:r>
          </w:p>
        </w:tc>
      </w:tr>
      <w:tr w:rsidR="00B4558F" w:rsidRPr="00B4558F" w14:paraId="0BADFBC8" w14:textId="77777777" w:rsidTr="00BB3A0F">
        <w:tc>
          <w:tcPr>
            <w:tcW w:w="1809" w:type="dxa"/>
          </w:tcPr>
          <w:p w14:paraId="6C358C6F" w14:textId="77777777" w:rsidR="00B4558F" w:rsidRPr="00B4558F" w:rsidRDefault="00B4558F" w:rsidP="00BB1794">
            <w:pPr>
              <w:pStyle w:val="FSTableText"/>
              <w:rPr>
                <w:lang w:eastAsia="en-AU" w:bidi="ar-SA"/>
              </w:rPr>
            </w:pPr>
            <w:r w:rsidRPr="00B4558F">
              <w:rPr>
                <w:lang w:eastAsia="en-AU" w:bidi="ar-SA"/>
              </w:rPr>
              <w:t>8</w:t>
            </w:r>
          </w:p>
        </w:tc>
        <w:tc>
          <w:tcPr>
            <w:tcW w:w="1701" w:type="dxa"/>
          </w:tcPr>
          <w:p w14:paraId="5D5965E0" w14:textId="77777777" w:rsidR="00B4558F" w:rsidRPr="00B4558F" w:rsidRDefault="00B4558F" w:rsidP="00BB1794">
            <w:pPr>
              <w:pStyle w:val="FSTableText"/>
              <w:rPr>
                <w:lang w:eastAsia="en-AU" w:bidi="ar-SA"/>
              </w:rPr>
            </w:pPr>
            <w:r w:rsidRPr="00B4558F">
              <w:rPr>
                <w:lang w:eastAsia="en-AU" w:bidi="ar-SA"/>
              </w:rPr>
              <w:t>Maltooctaose</w:t>
            </w:r>
          </w:p>
        </w:tc>
        <w:tc>
          <w:tcPr>
            <w:tcW w:w="1560" w:type="dxa"/>
          </w:tcPr>
          <w:p w14:paraId="49A61D43" w14:textId="77777777" w:rsidR="00B4558F" w:rsidRPr="00B4558F" w:rsidRDefault="00B4558F" w:rsidP="00BB1794">
            <w:pPr>
              <w:pStyle w:val="FSTableText"/>
              <w:rPr>
                <w:lang w:eastAsia="en-AU" w:bidi="ar-SA"/>
              </w:rPr>
            </w:pPr>
            <w:r w:rsidRPr="00B4558F">
              <w:rPr>
                <w:lang w:eastAsia="en-AU" w:bidi="ar-SA"/>
              </w:rPr>
              <w:t>C</w:t>
            </w:r>
            <w:r w:rsidRPr="00B4558F">
              <w:rPr>
                <w:vertAlign w:val="subscript"/>
                <w:lang w:eastAsia="en-AU" w:bidi="ar-SA"/>
              </w:rPr>
              <w:t>48</w:t>
            </w:r>
            <w:r w:rsidRPr="00B4558F">
              <w:rPr>
                <w:lang w:eastAsia="en-AU" w:bidi="ar-SA"/>
              </w:rPr>
              <w:t>H</w:t>
            </w:r>
            <w:r w:rsidRPr="00B4558F">
              <w:rPr>
                <w:vertAlign w:val="subscript"/>
                <w:lang w:eastAsia="en-AU" w:bidi="ar-SA"/>
              </w:rPr>
              <w:t>82</w:t>
            </w:r>
            <w:r w:rsidRPr="00B4558F">
              <w:rPr>
                <w:lang w:eastAsia="en-AU" w:bidi="ar-SA"/>
              </w:rPr>
              <w:t>O</w:t>
            </w:r>
            <w:r w:rsidRPr="00B4558F">
              <w:rPr>
                <w:vertAlign w:val="subscript"/>
                <w:lang w:eastAsia="en-AU" w:bidi="ar-SA"/>
              </w:rPr>
              <w:t>41</w:t>
            </w:r>
          </w:p>
        </w:tc>
        <w:tc>
          <w:tcPr>
            <w:tcW w:w="3193" w:type="dxa"/>
          </w:tcPr>
          <w:p w14:paraId="3D773FC4" w14:textId="4B569A35" w:rsidR="00B4558F" w:rsidRPr="00B4558F" w:rsidRDefault="00B4558F" w:rsidP="008B2B57">
            <w:pPr>
              <w:pStyle w:val="FSTableText"/>
              <w:rPr>
                <w:lang w:eastAsia="en-AU" w:bidi="ar-SA"/>
              </w:rPr>
            </w:pPr>
            <w:r w:rsidRPr="00B4558F">
              <w:rPr>
                <w:lang w:eastAsia="en-AU" w:bidi="ar-SA"/>
              </w:rPr>
              <w:t>O-c-D-glucopyranosyl-(1,4)-O-c-D-glucopyranosyl-(1,4)-O-c-D</w:t>
            </w:r>
            <w:r w:rsidR="007C3567">
              <w:rPr>
                <w:lang w:eastAsia="en-AU" w:bidi="ar-SA"/>
              </w:rPr>
              <w:t>-</w:t>
            </w:r>
            <w:r w:rsidRPr="00B4558F">
              <w:rPr>
                <w:lang w:eastAsia="en-AU" w:bidi="ar-SA"/>
              </w:rPr>
              <w:t>glucopyranosyl-(1,4)-O-c-D-gIucopyranosyl-(1,4)-O-c-D</w:t>
            </w:r>
            <w:r w:rsidR="00C4105E">
              <w:rPr>
                <w:lang w:eastAsia="en-AU" w:bidi="ar-SA"/>
              </w:rPr>
              <w:t>-</w:t>
            </w:r>
            <w:r w:rsidRPr="00B4558F">
              <w:rPr>
                <w:lang w:eastAsia="en-AU" w:bidi="ar-SA"/>
              </w:rPr>
              <w:t>glucopyranosyl-(1,4)-O-c-D-g</w:t>
            </w:r>
            <w:r w:rsidR="007F093F">
              <w:rPr>
                <w:lang w:eastAsia="en-AU" w:bidi="ar-SA"/>
              </w:rPr>
              <w:t>l</w:t>
            </w:r>
            <w:r w:rsidRPr="00B4558F">
              <w:rPr>
                <w:lang w:eastAsia="en-AU" w:bidi="ar-SA"/>
              </w:rPr>
              <w:t>ucopyranosyl-(1,4)-O-c-D</w:t>
            </w:r>
            <w:r w:rsidR="00C4105E">
              <w:rPr>
                <w:lang w:eastAsia="en-AU" w:bidi="ar-SA"/>
              </w:rPr>
              <w:t>-</w:t>
            </w:r>
            <w:r w:rsidRPr="00B4558F">
              <w:rPr>
                <w:lang w:eastAsia="en-AU" w:bidi="ar-SA"/>
              </w:rPr>
              <w:t>glucopyranosyl-(1,4)-D-glucose</w:t>
            </w:r>
          </w:p>
        </w:tc>
        <w:tc>
          <w:tcPr>
            <w:tcW w:w="1201" w:type="dxa"/>
          </w:tcPr>
          <w:p w14:paraId="22D6209D" w14:textId="77777777" w:rsidR="00B4558F" w:rsidRPr="00B4558F" w:rsidRDefault="00B4558F" w:rsidP="00BB1794">
            <w:pPr>
              <w:pStyle w:val="FSTableText"/>
              <w:rPr>
                <w:lang w:eastAsia="en-AU" w:bidi="ar-SA"/>
              </w:rPr>
            </w:pPr>
            <w:r w:rsidRPr="00B4558F">
              <w:rPr>
                <w:lang w:eastAsia="en-AU" w:bidi="ar-SA"/>
              </w:rPr>
              <w:t>6156-84-9</w:t>
            </w:r>
          </w:p>
        </w:tc>
      </w:tr>
      <w:tr w:rsidR="00B4558F" w:rsidRPr="00B4558F" w14:paraId="3DD771B9" w14:textId="77777777" w:rsidTr="00BB3A0F">
        <w:trPr>
          <w:trHeight w:val="1976"/>
        </w:trPr>
        <w:tc>
          <w:tcPr>
            <w:tcW w:w="1809" w:type="dxa"/>
          </w:tcPr>
          <w:p w14:paraId="2CA0EBD8" w14:textId="77777777" w:rsidR="00B4558F" w:rsidRPr="00B4558F" w:rsidRDefault="00B4558F" w:rsidP="00BB1794">
            <w:pPr>
              <w:pStyle w:val="FSTableText"/>
              <w:rPr>
                <w:lang w:eastAsia="en-AU" w:bidi="ar-SA"/>
              </w:rPr>
            </w:pPr>
            <w:r w:rsidRPr="00B4558F">
              <w:rPr>
                <w:lang w:eastAsia="en-AU" w:bidi="ar-SA"/>
              </w:rPr>
              <w:t>9</w:t>
            </w:r>
          </w:p>
        </w:tc>
        <w:tc>
          <w:tcPr>
            <w:tcW w:w="1701" w:type="dxa"/>
          </w:tcPr>
          <w:p w14:paraId="34847C2F" w14:textId="77777777" w:rsidR="00B4558F" w:rsidRPr="00B4558F" w:rsidRDefault="00B4558F" w:rsidP="00BB1794">
            <w:pPr>
              <w:pStyle w:val="FSTableText"/>
              <w:rPr>
                <w:lang w:eastAsia="en-AU" w:bidi="ar-SA"/>
              </w:rPr>
            </w:pPr>
            <w:r w:rsidRPr="00B4558F">
              <w:rPr>
                <w:lang w:eastAsia="en-AU" w:bidi="ar-SA"/>
              </w:rPr>
              <w:t>Maltononaose</w:t>
            </w:r>
          </w:p>
        </w:tc>
        <w:tc>
          <w:tcPr>
            <w:tcW w:w="1560" w:type="dxa"/>
          </w:tcPr>
          <w:p w14:paraId="599CF230" w14:textId="77777777" w:rsidR="00B4558F" w:rsidRPr="00B4558F" w:rsidRDefault="00B4558F" w:rsidP="00BB1794">
            <w:pPr>
              <w:pStyle w:val="FSTableText"/>
              <w:rPr>
                <w:lang w:eastAsia="en-AU" w:bidi="ar-SA"/>
              </w:rPr>
            </w:pPr>
            <w:r w:rsidRPr="00B4558F">
              <w:rPr>
                <w:lang w:eastAsia="en-AU" w:bidi="ar-SA"/>
              </w:rPr>
              <w:t>C</w:t>
            </w:r>
            <w:r w:rsidRPr="00B4558F">
              <w:rPr>
                <w:vertAlign w:val="subscript"/>
                <w:lang w:eastAsia="en-AU" w:bidi="ar-SA"/>
              </w:rPr>
              <w:t>54</w:t>
            </w:r>
            <w:r w:rsidRPr="00B4558F">
              <w:rPr>
                <w:lang w:eastAsia="en-AU" w:bidi="ar-SA"/>
              </w:rPr>
              <w:t>H</w:t>
            </w:r>
            <w:r w:rsidRPr="00B4558F">
              <w:rPr>
                <w:vertAlign w:val="subscript"/>
                <w:lang w:eastAsia="en-AU" w:bidi="ar-SA"/>
              </w:rPr>
              <w:t>92</w:t>
            </w:r>
            <w:r w:rsidRPr="00B4558F">
              <w:rPr>
                <w:lang w:eastAsia="en-AU" w:bidi="ar-SA"/>
              </w:rPr>
              <w:t>O</w:t>
            </w:r>
            <w:r w:rsidRPr="00B4558F">
              <w:rPr>
                <w:vertAlign w:val="subscript"/>
                <w:lang w:eastAsia="en-AU" w:bidi="ar-SA"/>
              </w:rPr>
              <w:t>46</w:t>
            </w:r>
            <w:r w:rsidRPr="00B4558F">
              <w:rPr>
                <w:lang w:eastAsia="en-AU" w:bidi="ar-SA"/>
              </w:rPr>
              <w:t xml:space="preserve"> </w:t>
            </w:r>
          </w:p>
        </w:tc>
        <w:tc>
          <w:tcPr>
            <w:tcW w:w="3193" w:type="dxa"/>
          </w:tcPr>
          <w:p w14:paraId="61517102" w14:textId="4516EDF8" w:rsidR="00B4558F" w:rsidRPr="00B4558F" w:rsidRDefault="00B4558F" w:rsidP="00C94663">
            <w:pPr>
              <w:pStyle w:val="FSTableText"/>
              <w:rPr>
                <w:lang w:eastAsia="en-AU" w:bidi="ar-SA"/>
              </w:rPr>
            </w:pPr>
            <w:r w:rsidRPr="00B4558F">
              <w:rPr>
                <w:lang w:eastAsia="en-AU" w:bidi="ar-SA"/>
              </w:rPr>
              <w:t>O-c-D-glucopyranosyl-(1,4)-O-c-D-glucopyranosyl-(1,4)-O-c-D</w:t>
            </w:r>
            <w:r w:rsidR="00C4105E">
              <w:rPr>
                <w:lang w:eastAsia="en-AU" w:bidi="ar-SA"/>
              </w:rPr>
              <w:t>-</w:t>
            </w:r>
            <w:r w:rsidRPr="00B4558F">
              <w:rPr>
                <w:lang w:eastAsia="en-AU" w:bidi="ar-SA"/>
              </w:rPr>
              <w:t>glucopyranosyl-(1,4)-O-c-D-glucopyranosyl-(1,4)-O-c-D</w:t>
            </w:r>
            <w:r w:rsidR="00C4105E">
              <w:rPr>
                <w:lang w:eastAsia="en-AU" w:bidi="ar-SA"/>
              </w:rPr>
              <w:t>-</w:t>
            </w:r>
            <w:r w:rsidRPr="00B4558F">
              <w:rPr>
                <w:lang w:eastAsia="en-AU" w:bidi="ar-SA"/>
              </w:rPr>
              <w:t>glucopyranosyl-(1,4)-O-c-D-glucopyranosyl-(1,4)-O-c-D</w:t>
            </w:r>
            <w:r w:rsidR="007C3567">
              <w:rPr>
                <w:lang w:eastAsia="en-AU" w:bidi="ar-SA"/>
              </w:rPr>
              <w:t>-</w:t>
            </w:r>
            <w:r w:rsidRPr="00B4558F">
              <w:rPr>
                <w:lang w:eastAsia="en-AU" w:bidi="ar-SA"/>
              </w:rPr>
              <w:t>glucopyranosyl-(1,4)-O-c-D-glucopyranosyI-(1,4)-D-glucose</w:t>
            </w:r>
          </w:p>
        </w:tc>
        <w:tc>
          <w:tcPr>
            <w:tcW w:w="1201" w:type="dxa"/>
          </w:tcPr>
          <w:p w14:paraId="0C69470D" w14:textId="77777777" w:rsidR="00B4558F" w:rsidRPr="00B4558F" w:rsidRDefault="00B4558F" w:rsidP="00BB1794">
            <w:pPr>
              <w:pStyle w:val="FSTableText"/>
              <w:rPr>
                <w:lang w:eastAsia="en-AU" w:bidi="ar-SA"/>
              </w:rPr>
            </w:pPr>
            <w:r w:rsidRPr="00B4558F">
              <w:rPr>
                <w:lang w:eastAsia="en-AU" w:bidi="ar-SA"/>
              </w:rPr>
              <w:t>6471-60-9</w:t>
            </w:r>
          </w:p>
        </w:tc>
      </w:tr>
    </w:tbl>
    <w:p w14:paraId="241FD9B8" w14:textId="77777777" w:rsidR="00A0052F" w:rsidRDefault="00A0052F" w:rsidP="00A0052F">
      <w:pPr>
        <w:rPr>
          <w:lang w:eastAsia="en-AU" w:bidi="ar-SA"/>
        </w:rPr>
      </w:pPr>
    </w:p>
    <w:p w14:paraId="0D32A24C" w14:textId="77777777" w:rsidR="00B4558F" w:rsidRPr="00A0052F" w:rsidRDefault="00B4558F" w:rsidP="00A0052F">
      <w:pPr>
        <w:rPr>
          <w:b/>
          <w:lang w:eastAsia="en-AU" w:bidi="ar-SA"/>
        </w:rPr>
      </w:pPr>
      <w:r w:rsidRPr="00A0052F">
        <w:rPr>
          <w:b/>
          <w:lang w:eastAsia="en-AU" w:bidi="ar-SA"/>
        </w:rPr>
        <w:t>Applicant’s IMO profile</w:t>
      </w:r>
    </w:p>
    <w:p w14:paraId="66E5A6ED" w14:textId="77777777" w:rsidR="00A0052F" w:rsidRPr="00B4558F" w:rsidRDefault="00A0052F" w:rsidP="00A0052F">
      <w:pPr>
        <w:rPr>
          <w:lang w:eastAsia="en-AU" w:bidi="ar-SA"/>
        </w:rPr>
      </w:pPr>
    </w:p>
    <w:p w14:paraId="6A88FA26" w14:textId="57917DCB" w:rsidR="00B4558F" w:rsidRPr="00B4558F" w:rsidRDefault="00B4558F" w:rsidP="00B4558F">
      <w:pPr>
        <w:widowControl/>
        <w:rPr>
          <w:rFonts w:cs="Arial"/>
          <w:b/>
          <w:sz w:val="20"/>
          <w:lang w:eastAsia="en-AU" w:bidi="ar-SA"/>
        </w:rPr>
      </w:pPr>
      <w:r w:rsidRPr="00B4558F">
        <w:rPr>
          <w:rFonts w:cs="Arial"/>
          <w:lang w:eastAsia="en-AU" w:bidi="ar-SA"/>
        </w:rPr>
        <w:t>Appendix 13 of the Application contains a proposed specification for IMO and states that a maximum of 43%</w:t>
      </w:r>
      <w:r w:rsidR="00C4105E">
        <w:rPr>
          <w:rFonts w:cs="Arial"/>
          <w:lang w:eastAsia="en-AU" w:bidi="ar-SA"/>
        </w:rPr>
        <w:t xml:space="preserve"> (range 20</w:t>
      </w:r>
      <w:r w:rsidR="0018329A">
        <w:rPr>
          <w:rFonts w:cs="Arial"/>
          <w:lang w:eastAsia="en-AU" w:bidi="ar-SA"/>
        </w:rPr>
        <w:t>–</w:t>
      </w:r>
      <w:r w:rsidR="00C4105E">
        <w:rPr>
          <w:rFonts w:cs="Arial"/>
          <w:lang w:eastAsia="en-AU" w:bidi="ar-SA"/>
        </w:rPr>
        <w:t>43%)</w:t>
      </w:r>
      <w:r w:rsidRPr="00B4558F">
        <w:rPr>
          <w:rFonts w:cs="Arial"/>
          <w:lang w:eastAsia="en-AU" w:bidi="ar-SA"/>
        </w:rPr>
        <w:t xml:space="preserve"> of the IMO preparation would be DP1 and DP2 as shown in Table 2.</w:t>
      </w:r>
    </w:p>
    <w:p w14:paraId="23F17B05" w14:textId="77777777" w:rsidR="00B4558F" w:rsidRPr="00B4558F" w:rsidRDefault="00B4558F" w:rsidP="00B4558F">
      <w:pPr>
        <w:widowControl/>
        <w:rPr>
          <w:rFonts w:cs="Arial"/>
          <w:b/>
          <w:sz w:val="20"/>
          <w:lang w:eastAsia="en-AU" w:bidi="ar-SA"/>
        </w:rPr>
      </w:pPr>
    </w:p>
    <w:p w14:paraId="020921EC" w14:textId="497A165B" w:rsidR="00B4558F" w:rsidRDefault="00B4558F" w:rsidP="00B4558F">
      <w:pPr>
        <w:keepNext/>
        <w:widowControl/>
        <w:rPr>
          <w:rFonts w:cs="Arial"/>
          <w:b/>
          <w:lang w:eastAsia="en-AU" w:bidi="ar-SA"/>
        </w:rPr>
      </w:pPr>
      <w:r w:rsidRPr="00BB3A0F">
        <w:rPr>
          <w:rFonts w:cs="Arial"/>
          <w:b/>
          <w:lang w:eastAsia="en-AU" w:bidi="ar-SA"/>
        </w:rPr>
        <w:t>Table 2: Ranges for Degree of Polymerisation of the Applicant’s IMO preparation (taken from Appendix 13 of the Application)</w:t>
      </w:r>
    </w:p>
    <w:p w14:paraId="229AF9C5" w14:textId="77777777" w:rsidR="00694514" w:rsidRPr="00BB3A0F" w:rsidRDefault="00694514" w:rsidP="00B4558F">
      <w:pPr>
        <w:keepNext/>
        <w:widowControl/>
        <w:rPr>
          <w:rFonts w:cs="Arial"/>
          <w:lang w:eastAsia="en-AU" w:bidi="ar-SA"/>
        </w:rPr>
      </w:pPr>
    </w:p>
    <w:tbl>
      <w:tblPr>
        <w:tblStyle w:val="TableGrid"/>
        <w:tblW w:w="0" w:type="auto"/>
        <w:tblLook w:val="04A0" w:firstRow="1" w:lastRow="0" w:firstColumn="1" w:lastColumn="0" w:noHBand="0" w:noVBand="1"/>
      </w:tblPr>
      <w:tblGrid>
        <w:gridCol w:w="3080"/>
        <w:gridCol w:w="3081"/>
        <w:gridCol w:w="3081"/>
      </w:tblGrid>
      <w:tr w:rsidR="00B4558F" w:rsidRPr="00C94663" w14:paraId="4FC3BE61" w14:textId="77777777" w:rsidTr="00A0052F">
        <w:tc>
          <w:tcPr>
            <w:tcW w:w="3080" w:type="dxa"/>
          </w:tcPr>
          <w:p w14:paraId="33670991" w14:textId="77777777" w:rsidR="00B4558F" w:rsidRPr="00C94663" w:rsidRDefault="00B4558F" w:rsidP="00BB1794">
            <w:pPr>
              <w:pStyle w:val="FSTableHeading"/>
              <w:rPr>
                <w:rFonts w:ascii="Arial" w:hAnsi="Arial"/>
                <w:lang w:eastAsia="en-AU" w:bidi="ar-SA"/>
              </w:rPr>
            </w:pPr>
            <w:r w:rsidRPr="00C94663">
              <w:rPr>
                <w:rFonts w:ascii="Arial" w:hAnsi="Arial"/>
                <w:lang w:eastAsia="en-AU" w:bidi="ar-SA"/>
              </w:rPr>
              <w:t>Degree of polymerisation (DP)</w:t>
            </w:r>
          </w:p>
        </w:tc>
        <w:tc>
          <w:tcPr>
            <w:tcW w:w="3081" w:type="dxa"/>
          </w:tcPr>
          <w:p w14:paraId="12E6C750" w14:textId="2D2F1F93" w:rsidR="00B4558F" w:rsidRPr="00C94663" w:rsidRDefault="00B4558F" w:rsidP="0002366B">
            <w:pPr>
              <w:pStyle w:val="FSTableHeading"/>
              <w:rPr>
                <w:rFonts w:ascii="Arial" w:hAnsi="Arial"/>
                <w:lang w:eastAsia="en-AU" w:bidi="ar-SA"/>
              </w:rPr>
            </w:pPr>
            <w:r w:rsidRPr="00C94663">
              <w:rPr>
                <w:rFonts w:ascii="Arial" w:hAnsi="Arial"/>
                <w:lang w:eastAsia="en-AU" w:bidi="ar-SA"/>
              </w:rPr>
              <w:t>Applicant’s IMO Range</w:t>
            </w:r>
            <w:r w:rsidR="0002366B">
              <w:rPr>
                <w:rFonts w:ascii="Arial" w:hAnsi="Arial"/>
                <w:lang w:eastAsia="en-AU" w:bidi="ar-SA"/>
              </w:rPr>
              <w:br/>
            </w:r>
            <w:r w:rsidRPr="00C94663">
              <w:rPr>
                <w:rFonts w:ascii="Arial" w:hAnsi="Arial"/>
                <w:lang w:eastAsia="en-AU" w:bidi="ar-SA"/>
              </w:rPr>
              <w:t>(%</w:t>
            </w:r>
            <w:r w:rsidR="0002366B">
              <w:rPr>
                <w:rFonts w:ascii="Arial" w:hAnsi="Arial"/>
                <w:lang w:eastAsia="en-AU" w:bidi="ar-SA"/>
              </w:rPr>
              <w:t xml:space="preserve"> w/w</w:t>
            </w:r>
            <w:r w:rsidRPr="00C94663">
              <w:rPr>
                <w:rFonts w:ascii="Arial" w:hAnsi="Arial"/>
                <w:lang w:eastAsia="en-AU" w:bidi="ar-SA"/>
              </w:rPr>
              <w:t>)</w:t>
            </w:r>
          </w:p>
        </w:tc>
        <w:tc>
          <w:tcPr>
            <w:tcW w:w="3081" w:type="dxa"/>
          </w:tcPr>
          <w:p w14:paraId="3A79050E" w14:textId="1948D07E" w:rsidR="00B4558F" w:rsidRPr="00C94663" w:rsidRDefault="00C94663" w:rsidP="00BB1794">
            <w:pPr>
              <w:pStyle w:val="FSTableHeading"/>
              <w:rPr>
                <w:rFonts w:ascii="Arial" w:hAnsi="Arial"/>
                <w:vertAlign w:val="superscript"/>
                <w:lang w:eastAsia="en-AU" w:bidi="ar-SA"/>
              </w:rPr>
            </w:pPr>
            <w:r w:rsidRPr="00C94663">
              <w:rPr>
                <w:rFonts w:ascii="Arial" w:hAnsi="Arial"/>
                <w:lang w:bidi="ar-SA"/>
              </w:rPr>
              <w:t>Main components</w:t>
            </w:r>
          </w:p>
        </w:tc>
      </w:tr>
      <w:tr w:rsidR="00C94663" w:rsidRPr="00C94663" w14:paraId="449D5CE1" w14:textId="77777777" w:rsidTr="00A0052F">
        <w:tc>
          <w:tcPr>
            <w:tcW w:w="3080" w:type="dxa"/>
          </w:tcPr>
          <w:p w14:paraId="236B7657" w14:textId="05B058A4" w:rsidR="00C94663" w:rsidRPr="00C94663" w:rsidRDefault="00C94663" w:rsidP="00B4558F">
            <w:pPr>
              <w:widowControl/>
              <w:jc w:val="center"/>
              <w:rPr>
                <w:rFonts w:cs="Arial"/>
                <w:sz w:val="20"/>
                <w:szCs w:val="20"/>
                <w:lang w:eastAsia="en-AU" w:bidi="ar-SA"/>
              </w:rPr>
            </w:pPr>
            <w:r w:rsidRPr="00C94663">
              <w:rPr>
                <w:rFonts w:cs="Arial"/>
                <w:sz w:val="20"/>
                <w:szCs w:val="20"/>
                <w:lang w:eastAsia="en-AU" w:bidi="ar-SA"/>
              </w:rPr>
              <w:t>DP1</w:t>
            </w:r>
          </w:p>
        </w:tc>
        <w:tc>
          <w:tcPr>
            <w:tcW w:w="3081" w:type="dxa"/>
          </w:tcPr>
          <w:p w14:paraId="6CA7BF0B" w14:textId="77777777" w:rsidR="00C94663" w:rsidRPr="00C94663" w:rsidRDefault="00C94663" w:rsidP="00B4558F">
            <w:pPr>
              <w:widowControl/>
              <w:jc w:val="center"/>
              <w:rPr>
                <w:rFonts w:cs="Arial"/>
                <w:sz w:val="20"/>
                <w:szCs w:val="20"/>
                <w:lang w:eastAsia="en-AU" w:bidi="ar-SA"/>
              </w:rPr>
            </w:pPr>
            <w:r w:rsidRPr="00C94663">
              <w:rPr>
                <w:rFonts w:cs="Arial"/>
                <w:sz w:val="20"/>
                <w:szCs w:val="20"/>
                <w:lang w:eastAsia="en-AU" w:bidi="ar-SA"/>
              </w:rPr>
              <w:t>0–5</w:t>
            </w:r>
          </w:p>
        </w:tc>
        <w:tc>
          <w:tcPr>
            <w:tcW w:w="3081" w:type="dxa"/>
          </w:tcPr>
          <w:p w14:paraId="7A590839" w14:textId="412D660A" w:rsidR="00C94663" w:rsidRPr="00C94663" w:rsidRDefault="00C94663" w:rsidP="00B4558F">
            <w:pPr>
              <w:widowControl/>
              <w:jc w:val="center"/>
              <w:rPr>
                <w:rFonts w:cs="Arial"/>
                <w:sz w:val="20"/>
                <w:szCs w:val="20"/>
                <w:lang w:eastAsia="en-AU" w:bidi="ar-SA"/>
              </w:rPr>
            </w:pPr>
            <w:r w:rsidRPr="00C94663">
              <w:rPr>
                <w:rFonts w:cs="Arial"/>
                <w:sz w:val="20"/>
                <w:szCs w:val="20"/>
                <w:lang w:bidi="ar-SA"/>
              </w:rPr>
              <w:t>Glucose</w:t>
            </w:r>
          </w:p>
        </w:tc>
      </w:tr>
      <w:tr w:rsidR="00C94663" w:rsidRPr="00C94663" w14:paraId="0E4FD7A4" w14:textId="77777777" w:rsidTr="00A0052F">
        <w:tc>
          <w:tcPr>
            <w:tcW w:w="3080" w:type="dxa"/>
          </w:tcPr>
          <w:p w14:paraId="64010C69" w14:textId="1E6C70BB" w:rsidR="00C94663" w:rsidRPr="00C94663" w:rsidRDefault="00C94663" w:rsidP="00B4558F">
            <w:pPr>
              <w:widowControl/>
              <w:jc w:val="center"/>
              <w:rPr>
                <w:rFonts w:cs="Arial"/>
                <w:sz w:val="20"/>
                <w:szCs w:val="20"/>
                <w:lang w:eastAsia="en-AU" w:bidi="ar-SA"/>
              </w:rPr>
            </w:pPr>
            <w:r w:rsidRPr="00C94663">
              <w:rPr>
                <w:rFonts w:cs="Arial"/>
                <w:sz w:val="20"/>
                <w:szCs w:val="20"/>
                <w:lang w:eastAsia="en-AU" w:bidi="ar-SA"/>
              </w:rPr>
              <w:t>DP2</w:t>
            </w:r>
          </w:p>
        </w:tc>
        <w:tc>
          <w:tcPr>
            <w:tcW w:w="3081" w:type="dxa"/>
          </w:tcPr>
          <w:p w14:paraId="17460ED5" w14:textId="77777777" w:rsidR="00C94663" w:rsidRPr="00C94663" w:rsidRDefault="00C94663" w:rsidP="00B4558F">
            <w:pPr>
              <w:widowControl/>
              <w:jc w:val="center"/>
              <w:rPr>
                <w:rFonts w:cs="Arial"/>
                <w:sz w:val="20"/>
                <w:szCs w:val="20"/>
                <w:lang w:eastAsia="en-AU" w:bidi="ar-SA"/>
              </w:rPr>
            </w:pPr>
            <w:r w:rsidRPr="00C94663">
              <w:rPr>
                <w:rFonts w:cs="Arial"/>
                <w:sz w:val="20"/>
                <w:szCs w:val="20"/>
                <w:lang w:eastAsia="en-AU" w:bidi="ar-SA"/>
              </w:rPr>
              <w:t>20–38</w:t>
            </w:r>
          </w:p>
        </w:tc>
        <w:tc>
          <w:tcPr>
            <w:tcW w:w="3081" w:type="dxa"/>
          </w:tcPr>
          <w:p w14:paraId="75B3D06D" w14:textId="40BC99FE" w:rsidR="00C94663" w:rsidRPr="00C94663" w:rsidRDefault="00C94663" w:rsidP="00B4558F">
            <w:pPr>
              <w:widowControl/>
              <w:jc w:val="center"/>
              <w:rPr>
                <w:rFonts w:cs="Arial"/>
                <w:sz w:val="20"/>
                <w:szCs w:val="20"/>
                <w:lang w:eastAsia="en-AU" w:bidi="ar-SA"/>
              </w:rPr>
            </w:pPr>
            <w:r w:rsidRPr="00C94663">
              <w:rPr>
                <w:rFonts w:cs="Arial"/>
                <w:sz w:val="20"/>
                <w:szCs w:val="20"/>
                <w:lang w:bidi="ar-SA"/>
              </w:rPr>
              <w:t>Isomaltose, maltose</w:t>
            </w:r>
          </w:p>
        </w:tc>
      </w:tr>
      <w:tr w:rsidR="00C94663" w:rsidRPr="00C94663" w14:paraId="68656552" w14:textId="77777777" w:rsidTr="00A0052F">
        <w:tc>
          <w:tcPr>
            <w:tcW w:w="3080" w:type="dxa"/>
          </w:tcPr>
          <w:p w14:paraId="28107397" w14:textId="6AC272D7" w:rsidR="00C94663" w:rsidRPr="00C94663" w:rsidRDefault="00C94663" w:rsidP="00B4558F">
            <w:pPr>
              <w:widowControl/>
              <w:jc w:val="center"/>
              <w:rPr>
                <w:rFonts w:cs="Arial"/>
                <w:sz w:val="20"/>
                <w:szCs w:val="20"/>
                <w:lang w:eastAsia="en-AU" w:bidi="ar-SA"/>
              </w:rPr>
            </w:pPr>
            <w:r w:rsidRPr="00C94663">
              <w:rPr>
                <w:rFonts w:cs="Arial"/>
                <w:sz w:val="20"/>
                <w:szCs w:val="20"/>
                <w:lang w:eastAsia="en-AU" w:bidi="ar-SA"/>
              </w:rPr>
              <w:t>DP3</w:t>
            </w:r>
          </w:p>
        </w:tc>
        <w:tc>
          <w:tcPr>
            <w:tcW w:w="3081" w:type="dxa"/>
          </w:tcPr>
          <w:p w14:paraId="1A2F2680" w14:textId="77777777" w:rsidR="00C94663" w:rsidRPr="00C94663" w:rsidRDefault="00C94663" w:rsidP="00B4558F">
            <w:pPr>
              <w:widowControl/>
              <w:jc w:val="center"/>
              <w:rPr>
                <w:rFonts w:cs="Arial"/>
                <w:sz w:val="20"/>
                <w:szCs w:val="20"/>
                <w:lang w:eastAsia="en-AU" w:bidi="ar-SA"/>
              </w:rPr>
            </w:pPr>
            <w:r w:rsidRPr="00C94663">
              <w:rPr>
                <w:rFonts w:cs="Arial"/>
                <w:sz w:val="20"/>
                <w:szCs w:val="20"/>
                <w:lang w:eastAsia="en-AU" w:bidi="ar-SA"/>
              </w:rPr>
              <w:t>20–30</w:t>
            </w:r>
          </w:p>
        </w:tc>
        <w:tc>
          <w:tcPr>
            <w:tcW w:w="3081" w:type="dxa"/>
          </w:tcPr>
          <w:p w14:paraId="1DE4AA49" w14:textId="146E6918" w:rsidR="00C94663" w:rsidRPr="00C94663" w:rsidRDefault="00C94663" w:rsidP="00B4558F">
            <w:pPr>
              <w:widowControl/>
              <w:jc w:val="center"/>
              <w:rPr>
                <w:rFonts w:cs="Arial"/>
                <w:sz w:val="20"/>
                <w:szCs w:val="20"/>
                <w:lang w:eastAsia="en-AU" w:bidi="ar-SA"/>
              </w:rPr>
            </w:pPr>
            <w:r w:rsidRPr="00C94663">
              <w:rPr>
                <w:rFonts w:cs="Arial"/>
                <w:sz w:val="20"/>
                <w:szCs w:val="20"/>
                <w:lang w:bidi="ar-SA"/>
              </w:rPr>
              <w:t>Isomaltotriose, maltotriose, panose</w:t>
            </w:r>
          </w:p>
        </w:tc>
      </w:tr>
      <w:tr w:rsidR="00C94663" w:rsidRPr="00C94663" w14:paraId="12DE9A90" w14:textId="77777777" w:rsidTr="00A0052F">
        <w:tc>
          <w:tcPr>
            <w:tcW w:w="3080" w:type="dxa"/>
          </w:tcPr>
          <w:p w14:paraId="14ECDA7A" w14:textId="08BEA28B" w:rsidR="00C94663" w:rsidRPr="00C94663" w:rsidRDefault="00C94663" w:rsidP="00B4558F">
            <w:pPr>
              <w:widowControl/>
              <w:jc w:val="center"/>
              <w:rPr>
                <w:rFonts w:cs="Arial"/>
                <w:sz w:val="20"/>
                <w:szCs w:val="20"/>
                <w:lang w:eastAsia="en-AU" w:bidi="ar-SA"/>
              </w:rPr>
            </w:pPr>
            <w:r w:rsidRPr="00C94663">
              <w:rPr>
                <w:rFonts w:cs="Arial"/>
                <w:sz w:val="20"/>
                <w:szCs w:val="20"/>
                <w:lang w:eastAsia="en-AU" w:bidi="ar-SA"/>
              </w:rPr>
              <w:t>DP4</w:t>
            </w:r>
          </w:p>
        </w:tc>
        <w:tc>
          <w:tcPr>
            <w:tcW w:w="3081" w:type="dxa"/>
          </w:tcPr>
          <w:p w14:paraId="5D862C12" w14:textId="77777777" w:rsidR="00C94663" w:rsidRPr="00C94663" w:rsidRDefault="00C94663" w:rsidP="00B4558F">
            <w:pPr>
              <w:widowControl/>
              <w:jc w:val="center"/>
              <w:rPr>
                <w:rFonts w:cs="Arial"/>
                <w:sz w:val="20"/>
                <w:szCs w:val="20"/>
                <w:lang w:eastAsia="en-AU" w:bidi="ar-SA"/>
              </w:rPr>
            </w:pPr>
            <w:r w:rsidRPr="00C94663">
              <w:rPr>
                <w:rFonts w:cs="Arial"/>
                <w:sz w:val="20"/>
                <w:szCs w:val="20"/>
                <w:lang w:eastAsia="en-AU" w:bidi="ar-SA"/>
              </w:rPr>
              <w:t>14–22</w:t>
            </w:r>
          </w:p>
        </w:tc>
        <w:tc>
          <w:tcPr>
            <w:tcW w:w="3081" w:type="dxa"/>
          </w:tcPr>
          <w:p w14:paraId="7F559FC1" w14:textId="692698BE" w:rsidR="00C94663" w:rsidRPr="00C94663" w:rsidRDefault="00C94663" w:rsidP="00B4558F">
            <w:pPr>
              <w:widowControl/>
              <w:jc w:val="center"/>
              <w:rPr>
                <w:rFonts w:cs="Arial"/>
                <w:sz w:val="20"/>
                <w:szCs w:val="20"/>
                <w:lang w:eastAsia="en-AU" w:bidi="ar-SA"/>
              </w:rPr>
            </w:pPr>
            <w:r w:rsidRPr="00C94663">
              <w:rPr>
                <w:rFonts w:cs="Arial"/>
                <w:sz w:val="20"/>
                <w:szCs w:val="20"/>
                <w:lang w:bidi="ar-SA"/>
              </w:rPr>
              <w:t>Isomaltotetraose</w:t>
            </w:r>
          </w:p>
        </w:tc>
      </w:tr>
      <w:tr w:rsidR="00C94663" w:rsidRPr="00C94663" w14:paraId="1F42091E" w14:textId="77777777" w:rsidTr="00A0052F">
        <w:tc>
          <w:tcPr>
            <w:tcW w:w="3080" w:type="dxa"/>
          </w:tcPr>
          <w:p w14:paraId="00DC4BED" w14:textId="07191AD2" w:rsidR="00C94663" w:rsidRPr="00C94663" w:rsidRDefault="00C94663" w:rsidP="00B4558F">
            <w:pPr>
              <w:widowControl/>
              <w:jc w:val="center"/>
              <w:rPr>
                <w:rFonts w:cs="Arial"/>
                <w:sz w:val="20"/>
                <w:szCs w:val="20"/>
                <w:lang w:eastAsia="en-AU" w:bidi="ar-SA"/>
              </w:rPr>
            </w:pPr>
            <w:r w:rsidRPr="00C94663">
              <w:rPr>
                <w:rFonts w:cs="Arial"/>
                <w:sz w:val="20"/>
                <w:szCs w:val="20"/>
                <w:lang w:eastAsia="en-AU" w:bidi="ar-SA"/>
              </w:rPr>
              <w:t>DP5</w:t>
            </w:r>
          </w:p>
        </w:tc>
        <w:tc>
          <w:tcPr>
            <w:tcW w:w="3081" w:type="dxa"/>
          </w:tcPr>
          <w:p w14:paraId="1E596CC3" w14:textId="77777777" w:rsidR="00C94663" w:rsidRPr="00C94663" w:rsidRDefault="00C94663" w:rsidP="00B4558F">
            <w:pPr>
              <w:widowControl/>
              <w:jc w:val="center"/>
              <w:rPr>
                <w:rFonts w:cs="Arial"/>
                <w:sz w:val="20"/>
                <w:szCs w:val="20"/>
                <w:lang w:eastAsia="en-AU" w:bidi="ar-SA"/>
              </w:rPr>
            </w:pPr>
            <w:r w:rsidRPr="00C94663">
              <w:rPr>
                <w:rFonts w:cs="Arial"/>
                <w:sz w:val="20"/>
                <w:szCs w:val="20"/>
                <w:lang w:eastAsia="en-AU" w:bidi="ar-SA"/>
              </w:rPr>
              <w:t>5–7</w:t>
            </w:r>
          </w:p>
        </w:tc>
        <w:tc>
          <w:tcPr>
            <w:tcW w:w="3081" w:type="dxa"/>
          </w:tcPr>
          <w:p w14:paraId="67AE2804" w14:textId="6A6D8877" w:rsidR="00C94663" w:rsidRPr="00C94663" w:rsidRDefault="00C94663" w:rsidP="00B4558F">
            <w:pPr>
              <w:widowControl/>
              <w:jc w:val="center"/>
              <w:rPr>
                <w:rFonts w:cs="Arial"/>
                <w:sz w:val="20"/>
                <w:szCs w:val="20"/>
                <w:lang w:eastAsia="en-AU" w:bidi="ar-SA"/>
              </w:rPr>
            </w:pPr>
            <w:r w:rsidRPr="00C94663">
              <w:rPr>
                <w:rFonts w:cs="Arial"/>
                <w:sz w:val="20"/>
                <w:szCs w:val="20"/>
                <w:lang w:bidi="ar-SA"/>
              </w:rPr>
              <w:t>Isomaltopentaose</w:t>
            </w:r>
          </w:p>
        </w:tc>
      </w:tr>
      <w:tr w:rsidR="00C94663" w:rsidRPr="00C94663" w14:paraId="50BF039C" w14:textId="77777777" w:rsidTr="00A0052F">
        <w:tc>
          <w:tcPr>
            <w:tcW w:w="3080" w:type="dxa"/>
          </w:tcPr>
          <w:p w14:paraId="43649618" w14:textId="7CC9F29E" w:rsidR="00C94663" w:rsidRPr="00C94663" w:rsidRDefault="00C94663" w:rsidP="00B4558F">
            <w:pPr>
              <w:widowControl/>
              <w:jc w:val="center"/>
              <w:rPr>
                <w:rFonts w:cs="Arial"/>
                <w:sz w:val="20"/>
                <w:szCs w:val="20"/>
                <w:lang w:eastAsia="en-AU" w:bidi="ar-SA"/>
              </w:rPr>
            </w:pPr>
            <w:r w:rsidRPr="00C94663">
              <w:rPr>
                <w:rFonts w:cs="Arial"/>
                <w:sz w:val="20"/>
                <w:szCs w:val="20"/>
                <w:lang w:eastAsia="en-AU" w:bidi="ar-SA"/>
              </w:rPr>
              <w:t>DP6</w:t>
            </w:r>
          </w:p>
        </w:tc>
        <w:tc>
          <w:tcPr>
            <w:tcW w:w="3081" w:type="dxa"/>
          </w:tcPr>
          <w:p w14:paraId="04DEFA87" w14:textId="77777777" w:rsidR="00C94663" w:rsidRPr="00C94663" w:rsidRDefault="00C94663" w:rsidP="00B4558F">
            <w:pPr>
              <w:widowControl/>
              <w:jc w:val="center"/>
              <w:rPr>
                <w:rFonts w:cs="Arial"/>
                <w:sz w:val="20"/>
                <w:szCs w:val="20"/>
                <w:lang w:eastAsia="en-AU" w:bidi="ar-SA"/>
              </w:rPr>
            </w:pPr>
            <w:r w:rsidRPr="00C94663">
              <w:rPr>
                <w:rFonts w:cs="Arial"/>
                <w:sz w:val="20"/>
                <w:szCs w:val="20"/>
                <w:lang w:eastAsia="en-AU" w:bidi="ar-SA"/>
              </w:rPr>
              <w:t>4–7</w:t>
            </w:r>
          </w:p>
        </w:tc>
        <w:tc>
          <w:tcPr>
            <w:tcW w:w="3081" w:type="dxa"/>
          </w:tcPr>
          <w:p w14:paraId="793DBE6B" w14:textId="188560CA" w:rsidR="00C94663" w:rsidRPr="00C94663" w:rsidRDefault="00C94663" w:rsidP="00B4558F">
            <w:pPr>
              <w:widowControl/>
              <w:jc w:val="center"/>
              <w:rPr>
                <w:rFonts w:cs="Arial"/>
                <w:sz w:val="20"/>
                <w:szCs w:val="20"/>
                <w:lang w:eastAsia="en-AU" w:bidi="ar-SA"/>
              </w:rPr>
            </w:pPr>
            <w:r w:rsidRPr="00C94663">
              <w:rPr>
                <w:rFonts w:cs="Arial"/>
                <w:sz w:val="20"/>
                <w:szCs w:val="22"/>
                <w:lang w:bidi="ar-SA"/>
              </w:rPr>
              <w:t>Isomaltohexaose</w:t>
            </w:r>
          </w:p>
        </w:tc>
      </w:tr>
      <w:tr w:rsidR="00C94663" w:rsidRPr="00C94663" w14:paraId="291F8AC2" w14:textId="77777777" w:rsidTr="00A0052F">
        <w:tc>
          <w:tcPr>
            <w:tcW w:w="3080" w:type="dxa"/>
          </w:tcPr>
          <w:p w14:paraId="4AFA515C" w14:textId="77777777" w:rsidR="00C94663" w:rsidRPr="00C94663" w:rsidRDefault="00C94663" w:rsidP="00B4558F">
            <w:pPr>
              <w:widowControl/>
              <w:jc w:val="center"/>
              <w:rPr>
                <w:rFonts w:cs="Arial"/>
                <w:sz w:val="20"/>
                <w:szCs w:val="20"/>
                <w:lang w:eastAsia="en-AU" w:bidi="ar-SA"/>
              </w:rPr>
            </w:pPr>
            <w:r w:rsidRPr="00C94663">
              <w:rPr>
                <w:rFonts w:cs="Arial"/>
                <w:sz w:val="20"/>
                <w:szCs w:val="20"/>
                <w:lang w:eastAsia="en-AU" w:bidi="ar-SA"/>
              </w:rPr>
              <w:t>Other (≥DP7)</w:t>
            </w:r>
          </w:p>
        </w:tc>
        <w:tc>
          <w:tcPr>
            <w:tcW w:w="3081" w:type="dxa"/>
          </w:tcPr>
          <w:p w14:paraId="00102086" w14:textId="77777777" w:rsidR="00C94663" w:rsidRPr="00C94663" w:rsidRDefault="00C94663" w:rsidP="00B4558F">
            <w:pPr>
              <w:widowControl/>
              <w:jc w:val="center"/>
              <w:rPr>
                <w:rFonts w:cs="Arial"/>
                <w:sz w:val="20"/>
                <w:szCs w:val="20"/>
                <w:lang w:eastAsia="en-AU" w:bidi="ar-SA"/>
              </w:rPr>
            </w:pPr>
            <w:r w:rsidRPr="00C94663">
              <w:rPr>
                <w:rFonts w:cs="Arial"/>
                <w:sz w:val="20"/>
                <w:szCs w:val="20"/>
                <w:lang w:eastAsia="en-AU" w:bidi="ar-SA"/>
              </w:rPr>
              <w:t>3–4</w:t>
            </w:r>
          </w:p>
        </w:tc>
        <w:tc>
          <w:tcPr>
            <w:tcW w:w="3081" w:type="dxa"/>
          </w:tcPr>
          <w:p w14:paraId="05BC6FF4" w14:textId="5F84A51B" w:rsidR="00C94663" w:rsidRPr="00C94663" w:rsidRDefault="00C94663" w:rsidP="00B4558F">
            <w:pPr>
              <w:widowControl/>
              <w:jc w:val="center"/>
              <w:rPr>
                <w:rFonts w:cs="Arial"/>
                <w:sz w:val="20"/>
                <w:szCs w:val="20"/>
                <w:lang w:eastAsia="en-AU" w:bidi="ar-SA"/>
              </w:rPr>
            </w:pPr>
          </w:p>
        </w:tc>
      </w:tr>
    </w:tbl>
    <w:p w14:paraId="363EF9EB" w14:textId="598C77D3" w:rsidR="00B4558F" w:rsidRPr="00B4558F" w:rsidRDefault="00BB1794" w:rsidP="00780F6B">
      <w:pPr>
        <w:pStyle w:val="Heading3"/>
      </w:pPr>
      <w:bookmarkStart w:id="18" w:name="_Toc465176566"/>
      <w:bookmarkStart w:id="19" w:name="_Toc466299051"/>
      <w:r>
        <w:lastRenderedPageBreak/>
        <w:t>2.</w:t>
      </w:r>
      <w:r w:rsidR="00B4558F" w:rsidRPr="00B4558F">
        <w:t>1.3</w:t>
      </w:r>
      <w:r w:rsidR="00B4558F" w:rsidRPr="00B4558F">
        <w:tab/>
        <w:t>Technological (‘stated’) purpose</w:t>
      </w:r>
      <w:bookmarkEnd w:id="18"/>
      <w:bookmarkEnd w:id="19"/>
    </w:p>
    <w:p w14:paraId="37AAABF2" w14:textId="77777777" w:rsidR="001B4E31" w:rsidRDefault="00B4558F" w:rsidP="00B4558F">
      <w:pPr>
        <w:widowControl/>
        <w:rPr>
          <w:lang w:eastAsia="en-AU" w:bidi="ar-SA"/>
        </w:rPr>
      </w:pPr>
      <w:r w:rsidRPr="00AE3492">
        <w:rPr>
          <w:lang w:eastAsia="en-AU" w:bidi="ar-SA"/>
        </w:rPr>
        <w:t xml:space="preserve">IMO is being assessed as an ingredient, albeit a novel food ingredient, and not as a food additive. </w:t>
      </w:r>
    </w:p>
    <w:p w14:paraId="2906884F" w14:textId="2993436C" w:rsidR="00B4558F" w:rsidRPr="00B4558F" w:rsidRDefault="00B4558F" w:rsidP="00B4558F">
      <w:pPr>
        <w:widowControl/>
        <w:rPr>
          <w:lang w:eastAsia="en-AU" w:bidi="ar-SA"/>
        </w:rPr>
      </w:pPr>
      <w:r w:rsidRPr="00AE3492">
        <w:rPr>
          <w:lang w:eastAsia="en-AU" w:bidi="ar-SA"/>
        </w:rPr>
        <w:t xml:space="preserve">This is because it is proposed to be used at reasonably high concentrations in food and not to perform exclusively technological purposes in the food like a food additive. However, the Application has indicated that IMO will be marketed as a general food ingredient for use as an </w:t>
      </w:r>
      <w:r w:rsidRPr="00AE3492">
        <w:rPr>
          <w:lang w:eastAsia="en-AU"/>
        </w:rPr>
        <w:t>alternative (lower calorie) sweetener</w:t>
      </w:r>
      <w:r w:rsidRPr="00AE3492">
        <w:rPr>
          <w:lang w:eastAsia="en-AU" w:bidi="ar-SA"/>
        </w:rPr>
        <w:t xml:space="preserve"> and bulk filler. These aspects are assessed in the section below.</w:t>
      </w:r>
      <w:r w:rsidRPr="00B4558F">
        <w:rPr>
          <w:lang w:eastAsia="en-AU" w:bidi="ar-SA"/>
        </w:rPr>
        <w:t xml:space="preserve"> </w:t>
      </w:r>
    </w:p>
    <w:p w14:paraId="7AA813AA" w14:textId="0851E79B" w:rsidR="00B4558F" w:rsidRPr="00B4558F" w:rsidRDefault="00BB1794" w:rsidP="00780F6B">
      <w:pPr>
        <w:pStyle w:val="Heading3"/>
      </w:pPr>
      <w:bookmarkStart w:id="20" w:name="_Toc465176567"/>
      <w:bookmarkStart w:id="21" w:name="_Toc466299052"/>
      <w:r>
        <w:t>2.</w:t>
      </w:r>
      <w:r w:rsidR="00B4558F" w:rsidRPr="00B4558F">
        <w:t>1.4</w:t>
      </w:r>
      <w:r w:rsidR="00B4558F" w:rsidRPr="00B4558F">
        <w:tab/>
        <w:t>Assessment of technological (‘stated’) purpose</w:t>
      </w:r>
      <w:bookmarkEnd w:id="20"/>
      <w:bookmarkEnd w:id="21"/>
    </w:p>
    <w:p w14:paraId="1D076037" w14:textId="42B10048" w:rsidR="00B4558F" w:rsidRPr="00B4558F" w:rsidRDefault="00BB1794" w:rsidP="00BB1794">
      <w:pPr>
        <w:pStyle w:val="Heading4"/>
        <w:rPr>
          <w:lang w:eastAsia="en-AU"/>
        </w:rPr>
      </w:pPr>
      <w:r w:rsidRPr="00E25ED9">
        <w:rPr>
          <w:lang w:eastAsia="en-AU"/>
        </w:rPr>
        <w:t>2.</w:t>
      </w:r>
      <w:r w:rsidR="00B4558F" w:rsidRPr="00E25ED9">
        <w:rPr>
          <w:lang w:eastAsia="en-AU"/>
        </w:rPr>
        <w:t>1.4.1</w:t>
      </w:r>
      <w:r w:rsidR="00B4558F" w:rsidRPr="00E25ED9">
        <w:rPr>
          <w:lang w:eastAsia="en-AU"/>
        </w:rPr>
        <w:tab/>
        <w:t>Use as an alternative sweetener</w:t>
      </w:r>
    </w:p>
    <w:p w14:paraId="3F02D068" w14:textId="169279FE" w:rsidR="00B4558F" w:rsidRPr="00B4558F" w:rsidRDefault="00B4558F" w:rsidP="00B4558F">
      <w:pPr>
        <w:widowControl/>
        <w:rPr>
          <w:lang w:eastAsia="en-AU" w:bidi="ar-SA"/>
        </w:rPr>
      </w:pPr>
      <w:r w:rsidRPr="00B4558F">
        <w:rPr>
          <w:lang w:eastAsia="en-AU" w:bidi="ar-SA"/>
        </w:rPr>
        <w:t>IMO preparations have the relative sweetness of approximately 60% when compared to sucrose. IMO has been used as a partial replacement for sugar</w:t>
      </w:r>
      <w:r w:rsidR="00232752">
        <w:rPr>
          <w:lang w:eastAsia="en-AU" w:bidi="ar-SA"/>
        </w:rPr>
        <w:t>s</w:t>
      </w:r>
      <w:r w:rsidRPr="00B4558F">
        <w:rPr>
          <w:lang w:eastAsia="en-AU" w:bidi="ar-SA"/>
        </w:rPr>
        <w:t xml:space="preserve"> (</w:t>
      </w:r>
      <w:r w:rsidR="00232752">
        <w:rPr>
          <w:lang w:eastAsia="en-AU" w:bidi="ar-SA"/>
        </w:rPr>
        <w:t xml:space="preserve">mainly </w:t>
      </w:r>
      <w:r w:rsidRPr="00B4558F">
        <w:rPr>
          <w:lang w:eastAsia="en-AU" w:bidi="ar-SA"/>
        </w:rPr>
        <w:t xml:space="preserve">sucrose) in a number of countries. In this sense IMO is similar to other forms of oligosaccharides such as maltodextrin and resistant maltodextrin. Because of the relative sweetness, the Application indicates that IMO would likely be blended with other sweeteners to replace sucrose. </w:t>
      </w:r>
    </w:p>
    <w:p w14:paraId="6A0208FC" w14:textId="77777777" w:rsidR="00B4558F" w:rsidRPr="00B4558F" w:rsidRDefault="00B4558F" w:rsidP="00B4558F">
      <w:pPr>
        <w:widowControl/>
        <w:rPr>
          <w:lang w:eastAsia="en-AU" w:bidi="ar-SA"/>
        </w:rPr>
      </w:pPr>
    </w:p>
    <w:p w14:paraId="1A00801D" w14:textId="5E6E57D5" w:rsidR="008B2B57" w:rsidRDefault="00B4558F" w:rsidP="00B4558F">
      <w:pPr>
        <w:widowControl/>
        <w:rPr>
          <w:lang w:eastAsia="en-AU" w:bidi="ar-SA"/>
        </w:rPr>
      </w:pPr>
      <w:r w:rsidRPr="00B4558F">
        <w:rPr>
          <w:lang w:eastAsia="en-AU" w:bidi="ar-SA"/>
        </w:rPr>
        <w:t>The Application provides a worked example where sugar was replaced with the appropriate amount of IMO to provide comparable sweetness (i.e. 1</w:t>
      </w:r>
      <w:r w:rsidRPr="00B4558F">
        <w:rPr>
          <w:rFonts w:cs="Arial"/>
          <w:lang w:eastAsia="en-AU" w:bidi="ar-SA"/>
        </w:rPr>
        <w:t>÷</w:t>
      </w:r>
      <w:r w:rsidRPr="00B4558F">
        <w:rPr>
          <w:lang w:eastAsia="en-AU" w:bidi="ar-SA"/>
        </w:rPr>
        <w:t xml:space="preserve">0.60 x sugar added) to a basic butter cake recipe (see </w:t>
      </w:r>
      <w:r w:rsidR="0018329A" w:rsidRPr="00B4558F">
        <w:rPr>
          <w:lang w:eastAsia="en-AU" w:bidi="ar-SA"/>
        </w:rPr>
        <w:t xml:space="preserve">Application </w:t>
      </w:r>
      <w:r w:rsidR="0018329A">
        <w:rPr>
          <w:lang w:eastAsia="en-AU" w:bidi="ar-SA"/>
        </w:rPr>
        <w:t>appendices 2a) and 2b)</w:t>
      </w:r>
      <w:r w:rsidRPr="00B4558F">
        <w:rPr>
          <w:lang w:eastAsia="en-AU" w:bidi="ar-SA"/>
        </w:rPr>
        <w:t xml:space="preserve">). No other changes were made to the recipe. This example may be more theoretical than practical since other sweeteners, such as intense sweeteners are not used to replicate the </w:t>
      </w:r>
      <w:r w:rsidR="00E25ED9">
        <w:rPr>
          <w:lang w:eastAsia="en-AU" w:bidi="ar-SA"/>
        </w:rPr>
        <w:t>bulk</w:t>
      </w:r>
      <w:r w:rsidRPr="00B4558F">
        <w:rPr>
          <w:lang w:eastAsia="en-AU" w:bidi="ar-SA"/>
        </w:rPr>
        <w:t xml:space="preserve"> of sucrose, but the calculations are instructive as they highlight the impact of the change.</w:t>
      </w:r>
      <w:r w:rsidR="00087A3B">
        <w:rPr>
          <w:lang w:eastAsia="en-AU" w:bidi="ar-SA"/>
        </w:rPr>
        <w:t xml:space="preserve"> </w:t>
      </w:r>
    </w:p>
    <w:p w14:paraId="42008448" w14:textId="77777777" w:rsidR="008B2B57" w:rsidRDefault="008B2B57" w:rsidP="00B4558F">
      <w:pPr>
        <w:widowControl/>
        <w:rPr>
          <w:lang w:eastAsia="en-AU" w:bidi="ar-SA"/>
        </w:rPr>
      </w:pPr>
    </w:p>
    <w:p w14:paraId="6FEF0A82" w14:textId="10B5C7B4" w:rsidR="00B4558F" w:rsidRPr="00B4558F" w:rsidRDefault="00B4558F" w:rsidP="00B4558F">
      <w:pPr>
        <w:widowControl/>
        <w:rPr>
          <w:lang w:eastAsia="en-AU" w:bidi="ar-SA"/>
        </w:rPr>
      </w:pPr>
      <w:r w:rsidRPr="00B4558F">
        <w:rPr>
          <w:lang w:eastAsia="en-AU" w:bidi="ar-SA"/>
        </w:rPr>
        <w:t xml:space="preserve">The </w:t>
      </w:r>
      <w:r w:rsidR="00554CF7">
        <w:rPr>
          <w:lang w:eastAsia="en-AU" w:bidi="ar-SA"/>
        </w:rPr>
        <w:t xml:space="preserve">Applicant’s </w:t>
      </w:r>
      <w:r w:rsidRPr="00B4558F">
        <w:rPr>
          <w:lang w:eastAsia="en-AU" w:bidi="ar-SA"/>
        </w:rPr>
        <w:t>calculations replaced 156 grams of white sugar (sucrose) in a cake batter of 743 grams, with 260 grams of IMO in a cake batter of 836 grams</w:t>
      </w:r>
      <w:r w:rsidR="00A46804" w:rsidRPr="00A46804">
        <w:rPr>
          <w:rFonts w:cs="Arial"/>
          <w:b/>
          <w:sz w:val="20"/>
          <w:lang w:eastAsia="en-AU" w:bidi="ar-SA"/>
        </w:rPr>
        <w:t xml:space="preserve"> </w:t>
      </w:r>
      <w:r w:rsidR="006555A4">
        <w:rPr>
          <w:rFonts w:cs="Arial"/>
          <w:szCs w:val="22"/>
          <w:lang w:eastAsia="en-AU" w:bidi="ar-SA"/>
        </w:rPr>
        <w:t>in</w:t>
      </w:r>
      <w:r w:rsidR="00A46804" w:rsidRPr="00554CF7">
        <w:rPr>
          <w:rFonts w:cs="Arial"/>
          <w:szCs w:val="22"/>
          <w:lang w:eastAsia="en-AU" w:bidi="ar-SA"/>
        </w:rPr>
        <w:t xml:space="preserve"> a serving size of </w:t>
      </w:r>
      <w:r w:rsidR="00A46804" w:rsidRPr="00554CF7">
        <w:rPr>
          <w:szCs w:val="22"/>
          <w:lang w:eastAsia="en-AU" w:bidi="ar-SA"/>
        </w:rPr>
        <w:t>104 g</w:t>
      </w:r>
      <w:r w:rsidR="00087A3B">
        <w:rPr>
          <w:szCs w:val="22"/>
          <w:lang w:eastAsia="en-AU" w:bidi="ar-SA"/>
        </w:rPr>
        <w:t xml:space="preserve"> in each case</w:t>
      </w:r>
      <w:r w:rsidRPr="00554CF7">
        <w:rPr>
          <w:szCs w:val="22"/>
          <w:lang w:eastAsia="en-AU" w:bidi="ar-SA"/>
        </w:rPr>
        <w:t>.</w:t>
      </w:r>
      <w:r w:rsidRPr="00B4558F">
        <w:rPr>
          <w:lang w:eastAsia="en-AU" w:bidi="ar-SA"/>
        </w:rPr>
        <w:t xml:space="preserve"> </w:t>
      </w:r>
      <w:r w:rsidR="00A46804">
        <w:rPr>
          <w:lang w:eastAsia="en-AU" w:bidi="ar-SA"/>
        </w:rPr>
        <w:t xml:space="preserve">The effect </w:t>
      </w:r>
      <w:r w:rsidR="006555A4">
        <w:rPr>
          <w:lang w:eastAsia="en-AU" w:bidi="ar-SA"/>
        </w:rPr>
        <w:t xml:space="preserve">of IMO replacement for white sugar </w:t>
      </w:r>
      <w:r w:rsidR="00A46804">
        <w:rPr>
          <w:lang w:eastAsia="en-AU" w:bidi="ar-SA"/>
        </w:rPr>
        <w:t xml:space="preserve">on the number of servings and change in sugars content </w:t>
      </w:r>
      <w:r w:rsidR="006555A4">
        <w:rPr>
          <w:lang w:eastAsia="en-AU" w:bidi="ar-SA"/>
        </w:rPr>
        <w:t xml:space="preserve">are shown </w:t>
      </w:r>
      <w:r w:rsidR="006555A4" w:rsidRPr="00B4558F">
        <w:rPr>
          <w:lang w:eastAsia="en-AU" w:bidi="ar-SA"/>
        </w:rPr>
        <w:t>in Table 3</w:t>
      </w:r>
      <w:r w:rsidR="006555A4">
        <w:rPr>
          <w:lang w:eastAsia="en-AU" w:bidi="ar-SA"/>
        </w:rPr>
        <w:t>. The calculation of total sugars has applied the definition of sugars given in Standard 1.</w:t>
      </w:r>
      <w:r w:rsidR="008B2B57">
        <w:rPr>
          <w:lang w:eastAsia="en-AU" w:bidi="ar-SA"/>
        </w:rPr>
        <w:t>1.2 – Definitions used throughout the Code</w:t>
      </w:r>
      <w:r w:rsidR="006555A4">
        <w:rPr>
          <w:lang w:eastAsia="en-AU" w:bidi="ar-SA"/>
        </w:rPr>
        <w:t xml:space="preserve"> (i.e. </w:t>
      </w:r>
      <w:r w:rsidR="006555A4" w:rsidRPr="00B4558F">
        <w:rPr>
          <w:lang w:eastAsia="en-AU" w:bidi="ar-SA"/>
        </w:rPr>
        <w:t>mono- and di-saccharides</w:t>
      </w:r>
      <w:r w:rsidR="006555A4">
        <w:rPr>
          <w:lang w:eastAsia="en-AU" w:bidi="ar-SA"/>
        </w:rPr>
        <w:t>)</w:t>
      </w:r>
      <w:r w:rsidR="008B2B57">
        <w:rPr>
          <w:lang w:eastAsia="en-AU" w:bidi="ar-SA"/>
        </w:rPr>
        <w:t xml:space="preserve"> that is also used in nutrition labelling</w:t>
      </w:r>
      <w:r w:rsidR="006555A4">
        <w:rPr>
          <w:lang w:eastAsia="en-AU" w:bidi="ar-SA"/>
        </w:rPr>
        <w:t xml:space="preserve"> </w:t>
      </w:r>
      <w:r w:rsidR="008B2B57">
        <w:rPr>
          <w:lang w:eastAsia="en-AU" w:bidi="ar-SA"/>
        </w:rPr>
        <w:t>to reflect the information available</w:t>
      </w:r>
      <w:r w:rsidR="006555A4">
        <w:rPr>
          <w:lang w:eastAsia="en-AU" w:bidi="ar-SA"/>
        </w:rPr>
        <w:t xml:space="preserve"> to consumers.  </w:t>
      </w:r>
    </w:p>
    <w:p w14:paraId="40730215" w14:textId="77777777" w:rsidR="00B4558F" w:rsidRPr="00B4558F" w:rsidRDefault="00B4558F" w:rsidP="00B4558F">
      <w:pPr>
        <w:widowControl/>
        <w:rPr>
          <w:rFonts w:cs="Arial"/>
          <w:b/>
          <w:lang w:eastAsia="en-AU" w:bidi="ar-SA"/>
        </w:rPr>
      </w:pPr>
    </w:p>
    <w:p w14:paraId="1723A5D7" w14:textId="118798E0" w:rsidR="00B4558F" w:rsidRDefault="00B4558F" w:rsidP="00B4558F">
      <w:pPr>
        <w:keepNext/>
        <w:widowControl/>
        <w:rPr>
          <w:rFonts w:cs="Arial"/>
          <w:b/>
          <w:lang w:eastAsia="en-AU" w:bidi="ar-SA"/>
        </w:rPr>
      </w:pPr>
      <w:r w:rsidRPr="00BB3A0F">
        <w:rPr>
          <w:rFonts w:cs="Arial"/>
          <w:b/>
          <w:lang w:eastAsia="en-AU" w:bidi="ar-SA"/>
        </w:rPr>
        <w:t xml:space="preserve">Table 3: </w:t>
      </w:r>
      <w:r w:rsidR="008B2B57" w:rsidRPr="00BB3A0F">
        <w:rPr>
          <w:rFonts w:cs="Arial"/>
          <w:b/>
          <w:lang w:eastAsia="en-AU" w:bidi="ar-SA"/>
        </w:rPr>
        <w:t>N</w:t>
      </w:r>
      <w:r w:rsidR="00A46804" w:rsidRPr="00BB3A0F">
        <w:rPr>
          <w:rFonts w:cs="Arial"/>
          <w:b/>
          <w:lang w:eastAsia="en-AU" w:bidi="ar-SA"/>
        </w:rPr>
        <w:t xml:space="preserve">umber of servings and total </w:t>
      </w:r>
      <w:r w:rsidRPr="00BB3A0F">
        <w:rPr>
          <w:rFonts w:cs="Arial"/>
          <w:b/>
          <w:lang w:eastAsia="en-AU" w:bidi="ar-SA"/>
        </w:rPr>
        <w:t xml:space="preserve">sugars </w:t>
      </w:r>
      <w:r w:rsidR="00A46804" w:rsidRPr="00BB3A0F">
        <w:rPr>
          <w:rFonts w:cs="Arial"/>
          <w:b/>
          <w:lang w:eastAsia="en-AU" w:bidi="ar-SA"/>
        </w:rPr>
        <w:t>in</w:t>
      </w:r>
      <w:r w:rsidRPr="00BB3A0F">
        <w:rPr>
          <w:rFonts w:cs="Arial"/>
          <w:b/>
          <w:lang w:eastAsia="en-AU" w:bidi="ar-SA"/>
        </w:rPr>
        <w:t xml:space="preserve"> a cake</w:t>
      </w:r>
      <w:r w:rsidR="008B2B57" w:rsidRPr="00BB3A0F">
        <w:rPr>
          <w:rFonts w:cs="Arial"/>
          <w:b/>
          <w:lang w:eastAsia="en-AU" w:bidi="ar-SA"/>
        </w:rPr>
        <w:t xml:space="preserve"> </w:t>
      </w:r>
      <w:r w:rsidRPr="00BB3A0F">
        <w:rPr>
          <w:rFonts w:cs="Arial"/>
          <w:b/>
          <w:lang w:eastAsia="en-AU" w:bidi="ar-SA"/>
        </w:rPr>
        <w:t xml:space="preserve">baked with sucrose </w:t>
      </w:r>
      <w:r w:rsidR="008B2B57" w:rsidRPr="00BB3A0F">
        <w:rPr>
          <w:rFonts w:cs="Arial"/>
          <w:b/>
          <w:lang w:eastAsia="en-AU" w:bidi="ar-SA"/>
        </w:rPr>
        <w:t>or</w:t>
      </w:r>
      <w:r w:rsidR="00554CF7" w:rsidRPr="00BB3A0F">
        <w:rPr>
          <w:rFonts w:cs="Arial"/>
          <w:b/>
          <w:lang w:eastAsia="en-AU" w:bidi="ar-SA"/>
        </w:rPr>
        <w:t xml:space="preserve"> IMO</w:t>
      </w:r>
    </w:p>
    <w:p w14:paraId="12D0502C" w14:textId="77777777" w:rsidR="00694514" w:rsidRPr="00BB3A0F" w:rsidRDefault="00694514" w:rsidP="00B4558F">
      <w:pPr>
        <w:keepNext/>
        <w:widowControl/>
        <w:rPr>
          <w:rFonts w:cs="Arial"/>
          <w:b/>
          <w:lang w:eastAsia="en-AU" w:bidi="ar-SA"/>
        </w:rPr>
      </w:pPr>
    </w:p>
    <w:tbl>
      <w:tblPr>
        <w:tblStyle w:val="TableGrid"/>
        <w:tblW w:w="0" w:type="auto"/>
        <w:tblLook w:val="04A0" w:firstRow="1" w:lastRow="0" w:firstColumn="1" w:lastColumn="0" w:noHBand="0" w:noVBand="1"/>
      </w:tblPr>
      <w:tblGrid>
        <w:gridCol w:w="3095"/>
        <w:gridCol w:w="3095"/>
        <w:gridCol w:w="3096"/>
      </w:tblGrid>
      <w:tr w:rsidR="00554CF7" w:rsidRPr="00554CF7" w14:paraId="4A594993" w14:textId="77777777" w:rsidTr="00912DD3">
        <w:tc>
          <w:tcPr>
            <w:tcW w:w="3095" w:type="dxa"/>
          </w:tcPr>
          <w:p w14:paraId="6746B01D" w14:textId="68156747" w:rsidR="00554CF7" w:rsidRPr="00554CF7" w:rsidRDefault="006555A4" w:rsidP="006555A4">
            <w:pPr>
              <w:widowControl/>
              <w:tabs>
                <w:tab w:val="left" w:pos="567"/>
              </w:tabs>
              <w:rPr>
                <w:b/>
                <w:sz w:val="20"/>
                <w:szCs w:val="20"/>
                <w:lang w:eastAsia="en-AU" w:bidi="ar-SA"/>
              </w:rPr>
            </w:pPr>
            <w:r>
              <w:rPr>
                <w:b/>
                <w:sz w:val="20"/>
                <w:szCs w:val="20"/>
                <w:lang w:eastAsia="en-AU" w:bidi="ar-SA"/>
              </w:rPr>
              <w:tab/>
            </w:r>
            <w:r w:rsidR="00554CF7" w:rsidRPr="00554CF7">
              <w:rPr>
                <w:b/>
                <w:sz w:val="20"/>
                <w:szCs w:val="20"/>
                <w:lang w:eastAsia="en-AU" w:bidi="ar-SA"/>
              </w:rPr>
              <w:t>Ingredient</w:t>
            </w:r>
          </w:p>
        </w:tc>
        <w:tc>
          <w:tcPr>
            <w:tcW w:w="3095" w:type="dxa"/>
          </w:tcPr>
          <w:p w14:paraId="1DDF3E40" w14:textId="4C5CC028" w:rsidR="00554CF7" w:rsidRPr="00554CF7" w:rsidRDefault="00554CF7" w:rsidP="006555A4">
            <w:pPr>
              <w:widowControl/>
              <w:jc w:val="center"/>
              <w:rPr>
                <w:b/>
                <w:sz w:val="20"/>
                <w:lang w:eastAsia="en-AU" w:bidi="ar-SA"/>
              </w:rPr>
            </w:pPr>
            <w:r w:rsidRPr="00554CF7">
              <w:rPr>
                <w:b/>
                <w:sz w:val="20"/>
                <w:lang w:eastAsia="en-AU" w:bidi="ar-SA"/>
              </w:rPr>
              <w:t xml:space="preserve">Number of </w:t>
            </w:r>
            <w:r w:rsidR="00087A3B">
              <w:rPr>
                <w:b/>
                <w:sz w:val="20"/>
                <w:lang w:eastAsia="en-AU" w:bidi="ar-SA"/>
              </w:rPr>
              <w:t xml:space="preserve">cake </w:t>
            </w:r>
            <w:r w:rsidRPr="00554CF7">
              <w:rPr>
                <w:b/>
                <w:sz w:val="20"/>
                <w:lang w:eastAsia="en-AU" w:bidi="ar-SA"/>
              </w:rPr>
              <w:t>servings</w:t>
            </w:r>
            <w:r w:rsidR="009C6DB8">
              <w:rPr>
                <w:b/>
                <w:sz w:val="20"/>
                <w:lang w:eastAsia="en-AU" w:bidi="ar-SA"/>
              </w:rPr>
              <w:t xml:space="preserve"> from recipe for cake batter</w:t>
            </w:r>
          </w:p>
        </w:tc>
        <w:tc>
          <w:tcPr>
            <w:tcW w:w="3096" w:type="dxa"/>
          </w:tcPr>
          <w:p w14:paraId="1863DE71" w14:textId="4A6A65C1" w:rsidR="00554CF7" w:rsidRPr="00554CF7" w:rsidRDefault="00087A3B" w:rsidP="006555A4">
            <w:pPr>
              <w:widowControl/>
              <w:jc w:val="center"/>
              <w:rPr>
                <w:b/>
                <w:sz w:val="20"/>
                <w:szCs w:val="20"/>
                <w:lang w:eastAsia="en-AU" w:bidi="ar-SA"/>
              </w:rPr>
            </w:pPr>
            <w:r>
              <w:rPr>
                <w:b/>
                <w:sz w:val="20"/>
                <w:lang w:eastAsia="en-AU" w:bidi="ar-SA"/>
              </w:rPr>
              <w:t>T</w:t>
            </w:r>
            <w:r w:rsidR="00554CF7" w:rsidRPr="00554CF7">
              <w:rPr>
                <w:b/>
                <w:sz w:val="20"/>
                <w:lang w:eastAsia="en-AU" w:bidi="ar-SA"/>
              </w:rPr>
              <w:t>otal sugars/100</w:t>
            </w:r>
            <w:r w:rsidR="006555A4">
              <w:rPr>
                <w:b/>
                <w:sz w:val="20"/>
                <w:lang w:eastAsia="en-AU" w:bidi="ar-SA"/>
              </w:rPr>
              <w:t xml:space="preserve"> </w:t>
            </w:r>
            <w:r w:rsidR="00554CF7" w:rsidRPr="00554CF7">
              <w:rPr>
                <w:b/>
                <w:sz w:val="20"/>
                <w:lang w:eastAsia="en-AU" w:bidi="ar-SA"/>
              </w:rPr>
              <w:t>g</w:t>
            </w:r>
          </w:p>
        </w:tc>
      </w:tr>
      <w:tr w:rsidR="00554CF7" w:rsidRPr="00554CF7" w14:paraId="18929D15" w14:textId="77777777" w:rsidTr="00912DD3">
        <w:tc>
          <w:tcPr>
            <w:tcW w:w="3095" w:type="dxa"/>
          </w:tcPr>
          <w:p w14:paraId="5E6872E7" w14:textId="18280A6D" w:rsidR="00554CF7" w:rsidRPr="00554CF7" w:rsidRDefault="006555A4" w:rsidP="006555A4">
            <w:pPr>
              <w:widowControl/>
              <w:tabs>
                <w:tab w:val="left" w:pos="567"/>
              </w:tabs>
              <w:rPr>
                <w:sz w:val="20"/>
                <w:lang w:eastAsia="en-AU" w:bidi="ar-SA"/>
              </w:rPr>
            </w:pPr>
            <w:r>
              <w:rPr>
                <w:sz w:val="20"/>
                <w:szCs w:val="20"/>
                <w:lang w:eastAsia="en-AU" w:bidi="ar-SA"/>
              </w:rPr>
              <w:tab/>
            </w:r>
            <w:r w:rsidR="00554CF7" w:rsidRPr="00554CF7">
              <w:rPr>
                <w:sz w:val="20"/>
                <w:szCs w:val="20"/>
                <w:lang w:eastAsia="en-AU" w:bidi="ar-SA"/>
              </w:rPr>
              <w:t>Sucrose</w:t>
            </w:r>
          </w:p>
        </w:tc>
        <w:tc>
          <w:tcPr>
            <w:tcW w:w="3095" w:type="dxa"/>
          </w:tcPr>
          <w:p w14:paraId="680CF456" w14:textId="77777777" w:rsidR="00554CF7" w:rsidRPr="00554CF7" w:rsidRDefault="00554CF7" w:rsidP="006555A4">
            <w:pPr>
              <w:widowControl/>
              <w:jc w:val="center"/>
              <w:rPr>
                <w:sz w:val="20"/>
                <w:lang w:eastAsia="en-AU" w:bidi="ar-SA"/>
              </w:rPr>
            </w:pPr>
            <w:r w:rsidRPr="00554CF7">
              <w:rPr>
                <w:sz w:val="20"/>
                <w:lang w:eastAsia="en-AU" w:bidi="ar-SA"/>
              </w:rPr>
              <w:t>7</w:t>
            </w:r>
          </w:p>
        </w:tc>
        <w:tc>
          <w:tcPr>
            <w:tcW w:w="3096" w:type="dxa"/>
          </w:tcPr>
          <w:p w14:paraId="54068113" w14:textId="6ECE70CE" w:rsidR="00554CF7" w:rsidRPr="00554CF7" w:rsidRDefault="00554CF7" w:rsidP="006555A4">
            <w:pPr>
              <w:widowControl/>
              <w:jc w:val="center"/>
              <w:rPr>
                <w:sz w:val="20"/>
                <w:lang w:eastAsia="en-AU" w:bidi="ar-SA"/>
              </w:rPr>
            </w:pPr>
            <w:r w:rsidRPr="00554CF7">
              <w:rPr>
                <w:sz w:val="20"/>
                <w:lang w:eastAsia="en-AU" w:bidi="ar-SA"/>
              </w:rPr>
              <w:t>22.5</w:t>
            </w:r>
            <w:r w:rsidR="006555A4">
              <w:rPr>
                <w:sz w:val="20"/>
                <w:lang w:eastAsia="en-AU" w:bidi="ar-SA"/>
              </w:rPr>
              <w:t xml:space="preserve"> </w:t>
            </w:r>
            <w:r w:rsidRPr="00554CF7">
              <w:rPr>
                <w:sz w:val="20"/>
                <w:lang w:eastAsia="en-AU" w:bidi="ar-SA"/>
              </w:rPr>
              <w:t>g</w:t>
            </w:r>
          </w:p>
        </w:tc>
      </w:tr>
      <w:tr w:rsidR="00554CF7" w:rsidRPr="00554CF7" w14:paraId="6A66DAA5" w14:textId="77777777" w:rsidTr="00912DD3">
        <w:tc>
          <w:tcPr>
            <w:tcW w:w="3095" w:type="dxa"/>
          </w:tcPr>
          <w:p w14:paraId="4BA0E6AD" w14:textId="30AC82A7" w:rsidR="00554CF7" w:rsidRPr="00554CF7" w:rsidRDefault="006555A4" w:rsidP="006555A4">
            <w:pPr>
              <w:widowControl/>
              <w:tabs>
                <w:tab w:val="left" w:pos="567"/>
              </w:tabs>
              <w:rPr>
                <w:sz w:val="20"/>
                <w:lang w:eastAsia="en-AU" w:bidi="ar-SA"/>
              </w:rPr>
            </w:pPr>
            <w:r>
              <w:rPr>
                <w:sz w:val="20"/>
                <w:lang w:eastAsia="en-AU" w:bidi="ar-SA"/>
              </w:rPr>
              <w:tab/>
            </w:r>
            <w:r w:rsidR="00554CF7" w:rsidRPr="00554CF7">
              <w:rPr>
                <w:sz w:val="20"/>
                <w:lang w:eastAsia="en-AU" w:bidi="ar-SA"/>
              </w:rPr>
              <w:t>IMO</w:t>
            </w:r>
          </w:p>
        </w:tc>
        <w:tc>
          <w:tcPr>
            <w:tcW w:w="3095" w:type="dxa"/>
          </w:tcPr>
          <w:p w14:paraId="76BE4F97" w14:textId="77777777" w:rsidR="00554CF7" w:rsidRPr="00554CF7" w:rsidRDefault="00554CF7" w:rsidP="006555A4">
            <w:pPr>
              <w:widowControl/>
              <w:jc w:val="center"/>
              <w:rPr>
                <w:sz w:val="20"/>
                <w:lang w:eastAsia="en-AU" w:bidi="ar-SA"/>
              </w:rPr>
            </w:pPr>
            <w:r w:rsidRPr="00554CF7">
              <w:rPr>
                <w:sz w:val="20"/>
                <w:lang w:eastAsia="en-AU" w:bidi="ar-SA"/>
              </w:rPr>
              <w:t>8</w:t>
            </w:r>
          </w:p>
        </w:tc>
        <w:tc>
          <w:tcPr>
            <w:tcW w:w="3096" w:type="dxa"/>
          </w:tcPr>
          <w:p w14:paraId="7E003E66" w14:textId="00CA8AEC" w:rsidR="00554CF7" w:rsidRPr="00554CF7" w:rsidRDefault="00554CF7" w:rsidP="006555A4">
            <w:pPr>
              <w:widowControl/>
              <w:jc w:val="center"/>
              <w:rPr>
                <w:sz w:val="20"/>
                <w:lang w:eastAsia="en-AU" w:bidi="ar-SA"/>
              </w:rPr>
            </w:pPr>
            <w:r w:rsidRPr="00554CF7">
              <w:rPr>
                <w:sz w:val="20"/>
                <w:lang w:eastAsia="en-AU" w:bidi="ar-SA"/>
              </w:rPr>
              <w:t>14.7</w:t>
            </w:r>
            <w:r w:rsidR="006555A4">
              <w:rPr>
                <w:sz w:val="20"/>
                <w:lang w:eastAsia="en-AU" w:bidi="ar-SA"/>
              </w:rPr>
              <w:t xml:space="preserve"> g</w:t>
            </w:r>
          </w:p>
        </w:tc>
      </w:tr>
    </w:tbl>
    <w:p w14:paraId="0338671B" w14:textId="77777777" w:rsidR="00B4558F" w:rsidRPr="00B4558F" w:rsidRDefault="00B4558F" w:rsidP="00B4558F">
      <w:pPr>
        <w:widowControl/>
        <w:rPr>
          <w:lang w:eastAsia="en-AU" w:bidi="ar-SA"/>
        </w:rPr>
      </w:pPr>
    </w:p>
    <w:p w14:paraId="25D8263D" w14:textId="1A582BD4" w:rsidR="00B4558F" w:rsidRDefault="00B4558F" w:rsidP="00B4558F">
      <w:pPr>
        <w:widowControl/>
        <w:rPr>
          <w:lang w:eastAsia="en-AU" w:bidi="ar-SA"/>
        </w:rPr>
      </w:pPr>
      <w:r w:rsidRPr="00B4558F">
        <w:rPr>
          <w:lang w:eastAsia="en-AU" w:bidi="ar-SA"/>
        </w:rPr>
        <w:t xml:space="preserve">Based on this information, the direct replacement of sucrose by IMO would reduce the quantity of sugars in a food, assuming no other sugars have been used to correct for the change in sweetness. This is an approximate </w:t>
      </w:r>
      <w:r w:rsidRPr="006555A4">
        <w:rPr>
          <w:lang w:eastAsia="en-AU" w:bidi="ar-SA"/>
        </w:rPr>
        <w:t>34% reduction</w:t>
      </w:r>
      <w:r w:rsidRPr="00B4558F">
        <w:rPr>
          <w:lang w:eastAsia="en-AU" w:bidi="ar-SA"/>
        </w:rPr>
        <w:t xml:space="preserve"> in </w:t>
      </w:r>
      <w:r w:rsidR="00BA2622">
        <w:rPr>
          <w:lang w:eastAsia="en-AU" w:bidi="ar-SA"/>
        </w:rPr>
        <w:t xml:space="preserve">total </w:t>
      </w:r>
      <w:r w:rsidRPr="00B4558F">
        <w:rPr>
          <w:lang w:eastAsia="en-AU" w:bidi="ar-SA"/>
        </w:rPr>
        <w:t>sugar</w:t>
      </w:r>
      <w:r w:rsidR="00BA2622">
        <w:rPr>
          <w:lang w:eastAsia="en-AU" w:bidi="ar-SA"/>
        </w:rPr>
        <w:t>s</w:t>
      </w:r>
      <w:r w:rsidRPr="00B4558F">
        <w:rPr>
          <w:lang w:eastAsia="en-AU" w:bidi="ar-SA"/>
        </w:rPr>
        <w:t xml:space="preserve"> content and highlights the impact of replacing sucrose with IMO as a lower disaccharide sweetener. </w:t>
      </w:r>
    </w:p>
    <w:p w14:paraId="703FCB2D" w14:textId="10AC5C34" w:rsidR="00B4558F" w:rsidRPr="00B4558F" w:rsidRDefault="00BB1794" w:rsidP="00BB1794">
      <w:pPr>
        <w:pStyle w:val="Heading4"/>
        <w:rPr>
          <w:lang w:eastAsia="en-AU"/>
        </w:rPr>
      </w:pPr>
      <w:r>
        <w:rPr>
          <w:lang w:eastAsia="en-AU"/>
        </w:rPr>
        <w:t>2.</w:t>
      </w:r>
      <w:r w:rsidR="00B4558F" w:rsidRPr="00B4558F">
        <w:rPr>
          <w:lang w:eastAsia="en-AU"/>
        </w:rPr>
        <w:t>1.4.2</w:t>
      </w:r>
      <w:r w:rsidR="00B4558F" w:rsidRPr="00B4558F">
        <w:rPr>
          <w:lang w:eastAsia="en-AU"/>
        </w:rPr>
        <w:tab/>
        <w:t>Use as a bulk filler</w:t>
      </w:r>
    </w:p>
    <w:p w14:paraId="5A626619" w14:textId="269EDD5B" w:rsidR="00B4558F" w:rsidRPr="00B4558F" w:rsidRDefault="00B4558F" w:rsidP="00B4558F">
      <w:pPr>
        <w:widowControl/>
        <w:rPr>
          <w:lang w:eastAsia="en-AU" w:bidi="ar-SA"/>
        </w:rPr>
      </w:pPr>
      <w:r w:rsidRPr="00B4558F">
        <w:rPr>
          <w:lang w:eastAsia="en-AU" w:bidi="ar-SA"/>
        </w:rPr>
        <w:t xml:space="preserve">It is self-evident that using a larger quantity of IMO to replace sucrose means the final quantity of the food will also be greater. </w:t>
      </w:r>
      <w:r w:rsidR="00BA2622" w:rsidRPr="00B4558F">
        <w:rPr>
          <w:lang w:eastAsia="en-AU" w:bidi="ar-SA"/>
        </w:rPr>
        <w:t>In this case the IMO acted as a bulk filler to increase the total volume of the final food.</w:t>
      </w:r>
      <w:r w:rsidR="00BA2622">
        <w:rPr>
          <w:lang w:eastAsia="en-AU" w:bidi="ar-SA"/>
        </w:rPr>
        <w:t xml:space="preserve"> </w:t>
      </w:r>
      <w:r w:rsidRPr="00B4558F">
        <w:rPr>
          <w:lang w:eastAsia="en-AU" w:bidi="ar-SA"/>
        </w:rPr>
        <w:t xml:space="preserve">In </w:t>
      </w:r>
      <w:r w:rsidR="00BA2622">
        <w:rPr>
          <w:lang w:eastAsia="en-AU" w:bidi="ar-SA"/>
        </w:rPr>
        <w:t>Table 3 above</w:t>
      </w:r>
      <w:r w:rsidRPr="00B4558F">
        <w:rPr>
          <w:lang w:eastAsia="en-AU" w:bidi="ar-SA"/>
        </w:rPr>
        <w:t xml:space="preserve">, </w:t>
      </w:r>
      <w:r w:rsidR="00BA2622">
        <w:rPr>
          <w:lang w:eastAsia="en-AU" w:bidi="ar-SA"/>
        </w:rPr>
        <w:t>the</w:t>
      </w:r>
      <w:r w:rsidRPr="00B4558F">
        <w:rPr>
          <w:lang w:eastAsia="en-AU" w:bidi="ar-SA"/>
        </w:rPr>
        <w:t xml:space="preserve"> number of cake servings </w:t>
      </w:r>
      <w:r w:rsidR="00BA2622">
        <w:rPr>
          <w:lang w:eastAsia="en-AU" w:bidi="ar-SA"/>
        </w:rPr>
        <w:t>of</w:t>
      </w:r>
      <w:r w:rsidRPr="00B4558F">
        <w:rPr>
          <w:lang w:eastAsia="en-AU" w:bidi="ar-SA"/>
        </w:rPr>
        <w:t xml:space="preserve"> the same unit size </w:t>
      </w:r>
      <w:r w:rsidR="00BA2622" w:rsidRPr="00B4558F">
        <w:rPr>
          <w:lang w:eastAsia="en-AU" w:bidi="ar-SA"/>
        </w:rPr>
        <w:t>increas</w:t>
      </w:r>
      <w:r w:rsidR="00BA2622">
        <w:rPr>
          <w:lang w:eastAsia="en-AU" w:bidi="ar-SA"/>
        </w:rPr>
        <w:t>ed</w:t>
      </w:r>
      <w:r w:rsidR="00BA2622" w:rsidRPr="00B4558F">
        <w:rPr>
          <w:lang w:eastAsia="en-AU" w:bidi="ar-SA"/>
        </w:rPr>
        <w:t xml:space="preserve"> from 7 to 8</w:t>
      </w:r>
      <w:r w:rsidR="009F0547">
        <w:rPr>
          <w:lang w:eastAsia="en-AU" w:bidi="ar-SA"/>
        </w:rPr>
        <w:t xml:space="preserve"> using the cake batter recipe given above</w:t>
      </w:r>
      <w:r w:rsidRPr="00B4558F">
        <w:rPr>
          <w:lang w:eastAsia="en-AU" w:bidi="ar-SA"/>
        </w:rPr>
        <w:t xml:space="preserve">. </w:t>
      </w:r>
    </w:p>
    <w:p w14:paraId="0BF3A461" w14:textId="3F59FE5F" w:rsidR="00B4558F" w:rsidRPr="00B4558F" w:rsidRDefault="00BB1794" w:rsidP="00BB1794">
      <w:pPr>
        <w:pStyle w:val="Heading4"/>
        <w:rPr>
          <w:lang w:eastAsia="en-AU"/>
        </w:rPr>
      </w:pPr>
      <w:r>
        <w:rPr>
          <w:lang w:eastAsia="en-AU"/>
        </w:rPr>
        <w:lastRenderedPageBreak/>
        <w:t>2.</w:t>
      </w:r>
      <w:r w:rsidR="00B4558F" w:rsidRPr="00B4558F">
        <w:rPr>
          <w:lang w:eastAsia="en-AU"/>
        </w:rPr>
        <w:t>1.4.3</w:t>
      </w:r>
      <w:r w:rsidR="00B4558F" w:rsidRPr="00B4558F">
        <w:rPr>
          <w:lang w:eastAsia="en-AU"/>
        </w:rPr>
        <w:tab/>
        <w:t>Conclusion of assessment of technological (‘stated’) purpose</w:t>
      </w:r>
    </w:p>
    <w:p w14:paraId="1CF5C1CE" w14:textId="3591AE68" w:rsidR="00B4558F" w:rsidRPr="00B4558F" w:rsidRDefault="00B4558F" w:rsidP="00B4558F">
      <w:pPr>
        <w:widowControl/>
        <w:rPr>
          <w:lang w:eastAsia="en-AU" w:bidi="ar-SA"/>
        </w:rPr>
      </w:pPr>
      <w:r w:rsidRPr="00B4558F">
        <w:rPr>
          <w:lang w:eastAsia="en-AU" w:bidi="ar-SA"/>
        </w:rPr>
        <w:t>In the presented example, IMO performs the technological purpose of both</w:t>
      </w:r>
      <w:r w:rsidRPr="00B4558F">
        <w:rPr>
          <w:lang w:eastAsia="en-AU"/>
        </w:rPr>
        <w:t xml:space="preserve"> </w:t>
      </w:r>
      <w:r w:rsidRPr="00B4558F">
        <w:rPr>
          <w:lang w:eastAsia="en-AU" w:bidi="ar-SA"/>
        </w:rPr>
        <w:t>bulk filler</w:t>
      </w:r>
      <w:r w:rsidR="00F7614B">
        <w:rPr>
          <w:lang w:eastAsia="en-AU" w:bidi="ar-SA"/>
        </w:rPr>
        <w:t xml:space="preserve">, and a </w:t>
      </w:r>
      <w:r w:rsidR="00F7614B">
        <w:t xml:space="preserve">sweetener with less sugars (compared to sucrose) </w:t>
      </w:r>
      <w:r w:rsidRPr="00B4558F">
        <w:rPr>
          <w:lang w:eastAsia="en-AU" w:bidi="ar-SA"/>
        </w:rPr>
        <w:t>during cake production, using replacement levels linked to the lower sweetness levels of</w:t>
      </w:r>
      <w:r w:rsidR="00E25ED9">
        <w:rPr>
          <w:lang w:eastAsia="en-AU" w:bidi="ar-SA"/>
        </w:rPr>
        <w:t xml:space="preserve"> approximately</w:t>
      </w:r>
      <w:r w:rsidRPr="00B4558F">
        <w:rPr>
          <w:lang w:eastAsia="en-AU" w:bidi="ar-SA"/>
        </w:rPr>
        <w:t xml:space="preserve"> 60% compared to sucrose.</w:t>
      </w:r>
    </w:p>
    <w:p w14:paraId="1B18C7E4" w14:textId="7381B4AA" w:rsidR="00B4558F" w:rsidRPr="00B4558F" w:rsidRDefault="00BB1794" w:rsidP="00232752">
      <w:pPr>
        <w:pStyle w:val="Heading2"/>
      </w:pPr>
      <w:bookmarkStart w:id="22" w:name="_Toc465176568"/>
      <w:bookmarkStart w:id="23" w:name="_Toc466299053"/>
      <w:r>
        <w:t>2.</w:t>
      </w:r>
      <w:r w:rsidR="00B4558F" w:rsidRPr="00B4558F">
        <w:t>2</w:t>
      </w:r>
      <w:r w:rsidR="00B4558F" w:rsidRPr="00B4558F">
        <w:tab/>
        <w:t>Analytical methods for detection</w:t>
      </w:r>
      <w:bookmarkEnd w:id="22"/>
      <w:bookmarkEnd w:id="23"/>
    </w:p>
    <w:p w14:paraId="20B93751" w14:textId="77777777" w:rsidR="00B4558F" w:rsidRPr="00B4558F" w:rsidRDefault="00B4558F" w:rsidP="00B4558F">
      <w:pPr>
        <w:widowControl/>
        <w:rPr>
          <w:lang w:bidi="ar-SA"/>
        </w:rPr>
      </w:pPr>
      <w:r w:rsidRPr="00B4558F">
        <w:rPr>
          <w:lang w:bidi="ar-SA"/>
        </w:rPr>
        <w:t xml:space="preserve">There are analytical methods available that can separate and analyse the individual oligosaccharides in the IMO preparation. High performance liquid chromatography (HPLC) is the analytical method of choice. The Application contains a HPLC analytical method (Appendix 14) that is claimed to be applicable to separate, identify and quantify the IMOs from any other oligosaccharides that may be present in a food matrix. </w:t>
      </w:r>
    </w:p>
    <w:p w14:paraId="7C8BEED2" w14:textId="51FCC396" w:rsidR="00B4558F" w:rsidRPr="00B4558F" w:rsidRDefault="00BB1794" w:rsidP="00232752">
      <w:pPr>
        <w:pStyle w:val="Heading2"/>
      </w:pPr>
      <w:bookmarkStart w:id="24" w:name="_Toc465176569"/>
      <w:bookmarkStart w:id="25" w:name="_Toc466299054"/>
      <w:r>
        <w:t>2.</w:t>
      </w:r>
      <w:r w:rsidR="00B4558F" w:rsidRPr="00B4558F">
        <w:t>3</w:t>
      </w:r>
      <w:r w:rsidR="00B4558F" w:rsidRPr="00B4558F">
        <w:tab/>
        <w:t>Manufacturing method for isomalto-oligosaccharide</w:t>
      </w:r>
      <w:bookmarkEnd w:id="24"/>
      <w:bookmarkEnd w:id="25"/>
    </w:p>
    <w:p w14:paraId="1F55EAAC" w14:textId="77777777" w:rsidR="00B4558F" w:rsidRPr="00B4558F" w:rsidRDefault="00B4558F" w:rsidP="00B4558F">
      <w:pPr>
        <w:widowControl/>
        <w:rPr>
          <w:lang w:eastAsia="en-AU" w:bidi="ar-SA"/>
        </w:rPr>
      </w:pPr>
      <w:r w:rsidRPr="00B4558F">
        <w:rPr>
          <w:lang w:eastAsia="en-AU" w:bidi="ar-SA"/>
        </w:rPr>
        <w:t xml:space="preserve">IMO is produced from starch via a series of controlled enzymatic steps, using different enzymes. These process steps are similar to the well-established processes used in the hydrolysis of starch and sugar to produce various sugar products. The source of starch for the IMO product is maize. </w:t>
      </w:r>
    </w:p>
    <w:p w14:paraId="3E18900B" w14:textId="77777777" w:rsidR="00B4558F" w:rsidRPr="00B4558F" w:rsidRDefault="00B4558F" w:rsidP="00B4558F">
      <w:pPr>
        <w:widowControl/>
        <w:rPr>
          <w:lang w:eastAsia="en-AU" w:bidi="ar-SA"/>
        </w:rPr>
      </w:pPr>
    </w:p>
    <w:p w14:paraId="4F5ABB61" w14:textId="77777777" w:rsidR="00B4558F" w:rsidRPr="00B4558F" w:rsidRDefault="00B4558F" w:rsidP="00B4558F">
      <w:pPr>
        <w:widowControl/>
        <w:rPr>
          <w:lang w:eastAsia="en-AU" w:bidi="ar-SA"/>
        </w:rPr>
      </w:pPr>
      <w:r w:rsidRPr="00B4558F">
        <w:rPr>
          <w:lang w:eastAsia="en-AU" w:bidi="ar-SA"/>
        </w:rPr>
        <w:t xml:space="preserve">The starch derived from maize is hydrolysed using the enzymes, amylase and pullulanase to produce high maltose syrup. This syrup is further enzyme treated with transglucosidase to convert </w:t>
      </w:r>
      <w:r w:rsidRPr="00B4558F">
        <w:rPr>
          <w:rFonts w:cs="Arial"/>
          <w:lang w:eastAsia="en-AU" w:bidi="ar-SA"/>
        </w:rPr>
        <w:t xml:space="preserve">α </w:t>
      </w:r>
      <w:r w:rsidRPr="00B4558F">
        <w:rPr>
          <w:lang w:eastAsia="en-AU" w:bidi="ar-SA"/>
        </w:rPr>
        <w:t>1</w:t>
      </w:r>
      <w:r w:rsidRPr="00B4558F">
        <w:rPr>
          <w:rFonts w:cs="Arial"/>
          <w:lang w:eastAsia="en-AU" w:bidi="ar-SA"/>
        </w:rPr>
        <w:t>→</w:t>
      </w:r>
      <w:r w:rsidRPr="00B4558F">
        <w:rPr>
          <w:lang w:eastAsia="en-AU" w:bidi="ar-SA"/>
        </w:rPr>
        <w:t xml:space="preserve">4 glycosidic linkages to </w:t>
      </w:r>
      <w:r w:rsidRPr="00B4558F">
        <w:rPr>
          <w:rFonts w:cs="Arial"/>
          <w:lang w:eastAsia="en-AU" w:bidi="ar-SA"/>
        </w:rPr>
        <w:t>α</w:t>
      </w:r>
      <w:r w:rsidRPr="00B4558F">
        <w:rPr>
          <w:lang w:eastAsia="en-AU" w:bidi="ar-SA"/>
        </w:rPr>
        <w:t xml:space="preserve"> 1</w:t>
      </w:r>
      <w:r w:rsidRPr="00B4558F">
        <w:rPr>
          <w:rFonts w:cs="Arial"/>
          <w:lang w:eastAsia="en-AU" w:bidi="ar-SA"/>
        </w:rPr>
        <w:t>→</w:t>
      </w:r>
      <w:r w:rsidRPr="00B4558F">
        <w:rPr>
          <w:lang w:eastAsia="en-AU" w:bidi="ar-SA"/>
        </w:rPr>
        <w:t xml:space="preserve">6 glycosidic linkages. </w:t>
      </w:r>
    </w:p>
    <w:p w14:paraId="06EACA84" w14:textId="7818A5AD" w:rsidR="00E77991" w:rsidRDefault="00E77991" w:rsidP="00B4558F">
      <w:pPr>
        <w:widowControl/>
        <w:rPr>
          <w:lang w:eastAsia="en-AU" w:bidi="ar-SA"/>
        </w:rPr>
      </w:pPr>
    </w:p>
    <w:p w14:paraId="56D2648E" w14:textId="20A58B0B" w:rsidR="00E77991" w:rsidRDefault="00E77991" w:rsidP="00E77991">
      <w:pPr>
        <w:widowControl/>
        <w:rPr>
          <w:rFonts w:cs="Arial"/>
          <w:szCs w:val="22"/>
          <w:lang w:bidi="ar-SA"/>
        </w:rPr>
      </w:pPr>
      <w:r>
        <w:rPr>
          <w:rFonts w:cs="Arial"/>
          <w:szCs w:val="22"/>
          <w:lang w:bidi="ar-SA"/>
        </w:rPr>
        <w:t>T</w:t>
      </w:r>
      <w:r w:rsidRPr="00A0052F">
        <w:rPr>
          <w:rFonts w:cs="Arial"/>
          <w:szCs w:val="22"/>
          <w:lang w:bidi="ar-SA"/>
        </w:rPr>
        <w:t xml:space="preserve">ransglucosidase catalyses both hydrolytic and transfer reactions. The transfer occurs most frequently to hydroxyl group 6 of the glucose molecule, producing isomaltose from D-Glc, or panose [α-D-Glc-(1→6)-α-D-Glc-(1→4)-D-Glc] from maltose. As a result of transglucosidase reactions, the malto-oligosaccharides are converted into isomalto-oligosaccharides resulting in a class of oligosaccharides containing a high proportion of glucose moieties linked by α-D-1,6 glucosidic linkages. </w:t>
      </w:r>
    </w:p>
    <w:p w14:paraId="1DBD0940" w14:textId="77777777" w:rsidR="00B4558F" w:rsidRPr="00B4558F" w:rsidRDefault="00B4558F" w:rsidP="00B4558F">
      <w:pPr>
        <w:widowControl/>
        <w:rPr>
          <w:lang w:eastAsia="en-AU" w:bidi="ar-SA"/>
        </w:rPr>
      </w:pPr>
    </w:p>
    <w:p w14:paraId="5525CDBF" w14:textId="77777777" w:rsidR="00B4558F" w:rsidRPr="00B4558F" w:rsidRDefault="00B4558F" w:rsidP="00B4558F">
      <w:pPr>
        <w:widowControl/>
        <w:rPr>
          <w:lang w:eastAsia="en-AU" w:bidi="ar-SA"/>
        </w:rPr>
      </w:pPr>
      <w:r w:rsidRPr="00B4558F">
        <w:rPr>
          <w:lang w:eastAsia="en-AU" w:bidi="ar-SA"/>
        </w:rPr>
        <w:t>Yeast is added to this saccharide syrup to ferment the easily fermentable mono and disaccharides leaving the other non-fermentable saccharides which are the components of the IMO preparation. The yeast cells are removed by filtration while the ethanol produced from the fermentation is removed by evaporation during subsequent purification and concentration steps. Purification and concentration includes decolouration using activated carbon and ion-exchange resins. As stated by the Applicant all the enzymes and chemicals used in the IMO production are permitted processing aids and meet the identity and purity Standards in Schedule 3.</w:t>
      </w:r>
    </w:p>
    <w:p w14:paraId="2652F36D" w14:textId="77777777" w:rsidR="00B4558F" w:rsidRPr="00B4558F" w:rsidRDefault="00B4558F" w:rsidP="00B4558F">
      <w:pPr>
        <w:widowControl/>
        <w:rPr>
          <w:lang w:eastAsia="en-AU" w:bidi="ar-SA"/>
        </w:rPr>
      </w:pPr>
    </w:p>
    <w:p w14:paraId="57516AAC" w14:textId="35B7B428" w:rsidR="00B4558F" w:rsidRPr="00B4558F" w:rsidRDefault="00FA0BFC" w:rsidP="00B4558F">
      <w:pPr>
        <w:widowControl/>
        <w:rPr>
          <w:lang w:eastAsia="en-AU" w:bidi="ar-SA"/>
        </w:rPr>
      </w:pPr>
      <w:r>
        <w:rPr>
          <w:lang w:eastAsia="en-AU" w:bidi="ar-SA"/>
        </w:rPr>
        <w:t>The manufacturing process has been</w:t>
      </w:r>
      <w:r w:rsidR="00B4558F" w:rsidRPr="00B4558F">
        <w:rPr>
          <w:lang w:eastAsia="en-AU" w:bidi="ar-SA"/>
        </w:rPr>
        <w:t xml:space="preserve"> summarised as:</w:t>
      </w:r>
    </w:p>
    <w:p w14:paraId="69762CA9" w14:textId="77777777" w:rsidR="00B4558F" w:rsidRPr="00B4558F" w:rsidRDefault="00B4558F" w:rsidP="00B4558F">
      <w:pPr>
        <w:widowControl/>
        <w:rPr>
          <w:lang w:eastAsia="en-AU" w:bidi="ar-SA"/>
        </w:rPr>
      </w:pPr>
    </w:p>
    <w:p w14:paraId="759C49F9" w14:textId="77777777" w:rsidR="00B4558F" w:rsidRPr="00B4558F" w:rsidRDefault="00B4558F" w:rsidP="00B4558F">
      <w:pPr>
        <w:widowControl/>
        <w:ind w:left="567"/>
        <w:rPr>
          <w:i/>
          <w:lang w:eastAsia="en-AU" w:bidi="ar-SA"/>
        </w:rPr>
      </w:pPr>
      <w:r w:rsidRPr="00B4558F">
        <w:rPr>
          <w:i/>
          <w:lang w:eastAsia="en-AU" w:bidi="ar-SA"/>
        </w:rPr>
        <w:t xml:space="preserve">Starch + water </w:t>
      </w:r>
      <w:r w:rsidRPr="00B4558F">
        <w:rPr>
          <w:rFonts w:cs="Arial"/>
          <w:i/>
          <w:lang w:eastAsia="en-AU" w:bidi="ar-SA"/>
        </w:rPr>
        <w:t>→</w:t>
      </w:r>
      <w:r w:rsidRPr="00B4558F">
        <w:rPr>
          <w:i/>
          <w:lang w:eastAsia="en-AU" w:bidi="ar-SA"/>
        </w:rPr>
        <w:t xml:space="preserve"> Starch slurry </w:t>
      </w:r>
      <w:r w:rsidRPr="00B4558F">
        <w:rPr>
          <w:rFonts w:cs="Arial"/>
          <w:i/>
          <w:lang w:eastAsia="en-AU" w:bidi="ar-SA"/>
        </w:rPr>
        <w:t>→</w:t>
      </w:r>
      <w:r w:rsidRPr="00B4558F">
        <w:rPr>
          <w:i/>
          <w:lang w:eastAsia="en-AU" w:bidi="ar-SA"/>
        </w:rPr>
        <w:t xml:space="preserve"> Enzyme treatment (amylase and pullulanase) </w:t>
      </w:r>
      <w:r w:rsidRPr="00B4558F">
        <w:rPr>
          <w:rFonts w:cs="Arial"/>
          <w:i/>
          <w:lang w:eastAsia="en-AU" w:bidi="ar-SA"/>
        </w:rPr>
        <w:t>→</w:t>
      </w:r>
    </w:p>
    <w:p w14:paraId="07CEDBF5" w14:textId="77777777" w:rsidR="00B4558F" w:rsidRPr="00B4558F" w:rsidRDefault="00B4558F" w:rsidP="00B4558F">
      <w:pPr>
        <w:widowControl/>
        <w:ind w:left="567"/>
        <w:rPr>
          <w:i/>
          <w:lang w:eastAsia="en-AU" w:bidi="ar-SA"/>
        </w:rPr>
      </w:pPr>
    </w:p>
    <w:p w14:paraId="25D8FB48" w14:textId="77777777" w:rsidR="00B4558F" w:rsidRPr="00B4558F" w:rsidRDefault="00B4558F" w:rsidP="00B4558F">
      <w:pPr>
        <w:widowControl/>
        <w:ind w:left="567"/>
        <w:rPr>
          <w:i/>
          <w:lang w:eastAsia="en-AU" w:bidi="ar-SA"/>
        </w:rPr>
      </w:pPr>
      <w:r w:rsidRPr="00B4558F">
        <w:rPr>
          <w:i/>
          <w:lang w:eastAsia="en-AU" w:bidi="ar-SA"/>
        </w:rPr>
        <w:t xml:space="preserve">Liquescent starch </w:t>
      </w:r>
      <w:r w:rsidRPr="00B4558F">
        <w:rPr>
          <w:rFonts w:cs="Arial"/>
          <w:i/>
          <w:lang w:eastAsia="en-AU" w:bidi="ar-SA"/>
        </w:rPr>
        <w:t>→</w:t>
      </w:r>
      <w:r w:rsidRPr="00B4558F">
        <w:rPr>
          <w:i/>
          <w:lang w:eastAsia="en-AU" w:bidi="ar-SA"/>
        </w:rPr>
        <w:t xml:space="preserve"> Further different enzyme treatment (transglucosidase) </w:t>
      </w:r>
      <w:r w:rsidRPr="00B4558F">
        <w:rPr>
          <w:rFonts w:cs="Arial"/>
          <w:i/>
          <w:lang w:eastAsia="en-AU" w:bidi="ar-SA"/>
        </w:rPr>
        <w:t>→</w:t>
      </w:r>
      <w:r w:rsidRPr="00B4558F">
        <w:rPr>
          <w:i/>
          <w:lang w:eastAsia="en-AU" w:bidi="ar-SA"/>
        </w:rPr>
        <w:t xml:space="preserve"> </w:t>
      </w:r>
    </w:p>
    <w:p w14:paraId="102CB241" w14:textId="77777777" w:rsidR="00B4558F" w:rsidRPr="00B4558F" w:rsidRDefault="00B4558F" w:rsidP="00B4558F">
      <w:pPr>
        <w:widowControl/>
        <w:ind w:left="567"/>
        <w:rPr>
          <w:i/>
          <w:lang w:eastAsia="en-AU" w:bidi="ar-SA"/>
        </w:rPr>
      </w:pPr>
    </w:p>
    <w:p w14:paraId="1DBF2AD4" w14:textId="77777777" w:rsidR="00B4558F" w:rsidRPr="00B4558F" w:rsidRDefault="00B4558F" w:rsidP="00B4558F">
      <w:pPr>
        <w:widowControl/>
        <w:ind w:left="567"/>
        <w:rPr>
          <w:i/>
          <w:lang w:eastAsia="en-AU" w:bidi="ar-SA"/>
        </w:rPr>
      </w:pPr>
      <w:r w:rsidRPr="00B4558F">
        <w:rPr>
          <w:i/>
          <w:lang w:eastAsia="en-AU" w:bidi="ar-SA"/>
        </w:rPr>
        <w:t xml:space="preserve">Saccharification </w:t>
      </w:r>
      <w:r w:rsidRPr="00B4558F">
        <w:rPr>
          <w:rFonts w:cs="Arial"/>
          <w:i/>
          <w:lang w:eastAsia="en-AU" w:bidi="ar-SA"/>
        </w:rPr>
        <w:t>→</w:t>
      </w:r>
      <w:r w:rsidRPr="00B4558F">
        <w:rPr>
          <w:i/>
          <w:lang w:eastAsia="en-AU" w:bidi="ar-SA"/>
        </w:rPr>
        <w:t xml:space="preserve"> Decolouration (activated carbon) &amp; filtration </w:t>
      </w:r>
      <w:r w:rsidRPr="00B4558F">
        <w:rPr>
          <w:rFonts w:cs="Arial"/>
          <w:i/>
          <w:lang w:eastAsia="en-AU" w:bidi="ar-SA"/>
        </w:rPr>
        <w:t>→</w:t>
      </w:r>
      <w:r w:rsidRPr="00B4558F">
        <w:rPr>
          <w:i/>
          <w:lang w:eastAsia="en-AU" w:bidi="ar-SA"/>
        </w:rPr>
        <w:t xml:space="preserve"> </w:t>
      </w:r>
    </w:p>
    <w:p w14:paraId="49DAB7DE" w14:textId="77777777" w:rsidR="00B4558F" w:rsidRPr="00B4558F" w:rsidRDefault="00B4558F" w:rsidP="00B4558F">
      <w:pPr>
        <w:widowControl/>
        <w:ind w:left="567"/>
        <w:rPr>
          <w:i/>
          <w:lang w:eastAsia="en-AU" w:bidi="ar-SA"/>
        </w:rPr>
      </w:pPr>
    </w:p>
    <w:p w14:paraId="66CCA9F8" w14:textId="77777777" w:rsidR="00B4558F" w:rsidRPr="00B4558F" w:rsidRDefault="00B4558F" w:rsidP="00B4558F">
      <w:pPr>
        <w:widowControl/>
        <w:ind w:left="567"/>
        <w:rPr>
          <w:i/>
          <w:lang w:eastAsia="en-AU" w:bidi="ar-SA"/>
        </w:rPr>
      </w:pPr>
      <w:r w:rsidRPr="00B4558F">
        <w:rPr>
          <w:i/>
          <w:lang w:eastAsia="en-AU" w:bidi="ar-SA"/>
        </w:rPr>
        <w:t xml:space="preserve">Desaltation &amp; removal of proteins (ion exchange resin) </w:t>
      </w:r>
      <w:r w:rsidRPr="00B4558F">
        <w:rPr>
          <w:rFonts w:cs="Arial"/>
          <w:i/>
          <w:lang w:eastAsia="en-AU" w:bidi="ar-SA"/>
        </w:rPr>
        <w:t>→</w:t>
      </w:r>
      <w:r w:rsidRPr="00B4558F">
        <w:rPr>
          <w:i/>
          <w:lang w:eastAsia="en-AU" w:bidi="ar-SA"/>
        </w:rPr>
        <w:t xml:space="preserve"> Concentration </w:t>
      </w:r>
      <w:r w:rsidRPr="00B4558F">
        <w:rPr>
          <w:rFonts w:cs="Arial"/>
          <w:i/>
          <w:lang w:eastAsia="en-AU" w:bidi="ar-SA"/>
        </w:rPr>
        <w:t>→</w:t>
      </w:r>
      <w:r w:rsidRPr="00B4558F">
        <w:rPr>
          <w:i/>
          <w:lang w:eastAsia="en-AU" w:bidi="ar-SA"/>
        </w:rPr>
        <w:t xml:space="preserve"> </w:t>
      </w:r>
    </w:p>
    <w:p w14:paraId="54A185A1" w14:textId="77777777" w:rsidR="00B4558F" w:rsidRPr="00B4558F" w:rsidRDefault="00B4558F" w:rsidP="00B4558F">
      <w:pPr>
        <w:widowControl/>
        <w:ind w:left="567"/>
        <w:rPr>
          <w:i/>
          <w:lang w:eastAsia="en-AU" w:bidi="ar-SA"/>
        </w:rPr>
      </w:pPr>
    </w:p>
    <w:p w14:paraId="539058F7" w14:textId="77777777" w:rsidR="00B4558F" w:rsidRPr="00B4558F" w:rsidRDefault="00B4558F" w:rsidP="00B4558F">
      <w:pPr>
        <w:widowControl/>
        <w:ind w:left="567"/>
        <w:rPr>
          <w:i/>
          <w:lang w:eastAsia="en-AU" w:bidi="ar-SA"/>
        </w:rPr>
      </w:pPr>
      <w:r w:rsidRPr="00B4558F">
        <w:rPr>
          <w:i/>
          <w:lang w:eastAsia="en-AU" w:bidi="ar-SA"/>
        </w:rPr>
        <w:t xml:space="preserve">Drying </w:t>
      </w:r>
      <w:r w:rsidRPr="00B4558F">
        <w:rPr>
          <w:rFonts w:cs="Arial"/>
          <w:i/>
          <w:lang w:eastAsia="en-AU" w:bidi="ar-SA"/>
        </w:rPr>
        <w:t>→</w:t>
      </w:r>
      <w:r w:rsidRPr="00B4558F">
        <w:rPr>
          <w:i/>
          <w:lang w:eastAsia="en-AU" w:bidi="ar-SA"/>
        </w:rPr>
        <w:t xml:space="preserve"> Final IMO product</w:t>
      </w:r>
    </w:p>
    <w:p w14:paraId="63B1CFA6" w14:textId="77777777" w:rsidR="00B4558F" w:rsidRPr="00B4558F" w:rsidRDefault="00B4558F" w:rsidP="00B4558F">
      <w:pPr>
        <w:widowControl/>
        <w:rPr>
          <w:lang w:eastAsia="en-AU" w:bidi="ar-SA"/>
        </w:rPr>
      </w:pPr>
    </w:p>
    <w:p w14:paraId="3777FDEE" w14:textId="77777777" w:rsidR="00B4558F" w:rsidRPr="00B4558F" w:rsidRDefault="00B4558F" w:rsidP="00B4558F">
      <w:pPr>
        <w:keepNext/>
        <w:widowControl/>
        <w:rPr>
          <w:lang w:eastAsia="en-AU" w:bidi="ar-SA"/>
        </w:rPr>
      </w:pPr>
      <w:r w:rsidRPr="00B4558F">
        <w:rPr>
          <w:lang w:eastAsia="en-AU" w:bidi="ar-SA"/>
        </w:rPr>
        <w:lastRenderedPageBreak/>
        <w:t>The Application contains a schematic of the IMO production process which is provided in Figure 2.</w:t>
      </w:r>
    </w:p>
    <w:p w14:paraId="11555926" w14:textId="77777777" w:rsidR="00B4558F" w:rsidRPr="00B4558F" w:rsidRDefault="00B4558F" w:rsidP="00B4558F">
      <w:pPr>
        <w:keepNext/>
        <w:widowControl/>
        <w:rPr>
          <w:lang w:eastAsia="en-AU" w:bidi="ar-SA"/>
        </w:rPr>
      </w:pPr>
    </w:p>
    <w:p w14:paraId="1249B770" w14:textId="77777777" w:rsidR="00B4558F" w:rsidRPr="00B4558F" w:rsidRDefault="00B4558F" w:rsidP="00B4558F">
      <w:pPr>
        <w:keepNext/>
        <w:widowControl/>
        <w:pBdr>
          <w:top w:val="single" w:sz="4" w:space="1" w:color="auto"/>
          <w:left w:val="single" w:sz="4" w:space="4" w:color="auto"/>
          <w:bottom w:val="single" w:sz="4" w:space="5" w:color="auto"/>
          <w:right w:val="single" w:sz="4" w:space="4" w:color="auto"/>
        </w:pBdr>
        <w:jc w:val="center"/>
        <w:rPr>
          <w:sz w:val="20"/>
          <w:lang w:eastAsia="en-AU" w:bidi="ar-SA"/>
        </w:rPr>
      </w:pPr>
      <w:r w:rsidRPr="00B4558F">
        <w:rPr>
          <w:sz w:val="20"/>
          <w:lang w:eastAsia="en-AU" w:bidi="ar-SA"/>
        </w:rPr>
        <w:t>Dried starch + water</w:t>
      </w:r>
    </w:p>
    <w:p w14:paraId="310EF2BE" w14:textId="77777777" w:rsidR="00B4558F" w:rsidRPr="00B4558F" w:rsidRDefault="00B4558F" w:rsidP="00B4558F">
      <w:pPr>
        <w:keepNext/>
        <w:widowControl/>
        <w:pBdr>
          <w:top w:val="single" w:sz="4" w:space="1" w:color="auto"/>
          <w:left w:val="single" w:sz="4" w:space="4" w:color="auto"/>
          <w:bottom w:val="single" w:sz="4" w:space="5" w:color="auto"/>
          <w:right w:val="single" w:sz="4" w:space="4" w:color="auto"/>
        </w:pBdr>
        <w:jc w:val="center"/>
        <w:rPr>
          <w:sz w:val="20"/>
          <w:lang w:eastAsia="en-AU" w:bidi="ar-SA"/>
        </w:rPr>
      </w:pPr>
      <w:r w:rsidRPr="00B4558F">
        <w:rPr>
          <w:rFonts w:cs="Arial"/>
          <w:sz w:val="20"/>
          <w:lang w:eastAsia="en-AU" w:bidi="ar-SA"/>
        </w:rPr>
        <w:t>↓</w:t>
      </w:r>
    </w:p>
    <w:p w14:paraId="25833F90" w14:textId="77777777" w:rsidR="00B4558F" w:rsidRPr="00B4558F" w:rsidRDefault="00B4558F" w:rsidP="00B4558F">
      <w:pPr>
        <w:keepNext/>
        <w:widowControl/>
        <w:pBdr>
          <w:top w:val="single" w:sz="4" w:space="1" w:color="auto"/>
          <w:left w:val="single" w:sz="4" w:space="4" w:color="auto"/>
          <w:bottom w:val="single" w:sz="4" w:space="5" w:color="auto"/>
          <w:right w:val="single" w:sz="4" w:space="4" w:color="auto"/>
        </w:pBdr>
        <w:jc w:val="center"/>
        <w:rPr>
          <w:sz w:val="20"/>
          <w:lang w:eastAsia="en-AU" w:bidi="ar-SA"/>
        </w:rPr>
      </w:pPr>
      <w:r w:rsidRPr="00B4558F">
        <w:rPr>
          <w:rFonts w:cs="Arial"/>
          <w:sz w:val="20"/>
          <w:lang w:eastAsia="en-AU" w:bidi="ar-SA"/>
        </w:rPr>
        <w:t>α</w:t>
      </w:r>
      <w:r w:rsidRPr="00B4558F">
        <w:rPr>
          <w:sz w:val="20"/>
          <w:lang w:eastAsia="en-AU" w:bidi="ar-SA"/>
        </w:rPr>
        <w:t>-amylase (and pullulanase) treatment</w:t>
      </w:r>
    </w:p>
    <w:p w14:paraId="372A374D" w14:textId="77777777" w:rsidR="00B4558F" w:rsidRPr="00B4558F" w:rsidRDefault="00B4558F" w:rsidP="00B4558F">
      <w:pPr>
        <w:keepNext/>
        <w:widowControl/>
        <w:pBdr>
          <w:top w:val="single" w:sz="4" w:space="1" w:color="auto"/>
          <w:left w:val="single" w:sz="4" w:space="4" w:color="auto"/>
          <w:bottom w:val="single" w:sz="4" w:space="5" w:color="auto"/>
          <w:right w:val="single" w:sz="4" w:space="4" w:color="auto"/>
        </w:pBdr>
        <w:jc w:val="center"/>
        <w:rPr>
          <w:sz w:val="20"/>
          <w:lang w:eastAsia="en-AU" w:bidi="ar-SA"/>
        </w:rPr>
      </w:pPr>
      <w:r w:rsidRPr="00B4558F">
        <w:rPr>
          <w:rFonts w:cs="Arial"/>
          <w:sz w:val="20"/>
          <w:lang w:eastAsia="en-AU" w:bidi="ar-SA"/>
        </w:rPr>
        <w:t>↓</w:t>
      </w:r>
    </w:p>
    <w:p w14:paraId="69986374" w14:textId="77777777" w:rsidR="00B4558F" w:rsidRPr="00B4558F" w:rsidRDefault="00B4558F" w:rsidP="00B4558F">
      <w:pPr>
        <w:keepNext/>
        <w:widowControl/>
        <w:pBdr>
          <w:top w:val="single" w:sz="4" w:space="1" w:color="auto"/>
          <w:left w:val="single" w:sz="4" w:space="4" w:color="auto"/>
          <w:bottom w:val="single" w:sz="4" w:space="5" w:color="auto"/>
          <w:right w:val="single" w:sz="4" w:space="4" w:color="auto"/>
        </w:pBdr>
        <w:jc w:val="center"/>
        <w:rPr>
          <w:sz w:val="20"/>
          <w:lang w:eastAsia="en-AU" w:bidi="ar-SA"/>
        </w:rPr>
      </w:pPr>
    </w:p>
    <w:p w14:paraId="162C5B38" w14:textId="77777777" w:rsidR="00B4558F" w:rsidRPr="00B4558F" w:rsidRDefault="00B4558F" w:rsidP="00B4558F">
      <w:pPr>
        <w:keepNext/>
        <w:widowControl/>
        <w:pBdr>
          <w:top w:val="single" w:sz="4" w:space="1" w:color="auto"/>
          <w:left w:val="single" w:sz="4" w:space="4" w:color="auto"/>
          <w:bottom w:val="single" w:sz="4" w:space="5" w:color="auto"/>
          <w:right w:val="single" w:sz="4" w:space="4" w:color="auto"/>
        </w:pBdr>
        <w:jc w:val="center"/>
        <w:rPr>
          <w:sz w:val="20"/>
          <w:lang w:eastAsia="en-AU" w:bidi="ar-SA"/>
        </w:rPr>
      </w:pPr>
      <w:r w:rsidRPr="00B4558F">
        <w:rPr>
          <w:sz w:val="20"/>
          <w:lang w:eastAsia="en-AU" w:bidi="ar-SA"/>
        </w:rPr>
        <w:t>Homogeneous slurry</w:t>
      </w:r>
    </w:p>
    <w:p w14:paraId="3EB43368" w14:textId="77777777" w:rsidR="00B4558F" w:rsidRPr="00B4558F" w:rsidRDefault="00B4558F" w:rsidP="00B4558F">
      <w:pPr>
        <w:keepNext/>
        <w:widowControl/>
        <w:pBdr>
          <w:top w:val="single" w:sz="4" w:space="1" w:color="auto"/>
          <w:left w:val="single" w:sz="4" w:space="4" w:color="auto"/>
          <w:bottom w:val="single" w:sz="4" w:space="5" w:color="auto"/>
          <w:right w:val="single" w:sz="4" w:space="4" w:color="auto"/>
        </w:pBdr>
        <w:jc w:val="center"/>
        <w:rPr>
          <w:sz w:val="20"/>
          <w:lang w:eastAsia="en-AU" w:bidi="ar-SA"/>
        </w:rPr>
      </w:pPr>
      <w:r w:rsidRPr="00B4558F">
        <w:rPr>
          <w:rFonts w:cs="Arial"/>
          <w:sz w:val="20"/>
          <w:lang w:eastAsia="en-AU" w:bidi="ar-SA"/>
        </w:rPr>
        <w:t>↓</w:t>
      </w:r>
    </w:p>
    <w:p w14:paraId="2225023C" w14:textId="77777777" w:rsidR="00B4558F" w:rsidRPr="00B4558F" w:rsidRDefault="00B4558F" w:rsidP="00B4558F">
      <w:pPr>
        <w:keepNext/>
        <w:widowControl/>
        <w:pBdr>
          <w:top w:val="single" w:sz="4" w:space="1" w:color="auto"/>
          <w:left w:val="single" w:sz="4" w:space="4" w:color="auto"/>
          <w:bottom w:val="single" w:sz="4" w:space="5" w:color="auto"/>
          <w:right w:val="single" w:sz="4" w:space="4" w:color="auto"/>
        </w:pBdr>
        <w:jc w:val="center"/>
        <w:rPr>
          <w:sz w:val="20"/>
          <w:lang w:eastAsia="en-AU" w:bidi="ar-SA"/>
        </w:rPr>
      </w:pPr>
      <w:r w:rsidRPr="00B4558F">
        <w:rPr>
          <w:sz w:val="20"/>
          <w:lang w:eastAsia="en-AU" w:bidi="ar-SA"/>
        </w:rPr>
        <w:t>Termination of enzymatic treatment, treatment &gt;120</w:t>
      </w:r>
      <w:r w:rsidRPr="00B4558F">
        <w:rPr>
          <w:rFonts w:cs="Arial"/>
          <w:sz w:val="20"/>
          <w:lang w:eastAsia="en-AU" w:bidi="ar-SA"/>
        </w:rPr>
        <w:t>°</w:t>
      </w:r>
      <w:r w:rsidRPr="00B4558F">
        <w:rPr>
          <w:sz w:val="20"/>
          <w:lang w:eastAsia="en-AU" w:bidi="ar-SA"/>
        </w:rPr>
        <w:t>C</w:t>
      </w:r>
    </w:p>
    <w:p w14:paraId="00D38F64" w14:textId="77777777" w:rsidR="00B4558F" w:rsidRPr="00B4558F" w:rsidRDefault="00B4558F" w:rsidP="00B4558F">
      <w:pPr>
        <w:keepNext/>
        <w:widowControl/>
        <w:pBdr>
          <w:top w:val="single" w:sz="4" w:space="1" w:color="auto"/>
          <w:left w:val="single" w:sz="4" w:space="4" w:color="auto"/>
          <w:bottom w:val="single" w:sz="4" w:space="5" w:color="auto"/>
          <w:right w:val="single" w:sz="4" w:space="4" w:color="auto"/>
        </w:pBdr>
        <w:jc w:val="center"/>
        <w:rPr>
          <w:sz w:val="20"/>
          <w:lang w:eastAsia="en-AU" w:bidi="ar-SA"/>
        </w:rPr>
      </w:pPr>
      <w:r w:rsidRPr="00B4558F">
        <w:rPr>
          <w:rFonts w:cs="Arial"/>
          <w:sz w:val="20"/>
          <w:lang w:eastAsia="en-AU" w:bidi="ar-SA"/>
        </w:rPr>
        <w:t>↓</w:t>
      </w:r>
    </w:p>
    <w:p w14:paraId="4F30AFC4" w14:textId="77777777" w:rsidR="00B4558F" w:rsidRPr="00B4558F" w:rsidRDefault="00B4558F" w:rsidP="00B4558F">
      <w:pPr>
        <w:keepNext/>
        <w:widowControl/>
        <w:pBdr>
          <w:top w:val="single" w:sz="4" w:space="1" w:color="auto"/>
          <w:left w:val="single" w:sz="4" w:space="4" w:color="auto"/>
          <w:bottom w:val="single" w:sz="4" w:space="5" w:color="auto"/>
          <w:right w:val="single" w:sz="4" w:space="4" w:color="auto"/>
        </w:pBdr>
        <w:jc w:val="center"/>
        <w:rPr>
          <w:sz w:val="20"/>
          <w:lang w:eastAsia="en-AU" w:bidi="ar-SA"/>
        </w:rPr>
      </w:pPr>
      <w:r w:rsidRPr="00B4558F">
        <w:rPr>
          <w:sz w:val="20"/>
          <w:lang w:eastAsia="en-AU" w:bidi="ar-SA"/>
        </w:rPr>
        <w:t>Saccharification using transglucosidase</w:t>
      </w:r>
    </w:p>
    <w:p w14:paraId="19D3D423" w14:textId="77777777" w:rsidR="00B4558F" w:rsidRPr="00B4558F" w:rsidRDefault="00B4558F" w:rsidP="00B4558F">
      <w:pPr>
        <w:keepNext/>
        <w:widowControl/>
        <w:pBdr>
          <w:top w:val="single" w:sz="4" w:space="1" w:color="auto"/>
          <w:left w:val="single" w:sz="4" w:space="4" w:color="auto"/>
          <w:bottom w:val="single" w:sz="4" w:space="5" w:color="auto"/>
          <w:right w:val="single" w:sz="4" w:space="4" w:color="auto"/>
        </w:pBdr>
        <w:jc w:val="center"/>
        <w:rPr>
          <w:sz w:val="20"/>
          <w:lang w:eastAsia="en-AU" w:bidi="ar-SA"/>
        </w:rPr>
      </w:pPr>
      <w:r w:rsidRPr="00B4558F">
        <w:rPr>
          <w:rFonts w:cs="Arial"/>
          <w:sz w:val="20"/>
          <w:lang w:eastAsia="en-AU" w:bidi="ar-SA"/>
        </w:rPr>
        <w:t>↓</w:t>
      </w:r>
    </w:p>
    <w:p w14:paraId="6E7E112A" w14:textId="77777777" w:rsidR="00B4558F" w:rsidRPr="00B4558F" w:rsidRDefault="00B4558F" w:rsidP="00B4558F">
      <w:pPr>
        <w:keepNext/>
        <w:widowControl/>
        <w:pBdr>
          <w:top w:val="single" w:sz="4" w:space="1" w:color="auto"/>
          <w:left w:val="single" w:sz="4" w:space="4" w:color="auto"/>
          <w:bottom w:val="single" w:sz="4" w:space="5" w:color="auto"/>
          <w:right w:val="single" w:sz="4" w:space="4" w:color="auto"/>
        </w:pBdr>
        <w:jc w:val="center"/>
        <w:rPr>
          <w:sz w:val="20"/>
          <w:lang w:eastAsia="en-AU" w:bidi="ar-SA"/>
        </w:rPr>
      </w:pPr>
      <w:r w:rsidRPr="00B4558F">
        <w:rPr>
          <w:sz w:val="20"/>
          <w:lang w:eastAsia="en-AU" w:bidi="ar-SA"/>
        </w:rPr>
        <w:t>Termination of enzymatic treatment</w:t>
      </w:r>
    </w:p>
    <w:p w14:paraId="756558EA" w14:textId="77777777" w:rsidR="00B4558F" w:rsidRPr="00B4558F" w:rsidRDefault="00B4558F" w:rsidP="00B4558F">
      <w:pPr>
        <w:keepNext/>
        <w:widowControl/>
        <w:pBdr>
          <w:top w:val="single" w:sz="4" w:space="1" w:color="auto"/>
          <w:left w:val="single" w:sz="4" w:space="4" w:color="auto"/>
          <w:bottom w:val="single" w:sz="4" w:space="5" w:color="auto"/>
          <w:right w:val="single" w:sz="4" w:space="4" w:color="auto"/>
        </w:pBdr>
        <w:jc w:val="center"/>
        <w:rPr>
          <w:sz w:val="20"/>
          <w:lang w:eastAsia="en-AU" w:bidi="ar-SA"/>
        </w:rPr>
      </w:pPr>
      <w:r w:rsidRPr="00B4558F">
        <w:rPr>
          <w:rFonts w:cs="Arial"/>
          <w:sz w:val="20"/>
          <w:lang w:eastAsia="en-AU" w:bidi="ar-SA"/>
        </w:rPr>
        <w:t>↓</w:t>
      </w:r>
    </w:p>
    <w:p w14:paraId="4C10EEFC" w14:textId="77777777" w:rsidR="00B4558F" w:rsidRPr="00B4558F" w:rsidRDefault="00B4558F" w:rsidP="00B4558F">
      <w:pPr>
        <w:keepNext/>
        <w:widowControl/>
        <w:pBdr>
          <w:top w:val="single" w:sz="4" w:space="1" w:color="auto"/>
          <w:left w:val="single" w:sz="4" w:space="4" w:color="auto"/>
          <w:bottom w:val="single" w:sz="4" w:space="5" w:color="auto"/>
          <w:right w:val="single" w:sz="4" w:space="4" w:color="auto"/>
        </w:pBdr>
        <w:jc w:val="center"/>
        <w:rPr>
          <w:sz w:val="20"/>
          <w:lang w:eastAsia="en-AU" w:bidi="ar-SA"/>
        </w:rPr>
      </w:pPr>
      <w:r w:rsidRPr="00B4558F">
        <w:rPr>
          <w:sz w:val="20"/>
          <w:lang w:eastAsia="en-AU" w:bidi="ar-SA"/>
        </w:rPr>
        <w:t>Collect crude product</w:t>
      </w:r>
    </w:p>
    <w:p w14:paraId="40AD1BA1" w14:textId="77777777" w:rsidR="00B4558F" w:rsidRPr="00B4558F" w:rsidRDefault="00B4558F" w:rsidP="00B4558F">
      <w:pPr>
        <w:keepNext/>
        <w:widowControl/>
        <w:pBdr>
          <w:top w:val="single" w:sz="4" w:space="1" w:color="auto"/>
          <w:left w:val="single" w:sz="4" w:space="4" w:color="auto"/>
          <w:bottom w:val="single" w:sz="4" w:space="5" w:color="auto"/>
          <w:right w:val="single" w:sz="4" w:space="4" w:color="auto"/>
        </w:pBdr>
        <w:jc w:val="center"/>
        <w:rPr>
          <w:sz w:val="20"/>
          <w:lang w:eastAsia="en-AU" w:bidi="ar-SA"/>
        </w:rPr>
      </w:pPr>
      <w:r w:rsidRPr="00B4558F">
        <w:rPr>
          <w:rFonts w:cs="Arial"/>
          <w:sz w:val="20"/>
          <w:lang w:eastAsia="en-AU" w:bidi="ar-SA"/>
        </w:rPr>
        <w:t>↓</w:t>
      </w:r>
    </w:p>
    <w:p w14:paraId="4C09C069" w14:textId="77777777" w:rsidR="00B4558F" w:rsidRPr="00B4558F" w:rsidRDefault="00B4558F" w:rsidP="00B4558F">
      <w:pPr>
        <w:keepNext/>
        <w:widowControl/>
        <w:pBdr>
          <w:top w:val="single" w:sz="4" w:space="1" w:color="auto"/>
          <w:left w:val="single" w:sz="4" w:space="4" w:color="auto"/>
          <w:bottom w:val="single" w:sz="4" w:space="5" w:color="auto"/>
          <w:right w:val="single" w:sz="4" w:space="4" w:color="auto"/>
        </w:pBdr>
        <w:jc w:val="center"/>
        <w:rPr>
          <w:sz w:val="20"/>
          <w:lang w:eastAsia="en-AU" w:bidi="ar-SA"/>
        </w:rPr>
      </w:pPr>
      <w:r w:rsidRPr="00B4558F">
        <w:rPr>
          <w:sz w:val="20"/>
          <w:lang w:eastAsia="en-AU" w:bidi="ar-SA"/>
        </w:rPr>
        <w:t>Decolour using activated carbon</w:t>
      </w:r>
    </w:p>
    <w:p w14:paraId="2D275C94" w14:textId="77777777" w:rsidR="00B4558F" w:rsidRPr="00B4558F" w:rsidRDefault="00B4558F" w:rsidP="00B4558F">
      <w:pPr>
        <w:keepNext/>
        <w:widowControl/>
        <w:pBdr>
          <w:top w:val="single" w:sz="4" w:space="1" w:color="auto"/>
          <w:left w:val="single" w:sz="4" w:space="4" w:color="auto"/>
          <w:bottom w:val="single" w:sz="4" w:space="5" w:color="auto"/>
          <w:right w:val="single" w:sz="4" w:space="4" w:color="auto"/>
        </w:pBdr>
        <w:jc w:val="center"/>
        <w:rPr>
          <w:sz w:val="20"/>
          <w:lang w:eastAsia="en-AU" w:bidi="ar-SA"/>
        </w:rPr>
      </w:pPr>
      <w:r w:rsidRPr="00B4558F">
        <w:rPr>
          <w:rFonts w:cs="Arial"/>
          <w:sz w:val="20"/>
          <w:lang w:eastAsia="en-AU" w:bidi="ar-SA"/>
        </w:rPr>
        <w:t>↓</w:t>
      </w:r>
    </w:p>
    <w:p w14:paraId="5A176AD6" w14:textId="77777777" w:rsidR="00B4558F" w:rsidRPr="00B4558F" w:rsidRDefault="00B4558F" w:rsidP="00B4558F">
      <w:pPr>
        <w:keepNext/>
        <w:widowControl/>
        <w:pBdr>
          <w:top w:val="single" w:sz="4" w:space="1" w:color="auto"/>
          <w:left w:val="single" w:sz="4" w:space="4" w:color="auto"/>
          <w:bottom w:val="single" w:sz="4" w:space="5" w:color="auto"/>
          <w:right w:val="single" w:sz="4" w:space="4" w:color="auto"/>
        </w:pBdr>
        <w:jc w:val="center"/>
        <w:rPr>
          <w:sz w:val="20"/>
          <w:lang w:eastAsia="en-AU" w:bidi="ar-SA"/>
        </w:rPr>
      </w:pPr>
      <w:r w:rsidRPr="00B4558F">
        <w:rPr>
          <w:sz w:val="20"/>
          <w:lang w:eastAsia="en-AU" w:bidi="ar-SA"/>
        </w:rPr>
        <w:t>Filtration</w:t>
      </w:r>
    </w:p>
    <w:p w14:paraId="4F6A821C" w14:textId="77777777" w:rsidR="00B4558F" w:rsidRPr="00B4558F" w:rsidRDefault="00B4558F" w:rsidP="00B4558F">
      <w:pPr>
        <w:keepNext/>
        <w:widowControl/>
        <w:pBdr>
          <w:top w:val="single" w:sz="4" w:space="1" w:color="auto"/>
          <w:left w:val="single" w:sz="4" w:space="4" w:color="auto"/>
          <w:bottom w:val="single" w:sz="4" w:space="5" w:color="auto"/>
          <w:right w:val="single" w:sz="4" w:space="4" w:color="auto"/>
        </w:pBdr>
        <w:jc w:val="center"/>
        <w:rPr>
          <w:sz w:val="20"/>
          <w:lang w:eastAsia="en-AU" w:bidi="ar-SA"/>
        </w:rPr>
      </w:pPr>
      <w:r w:rsidRPr="00B4558F">
        <w:rPr>
          <w:rFonts w:cs="Arial"/>
          <w:sz w:val="20"/>
          <w:lang w:eastAsia="en-AU" w:bidi="ar-SA"/>
        </w:rPr>
        <w:t>↓</w:t>
      </w:r>
    </w:p>
    <w:p w14:paraId="440E5B5E" w14:textId="77777777" w:rsidR="00B4558F" w:rsidRPr="00B4558F" w:rsidRDefault="00B4558F" w:rsidP="00B4558F">
      <w:pPr>
        <w:keepNext/>
        <w:widowControl/>
        <w:pBdr>
          <w:top w:val="single" w:sz="4" w:space="1" w:color="auto"/>
          <w:left w:val="single" w:sz="4" w:space="4" w:color="auto"/>
          <w:bottom w:val="single" w:sz="4" w:space="5" w:color="auto"/>
          <w:right w:val="single" w:sz="4" w:space="4" w:color="auto"/>
        </w:pBdr>
        <w:jc w:val="center"/>
        <w:rPr>
          <w:sz w:val="20"/>
          <w:lang w:eastAsia="en-AU" w:bidi="ar-SA"/>
        </w:rPr>
      </w:pPr>
      <w:r w:rsidRPr="00B4558F">
        <w:rPr>
          <w:sz w:val="20"/>
          <w:lang w:eastAsia="en-AU" w:bidi="ar-SA"/>
        </w:rPr>
        <w:t>Removal of protein and salt contamination</w:t>
      </w:r>
    </w:p>
    <w:p w14:paraId="75D3EDE7" w14:textId="77777777" w:rsidR="00B4558F" w:rsidRPr="00B4558F" w:rsidRDefault="00B4558F" w:rsidP="00B4558F">
      <w:pPr>
        <w:keepNext/>
        <w:widowControl/>
        <w:pBdr>
          <w:top w:val="single" w:sz="4" w:space="1" w:color="auto"/>
          <w:left w:val="single" w:sz="4" w:space="4" w:color="auto"/>
          <w:bottom w:val="single" w:sz="4" w:space="5" w:color="auto"/>
          <w:right w:val="single" w:sz="4" w:space="4" w:color="auto"/>
        </w:pBdr>
        <w:jc w:val="center"/>
        <w:rPr>
          <w:sz w:val="20"/>
          <w:lang w:eastAsia="en-AU" w:bidi="ar-SA"/>
        </w:rPr>
      </w:pPr>
      <w:r w:rsidRPr="00B4558F">
        <w:rPr>
          <w:sz w:val="20"/>
          <w:lang w:eastAsia="en-AU" w:bidi="ar-SA"/>
        </w:rPr>
        <w:t>Using sequential ion exchange resins</w:t>
      </w:r>
    </w:p>
    <w:p w14:paraId="5E5A9F11" w14:textId="77777777" w:rsidR="00B4558F" w:rsidRPr="00B4558F" w:rsidRDefault="00B4558F" w:rsidP="00B4558F">
      <w:pPr>
        <w:keepNext/>
        <w:widowControl/>
        <w:pBdr>
          <w:top w:val="single" w:sz="4" w:space="1" w:color="auto"/>
          <w:left w:val="single" w:sz="4" w:space="4" w:color="auto"/>
          <w:bottom w:val="single" w:sz="4" w:space="5" w:color="auto"/>
          <w:right w:val="single" w:sz="4" w:space="4" w:color="auto"/>
        </w:pBdr>
        <w:jc w:val="center"/>
        <w:rPr>
          <w:sz w:val="20"/>
          <w:lang w:eastAsia="en-AU" w:bidi="ar-SA"/>
        </w:rPr>
      </w:pPr>
      <w:r w:rsidRPr="00B4558F">
        <w:rPr>
          <w:rFonts w:cs="Arial"/>
          <w:sz w:val="20"/>
          <w:lang w:eastAsia="en-AU" w:bidi="ar-SA"/>
        </w:rPr>
        <w:t>↓</w:t>
      </w:r>
    </w:p>
    <w:p w14:paraId="55953B72" w14:textId="77777777" w:rsidR="00B4558F" w:rsidRPr="00B4558F" w:rsidRDefault="00B4558F" w:rsidP="00B4558F">
      <w:pPr>
        <w:keepNext/>
        <w:widowControl/>
        <w:pBdr>
          <w:top w:val="single" w:sz="4" w:space="1" w:color="auto"/>
          <w:left w:val="single" w:sz="4" w:space="4" w:color="auto"/>
          <w:bottom w:val="single" w:sz="4" w:space="5" w:color="auto"/>
          <w:right w:val="single" w:sz="4" w:space="4" w:color="auto"/>
        </w:pBdr>
        <w:jc w:val="center"/>
        <w:rPr>
          <w:sz w:val="20"/>
          <w:lang w:eastAsia="en-AU" w:bidi="ar-SA"/>
        </w:rPr>
      </w:pPr>
      <w:r w:rsidRPr="00B4558F">
        <w:rPr>
          <w:sz w:val="20"/>
          <w:lang w:eastAsia="en-AU" w:bidi="ar-SA"/>
        </w:rPr>
        <w:t>Concentration</w:t>
      </w:r>
    </w:p>
    <w:p w14:paraId="5916704F" w14:textId="77777777" w:rsidR="00B4558F" w:rsidRPr="00B4558F" w:rsidRDefault="00B4558F" w:rsidP="00B4558F">
      <w:pPr>
        <w:keepNext/>
        <w:widowControl/>
        <w:pBdr>
          <w:top w:val="single" w:sz="4" w:space="1" w:color="auto"/>
          <w:left w:val="single" w:sz="4" w:space="4" w:color="auto"/>
          <w:bottom w:val="single" w:sz="4" w:space="5" w:color="auto"/>
          <w:right w:val="single" w:sz="4" w:space="4" w:color="auto"/>
        </w:pBdr>
        <w:jc w:val="center"/>
        <w:rPr>
          <w:sz w:val="20"/>
          <w:lang w:eastAsia="en-AU" w:bidi="ar-SA"/>
        </w:rPr>
      </w:pPr>
      <w:r w:rsidRPr="00B4558F">
        <w:rPr>
          <w:rFonts w:cs="Arial"/>
          <w:sz w:val="20"/>
          <w:lang w:eastAsia="en-AU" w:bidi="ar-SA"/>
        </w:rPr>
        <w:t>↓</w:t>
      </w:r>
    </w:p>
    <w:p w14:paraId="4CDF761E" w14:textId="77777777" w:rsidR="00B4558F" w:rsidRPr="00B4558F" w:rsidRDefault="00B4558F" w:rsidP="00B4558F">
      <w:pPr>
        <w:keepNext/>
        <w:widowControl/>
        <w:pBdr>
          <w:top w:val="single" w:sz="4" w:space="1" w:color="auto"/>
          <w:left w:val="single" w:sz="4" w:space="4" w:color="auto"/>
          <w:bottom w:val="single" w:sz="4" w:space="5" w:color="auto"/>
          <w:right w:val="single" w:sz="4" w:space="4" w:color="auto"/>
        </w:pBdr>
        <w:jc w:val="center"/>
        <w:rPr>
          <w:sz w:val="20"/>
          <w:lang w:eastAsia="en-AU" w:bidi="ar-SA"/>
        </w:rPr>
      </w:pPr>
      <w:r w:rsidRPr="00B4558F">
        <w:rPr>
          <w:sz w:val="20"/>
          <w:lang w:eastAsia="en-AU" w:bidi="ar-SA"/>
        </w:rPr>
        <w:t xml:space="preserve">Final commercial product, packaged </w:t>
      </w:r>
    </w:p>
    <w:p w14:paraId="33C33A8F" w14:textId="77777777" w:rsidR="00B4558F" w:rsidRPr="00BB3A0F" w:rsidRDefault="00B4558F" w:rsidP="00B4558F">
      <w:pPr>
        <w:keepNext/>
        <w:widowControl/>
        <w:rPr>
          <w:rFonts w:cs="Arial"/>
          <w:i/>
          <w:lang w:eastAsia="en-AU" w:bidi="ar-SA"/>
        </w:rPr>
      </w:pPr>
      <w:r w:rsidRPr="00BB3A0F">
        <w:rPr>
          <w:rFonts w:cs="Arial"/>
          <w:i/>
          <w:lang w:eastAsia="en-AU" w:bidi="ar-SA"/>
        </w:rPr>
        <w:t>Figure 2: Schematic of production of IMO (adapted slightly from the Application)</w:t>
      </w:r>
    </w:p>
    <w:p w14:paraId="63AA5BBC" w14:textId="5C9FE3EC" w:rsidR="00B4558F" w:rsidRPr="00B4558F" w:rsidRDefault="00BB1794" w:rsidP="00780F6B">
      <w:pPr>
        <w:pStyle w:val="Heading3"/>
      </w:pPr>
      <w:bookmarkStart w:id="26" w:name="_Toc465176570"/>
      <w:bookmarkStart w:id="27" w:name="_Toc466299055"/>
      <w:r>
        <w:t>2.</w:t>
      </w:r>
      <w:r w:rsidR="00B4558F" w:rsidRPr="00B4558F">
        <w:t>3.1</w:t>
      </w:r>
      <w:r w:rsidR="00B4558F" w:rsidRPr="00B4558F">
        <w:tab/>
        <w:t>Specification of isomalto-oligosaccharide</w:t>
      </w:r>
      <w:bookmarkEnd w:id="26"/>
      <w:bookmarkEnd w:id="27"/>
    </w:p>
    <w:p w14:paraId="198E28B2" w14:textId="423C3FB5" w:rsidR="00B4558F" w:rsidRPr="00B4558F" w:rsidRDefault="00B4558F" w:rsidP="00B4558F">
      <w:pPr>
        <w:widowControl/>
        <w:rPr>
          <w:lang w:bidi="ar-SA"/>
        </w:rPr>
      </w:pPr>
      <w:r w:rsidRPr="00B4558F">
        <w:rPr>
          <w:lang w:bidi="ar-SA"/>
        </w:rPr>
        <w:t xml:space="preserve">There are no specifications for IMO in Schedule 3 </w:t>
      </w:r>
      <w:r w:rsidR="0018329A">
        <w:rPr>
          <w:lang w:bidi="ar-SA"/>
        </w:rPr>
        <w:t>i.e.,</w:t>
      </w:r>
      <w:r w:rsidRPr="00B4558F">
        <w:rPr>
          <w:lang w:bidi="ar-SA"/>
        </w:rPr>
        <w:t xml:space="preserve"> in any of the primary (section S3—2) or secondary sources (section S3—3) or the individual specifications sections S3—5 to S3—33. Therefore, a new individual specification for IMO is required to be added to Schedule 3.</w:t>
      </w:r>
    </w:p>
    <w:p w14:paraId="7DBBEFA1" w14:textId="77777777" w:rsidR="00B4558F" w:rsidRPr="00B4558F" w:rsidRDefault="00B4558F" w:rsidP="00B4558F">
      <w:pPr>
        <w:widowControl/>
        <w:rPr>
          <w:lang w:bidi="ar-SA"/>
        </w:rPr>
      </w:pPr>
    </w:p>
    <w:p w14:paraId="7A41517B" w14:textId="77777777" w:rsidR="00C86F97" w:rsidRDefault="00B4558F" w:rsidP="00B4558F">
      <w:pPr>
        <w:widowControl/>
        <w:rPr>
          <w:lang w:bidi="ar-SA"/>
        </w:rPr>
      </w:pPr>
      <w:r w:rsidRPr="00B4558F">
        <w:rPr>
          <w:lang w:bidi="ar-SA"/>
        </w:rPr>
        <w:t>The Applicant provided a suggested IMO specification in Appendix 13 of the Application as well as a product profile and a certificate of analysis for its commercial IMO preparation. This suggested specification included suggested ranges for the different DPs (i.e. DP1 0</w:t>
      </w:r>
      <w:r w:rsidR="0018329A">
        <w:rPr>
          <w:lang w:bidi="ar-SA"/>
        </w:rPr>
        <w:t>–</w:t>
      </w:r>
      <w:r w:rsidRPr="00B4558F">
        <w:rPr>
          <w:lang w:bidi="ar-SA"/>
        </w:rPr>
        <w:t>5%; DP2 20</w:t>
      </w:r>
      <w:r w:rsidR="0018329A">
        <w:rPr>
          <w:lang w:bidi="ar-SA"/>
        </w:rPr>
        <w:t>–</w:t>
      </w:r>
      <w:r w:rsidRPr="00B4558F">
        <w:rPr>
          <w:lang w:bidi="ar-SA"/>
        </w:rPr>
        <w:t xml:space="preserve">38% etc.) for their IMO product. </w:t>
      </w:r>
      <w:r w:rsidRPr="00357449">
        <w:rPr>
          <w:lang w:bidi="ar-SA"/>
        </w:rPr>
        <w:t>However, inclusion of such ranges is not appropriate for a regulatory specification that may not suit all possible IMO preparations and serves no regulatory or safety purpose. Therefore range limits for individual DPs within the IMO preparation are not included in the specification proposed for use in the Code.</w:t>
      </w:r>
      <w:r w:rsidR="009F0547">
        <w:rPr>
          <w:lang w:bidi="ar-SA"/>
        </w:rPr>
        <w:t xml:space="preserve"> </w:t>
      </w:r>
    </w:p>
    <w:p w14:paraId="4B8DC40F" w14:textId="77777777" w:rsidR="00C86F97" w:rsidRDefault="00C86F97" w:rsidP="00B4558F">
      <w:pPr>
        <w:widowControl/>
        <w:rPr>
          <w:lang w:bidi="ar-SA"/>
        </w:rPr>
      </w:pPr>
    </w:p>
    <w:p w14:paraId="49BB309D" w14:textId="3E63B6F3" w:rsidR="00C86F97" w:rsidRPr="00E32047" w:rsidRDefault="00C86F97" w:rsidP="00C86F97">
      <w:r w:rsidRPr="00E32047">
        <w:rPr>
          <w:lang w:bidi="ar-SA"/>
        </w:rPr>
        <w:t>However, a requirement that at least 55% of the o</w:t>
      </w:r>
      <w:r w:rsidRPr="00E32047">
        <w:t xml:space="preserve">ligosaccharides present must have a degree of polymerisation of 3 or more, is proposed, as the toxicological and nutritional assessment undertaken by FSANZ is based on the Applicants </w:t>
      </w:r>
      <w:r w:rsidR="00753EA4" w:rsidRPr="00E32047">
        <w:t xml:space="preserve">IMO </w:t>
      </w:r>
      <w:r w:rsidRPr="00E32047">
        <w:t xml:space="preserve">profile </w:t>
      </w:r>
      <w:r w:rsidR="00753EA4" w:rsidRPr="00E32047">
        <w:t>(Table 2).</w:t>
      </w:r>
    </w:p>
    <w:p w14:paraId="18A7475F" w14:textId="77777777" w:rsidR="00C86F97" w:rsidRPr="00E32047" w:rsidRDefault="00C86F97" w:rsidP="00B4558F">
      <w:pPr>
        <w:widowControl/>
        <w:rPr>
          <w:lang w:bidi="ar-SA"/>
        </w:rPr>
      </w:pPr>
    </w:p>
    <w:p w14:paraId="6E7770FC" w14:textId="36DFDA17" w:rsidR="00B4558F" w:rsidRDefault="00B4558F" w:rsidP="00B4558F">
      <w:pPr>
        <w:widowControl/>
        <w:rPr>
          <w:lang w:bidi="ar-SA"/>
        </w:rPr>
      </w:pPr>
      <w:r w:rsidRPr="00E32047">
        <w:rPr>
          <w:lang w:bidi="ar-SA"/>
        </w:rPr>
        <w:t xml:space="preserve">The proposed IMO specification </w:t>
      </w:r>
      <w:r w:rsidR="00031EA3" w:rsidRPr="00E32047">
        <w:rPr>
          <w:lang w:bidi="ar-SA"/>
        </w:rPr>
        <w:t>(for powder or syrup preparations)</w:t>
      </w:r>
      <w:r w:rsidR="008B022B" w:rsidRPr="00E32047">
        <w:rPr>
          <w:lang w:bidi="ar-SA"/>
        </w:rPr>
        <w:t xml:space="preserve"> </w:t>
      </w:r>
      <w:r w:rsidR="00031EA3" w:rsidRPr="00E32047">
        <w:rPr>
          <w:lang w:bidi="ar-SA"/>
        </w:rPr>
        <w:t xml:space="preserve">has been written in a comparable way to the specification for isomaltulose (S3—15) for consistency, and includes the following elements: </w:t>
      </w:r>
      <w:r w:rsidRPr="00E32047">
        <w:rPr>
          <w:lang w:bidi="ar-SA"/>
        </w:rPr>
        <w:t xml:space="preserve"> </w:t>
      </w:r>
    </w:p>
    <w:p w14:paraId="6A0B8063" w14:textId="77777777" w:rsidR="00232752" w:rsidRDefault="00232752" w:rsidP="00232752">
      <w:pPr>
        <w:widowControl/>
        <w:rPr>
          <w:lang w:bidi="ar-SA"/>
        </w:rPr>
      </w:pPr>
    </w:p>
    <w:p w14:paraId="62664574" w14:textId="56494A41" w:rsidR="00232752" w:rsidRPr="00232752" w:rsidRDefault="00232752" w:rsidP="00232752">
      <w:pPr>
        <w:widowControl/>
        <w:rPr>
          <w:szCs w:val="22"/>
          <w:lang w:eastAsia="en-AU"/>
        </w:rPr>
      </w:pPr>
      <w:r w:rsidRPr="00232752">
        <w:rPr>
          <w:szCs w:val="22"/>
        </w:rPr>
        <w:t>(a)</w:t>
      </w:r>
      <w:r w:rsidRPr="00232752">
        <w:rPr>
          <w:szCs w:val="22"/>
        </w:rPr>
        <w:tab/>
        <w:t xml:space="preserve">chemical structure—IMO is a mixture of glucose oligomers with </w:t>
      </w:r>
      <w:r w:rsidRPr="00232752">
        <w:rPr>
          <w:rFonts w:cs="Arial"/>
          <w:szCs w:val="22"/>
          <w:lang w:eastAsia="en-AU"/>
        </w:rPr>
        <w:t xml:space="preserve">α </w:t>
      </w:r>
      <w:r w:rsidRPr="00232752">
        <w:rPr>
          <w:szCs w:val="22"/>
          <w:lang w:eastAsia="en-AU"/>
        </w:rPr>
        <w:t>1</w:t>
      </w:r>
      <w:r w:rsidRPr="00232752">
        <w:rPr>
          <w:rFonts w:cs="Arial"/>
          <w:szCs w:val="22"/>
          <w:lang w:eastAsia="en-AU"/>
        </w:rPr>
        <w:t>→</w:t>
      </w:r>
      <w:r w:rsidRPr="00232752">
        <w:rPr>
          <w:szCs w:val="22"/>
          <w:lang w:eastAsia="en-AU"/>
        </w:rPr>
        <w:t xml:space="preserve">6 glycosidic linkages that include isomaltose, panose, isomaltotriose, isomaltopentaose and various branched oligosaccharides; </w:t>
      </w:r>
    </w:p>
    <w:p w14:paraId="08836137" w14:textId="1C65BAA4" w:rsidR="00232752" w:rsidRPr="00232752" w:rsidRDefault="00232752" w:rsidP="00232752">
      <w:pPr>
        <w:pStyle w:val="FSCDraftingitem"/>
        <w:spacing w:before="0" w:after="0"/>
        <w:rPr>
          <w:sz w:val="22"/>
          <w:szCs w:val="22"/>
          <w:lang w:eastAsia="en-GB"/>
        </w:rPr>
      </w:pPr>
      <w:r w:rsidRPr="00232752">
        <w:rPr>
          <w:sz w:val="22"/>
          <w:szCs w:val="22"/>
        </w:rPr>
        <w:t>(b)</w:t>
      </w:r>
      <w:r w:rsidRPr="00232752">
        <w:rPr>
          <w:sz w:val="22"/>
          <w:szCs w:val="22"/>
        </w:rPr>
        <w:tab/>
        <w:t>description—</w:t>
      </w:r>
      <w:r w:rsidRPr="00232752">
        <w:rPr>
          <w:sz w:val="22"/>
          <w:szCs w:val="22"/>
          <w:lang w:eastAsia="en-AU"/>
        </w:rPr>
        <w:t xml:space="preserve">a white crystalline powder or transparent clear pale yellow coloured </w:t>
      </w:r>
      <w:r>
        <w:rPr>
          <w:sz w:val="22"/>
          <w:szCs w:val="22"/>
          <w:lang w:eastAsia="en-AU"/>
        </w:rPr>
        <w:tab/>
      </w:r>
      <w:r w:rsidRPr="00232752">
        <w:rPr>
          <w:sz w:val="22"/>
          <w:szCs w:val="22"/>
          <w:lang w:eastAsia="en-AU"/>
        </w:rPr>
        <w:t>syrup;</w:t>
      </w:r>
    </w:p>
    <w:p w14:paraId="333527F0" w14:textId="05B5E2F3" w:rsidR="00232752" w:rsidRPr="00232752" w:rsidRDefault="00232752" w:rsidP="00232752">
      <w:pPr>
        <w:pStyle w:val="FSCDraftingitem"/>
        <w:spacing w:before="0" w:after="0"/>
        <w:rPr>
          <w:sz w:val="22"/>
          <w:szCs w:val="22"/>
        </w:rPr>
      </w:pPr>
      <w:r w:rsidRPr="00232752">
        <w:rPr>
          <w:sz w:val="22"/>
          <w:szCs w:val="22"/>
        </w:rPr>
        <w:lastRenderedPageBreak/>
        <w:t>(c)</w:t>
      </w:r>
      <w:r w:rsidRPr="00232752">
        <w:rPr>
          <w:sz w:val="22"/>
          <w:szCs w:val="22"/>
        </w:rPr>
        <w:tab/>
        <w:t xml:space="preserve">IMO content (dry weight)—not less than 96% (powder) and not less than 75% </w:t>
      </w:r>
      <w:r>
        <w:rPr>
          <w:sz w:val="22"/>
          <w:szCs w:val="22"/>
        </w:rPr>
        <w:tab/>
      </w:r>
      <w:r w:rsidRPr="00232752">
        <w:rPr>
          <w:sz w:val="22"/>
          <w:szCs w:val="22"/>
        </w:rPr>
        <w:t>(syrup);</w:t>
      </w:r>
    </w:p>
    <w:p w14:paraId="1949FB6E" w14:textId="77777777" w:rsidR="00232752" w:rsidRPr="00232752" w:rsidRDefault="00232752" w:rsidP="00232752">
      <w:pPr>
        <w:pStyle w:val="FSCDraftingitem"/>
        <w:spacing w:before="0" w:after="0"/>
        <w:ind w:left="851" w:hanging="851"/>
        <w:rPr>
          <w:sz w:val="22"/>
          <w:szCs w:val="22"/>
        </w:rPr>
      </w:pPr>
      <w:r w:rsidRPr="00232752">
        <w:rPr>
          <w:sz w:val="22"/>
          <w:szCs w:val="22"/>
        </w:rPr>
        <w:t>(d)</w:t>
      </w:r>
      <w:r w:rsidRPr="00232752">
        <w:rPr>
          <w:sz w:val="22"/>
          <w:szCs w:val="22"/>
        </w:rPr>
        <w:tab/>
        <w:t>oligosaccharides—not less than 55% with a degree of polymerisation of 3 or more;</w:t>
      </w:r>
    </w:p>
    <w:p w14:paraId="463F6B40" w14:textId="77777777" w:rsidR="00232752" w:rsidRPr="00232752" w:rsidRDefault="00232752" w:rsidP="00232752">
      <w:pPr>
        <w:pStyle w:val="FSCDraftingitem"/>
        <w:spacing w:before="0" w:after="0"/>
        <w:rPr>
          <w:sz w:val="22"/>
          <w:szCs w:val="22"/>
        </w:rPr>
      </w:pPr>
      <w:r w:rsidRPr="00232752">
        <w:rPr>
          <w:sz w:val="22"/>
          <w:szCs w:val="22"/>
        </w:rPr>
        <w:t>(e)</w:t>
      </w:r>
      <w:r w:rsidRPr="00232752">
        <w:rPr>
          <w:sz w:val="22"/>
          <w:szCs w:val="22"/>
        </w:rPr>
        <w:tab/>
        <w:t xml:space="preserve">glucose (dry weight)—not more than 5%; </w:t>
      </w:r>
    </w:p>
    <w:p w14:paraId="0A024A40" w14:textId="77777777" w:rsidR="00232752" w:rsidRPr="00232752" w:rsidRDefault="00232752" w:rsidP="00232752">
      <w:pPr>
        <w:pStyle w:val="FSCDraftingitem"/>
        <w:spacing w:before="0" w:after="0"/>
        <w:rPr>
          <w:sz w:val="22"/>
          <w:szCs w:val="22"/>
        </w:rPr>
      </w:pPr>
      <w:r w:rsidRPr="00232752">
        <w:rPr>
          <w:sz w:val="22"/>
          <w:szCs w:val="22"/>
        </w:rPr>
        <w:t>(f)</w:t>
      </w:r>
      <w:r w:rsidRPr="00232752">
        <w:rPr>
          <w:sz w:val="22"/>
          <w:szCs w:val="22"/>
        </w:rPr>
        <w:tab/>
        <w:t>moisture—not more than 4% for the powder, not applicable for syrup;</w:t>
      </w:r>
    </w:p>
    <w:p w14:paraId="14E71E1E" w14:textId="77777777" w:rsidR="00232752" w:rsidRPr="00232752" w:rsidRDefault="00232752" w:rsidP="00232752">
      <w:pPr>
        <w:pStyle w:val="FSCDraftingitem"/>
        <w:spacing w:before="0" w:after="0"/>
        <w:rPr>
          <w:sz w:val="22"/>
          <w:szCs w:val="22"/>
        </w:rPr>
      </w:pPr>
      <w:r w:rsidRPr="00232752">
        <w:rPr>
          <w:sz w:val="22"/>
          <w:szCs w:val="22"/>
        </w:rPr>
        <w:t>(g)</w:t>
      </w:r>
      <w:r w:rsidRPr="00232752">
        <w:rPr>
          <w:sz w:val="22"/>
          <w:szCs w:val="22"/>
        </w:rPr>
        <w:tab/>
        <w:t>ash (dry weight)—not more than 0.3%.</w:t>
      </w:r>
    </w:p>
    <w:p w14:paraId="255756B9" w14:textId="77777777" w:rsidR="00232752" w:rsidRPr="00E32047" w:rsidRDefault="00232752" w:rsidP="00B4558F">
      <w:pPr>
        <w:widowControl/>
        <w:rPr>
          <w:lang w:bidi="ar-SA"/>
        </w:rPr>
      </w:pPr>
    </w:p>
    <w:p w14:paraId="400F1145" w14:textId="17CC659D" w:rsidR="008B022B" w:rsidRPr="00B4558F" w:rsidRDefault="00BA67EF" w:rsidP="00BA67EF">
      <w:pPr>
        <w:widowControl/>
        <w:rPr>
          <w:lang w:bidi="ar-SA"/>
        </w:rPr>
      </w:pPr>
      <w:r w:rsidRPr="00E32047">
        <w:rPr>
          <w:lang w:bidi="ar-SA"/>
        </w:rPr>
        <w:t>Although proposed by the Applicant</w:t>
      </w:r>
      <w:r w:rsidR="008B022B" w:rsidRPr="00E32047">
        <w:rPr>
          <w:lang w:bidi="ar-SA"/>
        </w:rPr>
        <w:t>,</w:t>
      </w:r>
      <w:r w:rsidRPr="00E32047">
        <w:rPr>
          <w:lang w:bidi="ar-SA"/>
        </w:rPr>
        <w:t xml:space="preserve"> FSANZ considers there is no need to include limits for lead and arsenic, as there are generic limits already set in the Code (S3</w:t>
      </w:r>
      <w:r w:rsidR="00232752">
        <w:rPr>
          <w:lang w:bidi="ar-SA"/>
        </w:rPr>
        <w:t>—</w:t>
      </w:r>
      <w:r w:rsidRPr="00E32047">
        <w:rPr>
          <w:lang w:bidi="ar-SA"/>
        </w:rPr>
        <w:t xml:space="preserve">4), and </w:t>
      </w:r>
      <w:r w:rsidR="008B022B" w:rsidRPr="00E32047">
        <w:rPr>
          <w:lang w:bidi="ar-SA"/>
        </w:rPr>
        <w:t xml:space="preserve">such </w:t>
      </w:r>
      <w:r w:rsidRPr="00E32047">
        <w:rPr>
          <w:lang w:bidi="ar-SA"/>
        </w:rPr>
        <w:t xml:space="preserve">small amounts </w:t>
      </w:r>
      <w:r w:rsidR="008B022B" w:rsidRPr="00E32047">
        <w:rPr>
          <w:lang w:bidi="ar-SA"/>
        </w:rPr>
        <w:t xml:space="preserve">in </w:t>
      </w:r>
      <w:r w:rsidRPr="00E32047">
        <w:rPr>
          <w:lang w:bidi="ar-SA"/>
        </w:rPr>
        <w:t xml:space="preserve">IMO are likely to make only a minor contribution to the food supply. </w:t>
      </w:r>
      <w:r w:rsidR="008B022B" w:rsidRPr="00E32047">
        <w:rPr>
          <w:lang w:bidi="ar-SA"/>
        </w:rPr>
        <w:t>FSANZ’s proposed specifications are included in the draft variation at Attachment 1</w:t>
      </w:r>
      <w:r w:rsidR="00EF51F7" w:rsidRPr="00E32047">
        <w:rPr>
          <w:lang w:bidi="ar-SA"/>
        </w:rPr>
        <w:t xml:space="preserve"> to the Call for Submissions paper</w:t>
      </w:r>
      <w:r w:rsidR="008B022B" w:rsidRPr="00E32047">
        <w:rPr>
          <w:lang w:bidi="ar-SA"/>
        </w:rPr>
        <w:t xml:space="preserve">. </w:t>
      </w:r>
    </w:p>
    <w:p w14:paraId="591198C8" w14:textId="0688A1E3" w:rsidR="00B4558F" w:rsidRPr="00B4558F" w:rsidRDefault="00BB1794" w:rsidP="00780F6B">
      <w:pPr>
        <w:pStyle w:val="Heading3"/>
      </w:pPr>
      <w:bookmarkStart w:id="28" w:name="_Toc465176571"/>
      <w:bookmarkStart w:id="29" w:name="_Toc466299056"/>
      <w:r>
        <w:t>2.</w:t>
      </w:r>
      <w:r w:rsidR="00B4558F" w:rsidRPr="00B4558F">
        <w:t>3.2</w:t>
      </w:r>
      <w:r w:rsidR="00B4558F" w:rsidRPr="00B4558F">
        <w:tab/>
        <w:t>Stability of isomalto-oligosaccharide in food</w:t>
      </w:r>
      <w:bookmarkEnd w:id="28"/>
      <w:bookmarkEnd w:id="29"/>
    </w:p>
    <w:p w14:paraId="131F23F9" w14:textId="6B1CE0CE" w:rsidR="00B4558F" w:rsidRPr="00B4558F" w:rsidRDefault="00B4558F" w:rsidP="00B4558F">
      <w:pPr>
        <w:widowControl/>
        <w:rPr>
          <w:lang w:bidi="ar-SA"/>
        </w:rPr>
      </w:pPr>
      <w:r w:rsidRPr="00B4558F">
        <w:rPr>
          <w:lang w:bidi="ar-SA"/>
        </w:rPr>
        <w:t>IMO preparations have been determined to be stable over a wide pH range (2</w:t>
      </w:r>
      <w:r w:rsidR="0018329A">
        <w:rPr>
          <w:lang w:bidi="ar-SA"/>
        </w:rPr>
        <w:t>–</w:t>
      </w:r>
      <w:r w:rsidRPr="00B4558F">
        <w:rPr>
          <w:lang w:bidi="ar-SA"/>
        </w:rPr>
        <w:t>10). Information in the Application indicates that IMO is stable (&gt;99%) at pH 2 when stored for one year at 4</w:t>
      </w:r>
      <w:r w:rsidRPr="00B4558F">
        <w:rPr>
          <w:rFonts w:cs="Arial"/>
          <w:lang w:bidi="ar-SA"/>
        </w:rPr>
        <w:t>°</w:t>
      </w:r>
      <w:r w:rsidRPr="00B4558F">
        <w:rPr>
          <w:lang w:bidi="ar-SA"/>
        </w:rPr>
        <w:t>C, 25</w:t>
      </w:r>
      <w:r w:rsidRPr="00B4558F">
        <w:rPr>
          <w:rFonts w:cs="Arial"/>
          <w:lang w:bidi="ar-SA"/>
        </w:rPr>
        <w:t>°</w:t>
      </w:r>
      <w:r w:rsidRPr="00B4558F">
        <w:rPr>
          <w:lang w:bidi="ar-SA"/>
        </w:rPr>
        <w:t>C and 45</w:t>
      </w:r>
      <w:r w:rsidRPr="00B4558F">
        <w:rPr>
          <w:rFonts w:cs="Arial"/>
          <w:lang w:bidi="ar-SA"/>
        </w:rPr>
        <w:t>°</w:t>
      </w:r>
      <w:r w:rsidRPr="00B4558F">
        <w:rPr>
          <w:lang w:bidi="ar-SA"/>
        </w:rPr>
        <w:t xml:space="preserve">C. </w:t>
      </w:r>
    </w:p>
    <w:p w14:paraId="2CB3CFD7" w14:textId="77777777" w:rsidR="00B4558F" w:rsidRPr="00B4558F" w:rsidRDefault="00B4558F" w:rsidP="00B4558F">
      <w:pPr>
        <w:widowControl/>
        <w:rPr>
          <w:lang w:bidi="ar-SA"/>
        </w:rPr>
      </w:pPr>
    </w:p>
    <w:p w14:paraId="0939306B" w14:textId="77777777" w:rsidR="00B4558F" w:rsidRPr="00B4558F" w:rsidRDefault="00B4558F" w:rsidP="00B4558F">
      <w:pPr>
        <w:widowControl/>
        <w:rPr>
          <w:lang w:bidi="ar-SA"/>
        </w:rPr>
      </w:pPr>
      <w:r w:rsidRPr="00B4558F">
        <w:rPr>
          <w:lang w:bidi="ar-SA"/>
        </w:rPr>
        <w:t xml:space="preserve">No information has been provided or located that addressed the stability of IMO when added to food. However, IMO has been approved as an ingredient to be added to a wide range of foods in several countries for a number of years so there is an expectation that both the IMO suppliers and end users of IMO have a good understanding of how IMO can be added to different food matrices and its stability in such foods. </w:t>
      </w:r>
    </w:p>
    <w:p w14:paraId="72032D05" w14:textId="2DFEDA78" w:rsidR="00B4558F" w:rsidRDefault="00BB1794" w:rsidP="00232752">
      <w:pPr>
        <w:pStyle w:val="Heading2"/>
      </w:pPr>
      <w:bookmarkStart w:id="30" w:name="_Toc465176572"/>
      <w:bookmarkStart w:id="31" w:name="_Toc466299057"/>
      <w:r>
        <w:t>2.</w:t>
      </w:r>
      <w:r w:rsidR="00B4558F" w:rsidRPr="00B4558F">
        <w:t>4</w:t>
      </w:r>
      <w:r w:rsidR="00B4558F" w:rsidRPr="00B4558F">
        <w:tab/>
        <w:t>Food technology conclusion</w:t>
      </w:r>
      <w:bookmarkEnd w:id="30"/>
      <w:bookmarkEnd w:id="31"/>
    </w:p>
    <w:p w14:paraId="40F69D88" w14:textId="59A95415" w:rsidR="000347AC" w:rsidRPr="00A651C4" w:rsidRDefault="009F0547" w:rsidP="000347AC">
      <w:pPr>
        <w:pStyle w:val="FSBullet"/>
        <w:numPr>
          <w:ilvl w:val="0"/>
          <w:numId w:val="0"/>
        </w:numPr>
      </w:pPr>
      <w:r w:rsidRPr="00B4558F">
        <w:rPr>
          <w:lang w:eastAsia="en-AU" w:bidi="ar-SA"/>
        </w:rPr>
        <w:t>IMO is assessed as an ingredient, albeit a novel food ingredient, and not as a food additive. This is because it is proposed to be used at reasonably high concentrations in food and not to perform exclusively technological purposes in the food like a food additive.</w:t>
      </w:r>
      <w:r>
        <w:rPr>
          <w:lang w:eastAsia="en-AU" w:bidi="ar-SA"/>
        </w:rPr>
        <w:t xml:space="preserve"> </w:t>
      </w:r>
      <w:r w:rsidR="000347AC" w:rsidRPr="00A651C4">
        <w:t xml:space="preserve">When IMO is used as a </w:t>
      </w:r>
      <w:r w:rsidR="0057366E" w:rsidRPr="00A651C4">
        <w:t xml:space="preserve">novel food </w:t>
      </w:r>
      <w:r w:rsidR="000347AC" w:rsidRPr="00A651C4">
        <w:t xml:space="preserve">ingredient to replace </w:t>
      </w:r>
      <w:r w:rsidR="00232752">
        <w:t>sugars</w:t>
      </w:r>
      <w:r w:rsidR="000347AC" w:rsidRPr="00A651C4">
        <w:t xml:space="preserve"> in the production of a food</w:t>
      </w:r>
      <w:r w:rsidR="0018329A">
        <w:t>,</w:t>
      </w:r>
      <w:r w:rsidR="00C45A1E">
        <w:t xml:space="preserve"> it meets the stated purpose</w:t>
      </w:r>
      <w:r w:rsidR="000347AC" w:rsidRPr="00A651C4">
        <w:t xml:space="preserve"> of a bulk filler and, based on the Applicant’s reported composition of IMO</w:t>
      </w:r>
      <w:r w:rsidR="006C4A6A">
        <w:t xml:space="preserve"> and FSANZ’s proposed specification</w:t>
      </w:r>
      <w:r w:rsidR="000347AC" w:rsidRPr="00A651C4">
        <w:t xml:space="preserve">, it </w:t>
      </w:r>
      <w:r w:rsidR="00C279DB">
        <w:t>w</w:t>
      </w:r>
      <w:r w:rsidR="00D12407" w:rsidRPr="00A651C4">
        <w:t>ould</w:t>
      </w:r>
      <w:r w:rsidR="000347AC" w:rsidRPr="00A651C4">
        <w:t xml:space="preserve"> be a </w:t>
      </w:r>
      <w:r w:rsidR="00F7614B">
        <w:t>sweetener with less sugars compared to sucrose</w:t>
      </w:r>
      <w:r w:rsidR="000347AC" w:rsidRPr="00A651C4">
        <w:t>.</w:t>
      </w:r>
      <w:r w:rsidR="000347AC" w:rsidRPr="00A651C4">
        <w:rPr>
          <w:lang w:bidi="ar-SA"/>
        </w:rPr>
        <w:t xml:space="preserve"> </w:t>
      </w:r>
    </w:p>
    <w:p w14:paraId="44272D3A" w14:textId="77777777" w:rsidR="000347AC" w:rsidRPr="000347AC" w:rsidRDefault="000347AC" w:rsidP="00F53754"/>
    <w:p w14:paraId="61EF531B" w14:textId="61B0DF6E" w:rsidR="00B4558F" w:rsidRPr="00B4558F" w:rsidRDefault="00B4558F" w:rsidP="00B4558F">
      <w:pPr>
        <w:widowControl/>
        <w:rPr>
          <w:lang w:bidi="ar-SA"/>
        </w:rPr>
      </w:pPr>
      <w:r w:rsidRPr="00B4558F">
        <w:rPr>
          <w:lang w:bidi="ar-SA"/>
        </w:rPr>
        <w:t xml:space="preserve">There are currently no specifications for IMO within Schedule 3 so a new specification has been written. It is written in a similar way to the current specification for isomaltulose </w:t>
      </w:r>
      <w:r w:rsidR="00232752">
        <w:rPr>
          <w:lang w:bidi="ar-SA"/>
        </w:rPr>
        <w:br/>
      </w:r>
      <w:r w:rsidRPr="00B4558F">
        <w:rPr>
          <w:lang w:bidi="ar-SA"/>
        </w:rPr>
        <w:t xml:space="preserve">(S3—15). </w:t>
      </w:r>
    </w:p>
    <w:p w14:paraId="35542E71" w14:textId="77777777" w:rsidR="00B4558F" w:rsidRPr="00B4558F" w:rsidRDefault="00B4558F" w:rsidP="00B4558F">
      <w:pPr>
        <w:widowControl/>
        <w:rPr>
          <w:lang w:bidi="ar-SA"/>
        </w:rPr>
      </w:pPr>
    </w:p>
    <w:p w14:paraId="798673A6" w14:textId="77777777" w:rsidR="00B4558F" w:rsidRPr="00B4558F" w:rsidRDefault="00B4558F" w:rsidP="00B4558F">
      <w:pPr>
        <w:widowControl/>
        <w:rPr>
          <w:lang w:bidi="ar-SA"/>
        </w:rPr>
      </w:pPr>
      <w:r w:rsidRPr="00B4558F">
        <w:rPr>
          <w:lang w:bidi="ar-SA"/>
        </w:rPr>
        <w:t xml:space="preserve">There are analytical methods available to identify and quantify the different oligosaccharides that make up an IMO preparation. These methods are based on using HPLC. </w:t>
      </w:r>
    </w:p>
    <w:p w14:paraId="0B33605F" w14:textId="647F5ACF" w:rsidR="00B4558F" w:rsidRDefault="00A0052F" w:rsidP="00A0052F">
      <w:pPr>
        <w:pStyle w:val="Heading1"/>
      </w:pPr>
      <w:bookmarkStart w:id="32" w:name="_Toc465176573"/>
      <w:bookmarkStart w:id="33" w:name="_Toc466299058"/>
      <w:r>
        <w:t>3</w:t>
      </w:r>
      <w:r>
        <w:tab/>
        <w:t xml:space="preserve">Hazard </w:t>
      </w:r>
      <w:r w:rsidR="00694514">
        <w:t>a</w:t>
      </w:r>
      <w:r>
        <w:t>ssessment</w:t>
      </w:r>
      <w:bookmarkEnd w:id="32"/>
      <w:bookmarkEnd w:id="33"/>
    </w:p>
    <w:p w14:paraId="5C2540DA" w14:textId="60DEE019" w:rsidR="00A0052F" w:rsidRPr="00232752" w:rsidRDefault="00A0052F" w:rsidP="00232752">
      <w:pPr>
        <w:pStyle w:val="Heading2"/>
      </w:pPr>
      <w:bookmarkStart w:id="34" w:name="_Toc465176574"/>
      <w:bookmarkStart w:id="35" w:name="_Toc466299059"/>
      <w:r w:rsidRPr="00232752">
        <w:t>3.1</w:t>
      </w:r>
      <w:r w:rsidRPr="00232752">
        <w:tab/>
        <w:t>Background</w:t>
      </w:r>
      <w:bookmarkEnd w:id="34"/>
      <w:bookmarkEnd w:id="35"/>
    </w:p>
    <w:p w14:paraId="555C015F" w14:textId="36458618" w:rsidR="00A0052F" w:rsidRPr="00A0052F" w:rsidRDefault="00A0052F" w:rsidP="00780F6B">
      <w:pPr>
        <w:pStyle w:val="Heading3"/>
        <w:rPr>
          <w:rFonts w:eastAsia="Arial Unicode MS"/>
        </w:rPr>
      </w:pPr>
      <w:bookmarkStart w:id="36" w:name="_Toc465176575"/>
      <w:bookmarkStart w:id="37" w:name="_Toc466299060"/>
      <w:r>
        <w:rPr>
          <w:rFonts w:eastAsia="Arial Unicode MS"/>
        </w:rPr>
        <w:t>3.1.1</w:t>
      </w:r>
      <w:r>
        <w:rPr>
          <w:rFonts w:eastAsia="Arial Unicode MS"/>
        </w:rPr>
        <w:tab/>
      </w:r>
      <w:r w:rsidRPr="00A0052F">
        <w:rPr>
          <w:rFonts w:eastAsia="Arial Unicode MS"/>
        </w:rPr>
        <w:t>Chemistry</w:t>
      </w:r>
      <w:bookmarkEnd w:id="36"/>
      <w:bookmarkEnd w:id="37"/>
    </w:p>
    <w:p w14:paraId="6714BF5F" w14:textId="3AD5CDCF" w:rsidR="00A0052F" w:rsidRPr="00A0052F" w:rsidRDefault="00A0052F" w:rsidP="0002366B">
      <w:pPr>
        <w:widowControl/>
        <w:autoSpaceDE w:val="0"/>
        <w:autoSpaceDN w:val="0"/>
        <w:adjustRightInd w:val="0"/>
        <w:rPr>
          <w:rFonts w:cs="Arial"/>
          <w:szCs w:val="22"/>
          <w:lang w:bidi="ar-SA"/>
        </w:rPr>
      </w:pPr>
      <w:r w:rsidRPr="00A0052F">
        <w:rPr>
          <w:rFonts w:cs="Arial"/>
          <w:iCs/>
          <w:szCs w:val="22"/>
          <w:lang w:bidi="ar-SA"/>
        </w:rPr>
        <w:t xml:space="preserve">Details of the physicochemical properties of </w:t>
      </w:r>
      <w:r w:rsidRPr="00A0052F">
        <w:rPr>
          <w:rFonts w:cs="Arial"/>
          <w:szCs w:val="22"/>
          <w:lang w:bidi="ar-SA"/>
        </w:rPr>
        <w:t>IMO</w:t>
      </w:r>
      <w:r w:rsidRPr="00A0052F">
        <w:rPr>
          <w:rFonts w:cs="Arial"/>
          <w:iCs/>
          <w:szCs w:val="22"/>
          <w:lang w:bidi="ar-SA"/>
        </w:rPr>
        <w:t xml:space="preserve">, including </w:t>
      </w:r>
      <w:r w:rsidR="00AE22BF">
        <w:rPr>
          <w:rFonts w:cs="Arial"/>
          <w:iCs/>
          <w:szCs w:val="22"/>
          <w:lang w:bidi="ar-SA"/>
        </w:rPr>
        <w:t xml:space="preserve">chemical structures, </w:t>
      </w:r>
      <w:r w:rsidRPr="00A0052F">
        <w:rPr>
          <w:rFonts w:cs="Arial"/>
          <w:iCs/>
          <w:szCs w:val="22"/>
          <w:lang w:bidi="ar-SA"/>
        </w:rPr>
        <w:t>product specifications</w:t>
      </w:r>
      <w:r w:rsidR="00AE22BF">
        <w:rPr>
          <w:rFonts w:cs="Arial"/>
          <w:iCs/>
          <w:szCs w:val="22"/>
          <w:lang w:bidi="ar-SA"/>
        </w:rPr>
        <w:t>,</w:t>
      </w:r>
      <w:r w:rsidRPr="00A0052F">
        <w:rPr>
          <w:rFonts w:cs="Arial"/>
          <w:iCs/>
          <w:szCs w:val="22"/>
          <w:lang w:bidi="ar-SA"/>
        </w:rPr>
        <w:t xml:space="preserve"> impurity profile</w:t>
      </w:r>
      <w:r w:rsidR="00AE22BF">
        <w:rPr>
          <w:rFonts w:cs="Arial"/>
          <w:iCs/>
          <w:szCs w:val="22"/>
          <w:lang w:bidi="ar-SA"/>
        </w:rPr>
        <w:t xml:space="preserve"> and manufacturing methods</w:t>
      </w:r>
      <w:r w:rsidRPr="00A0052F">
        <w:rPr>
          <w:rFonts w:cs="Arial"/>
          <w:iCs/>
          <w:szCs w:val="22"/>
          <w:lang w:bidi="ar-SA"/>
        </w:rPr>
        <w:t xml:space="preserve">, are included in </w:t>
      </w:r>
      <w:r>
        <w:rPr>
          <w:rFonts w:cs="Arial"/>
          <w:iCs/>
          <w:szCs w:val="22"/>
          <w:lang w:bidi="ar-SA"/>
        </w:rPr>
        <w:t>section 2 – Food technology assessment</w:t>
      </w:r>
      <w:r w:rsidR="00AE22BF">
        <w:rPr>
          <w:rFonts w:cs="Arial"/>
          <w:iCs/>
          <w:szCs w:val="22"/>
          <w:lang w:bidi="ar-SA"/>
        </w:rPr>
        <w:t xml:space="preserve"> and so are </w:t>
      </w:r>
      <w:r w:rsidR="001B5788">
        <w:rPr>
          <w:rFonts w:cs="Arial"/>
          <w:iCs/>
          <w:szCs w:val="22"/>
          <w:lang w:bidi="ar-SA"/>
        </w:rPr>
        <w:t xml:space="preserve">not </w:t>
      </w:r>
      <w:r w:rsidR="00AE22BF">
        <w:rPr>
          <w:rFonts w:cs="Arial"/>
          <w:iCs/>
          <w:szCs w:val="22"/>
          <w:lang w:bidi="ar-SA"/>
        </w:rPr>
        <w:t>repeated here</w:t>
      </w:r>
      <w:r w:rsidRPr="00A0052F">
        <w:rPr>
          <w:rFonts w:cs="Arial"/>
          <w:iCs/>
          <w:szCs w:val="22"/>
          <w:lang w:bidi="ar-SA"/>
        </w:rPr>
        <w:t xml:space="preserve">. </w:t>
      </w:r>
      <w:r w:rsidRPr="00A0052F">
        <w:rPr>
          <w:rFonts w:cs="Arial"/>
          <w:szCs w:val="22"/>
          <w:lang w:bidi="ar-SA"/>
        </w:rPr>
        <w:t xml:space="preserve">The </w:t>
      </w:r>
      <w:r w:rsidR="000F0BBC" w:rsidRPr="00A0052F">
        <w:rPr>
          <w:rFonts w:cs="Arial"/>
          <w:szCs w:val="22"/>
          <w:lang w:bidi="ar-SA"/>
        </w:rPr>
        <w:t xml:space="preserve">Applicant </w:t>
      </w:r>
      <w:r w:rsidRPr="00A0052F">
        <w:rPr>
          <w:rFonts w:cs="Arial"/>
          <w:szCs w:val="22"/>
          <w:lang w:bidi="ar-SA"/>
        </w:rPr>
        <w:t xml:space="preserve">has indicated that the commercial preparation of IMO manufactured from maize starch that is the subject of this </w:t>
      </w:r>
      <w:r w:rsidR="00C4105E" w:rsidRPr="00A0052F">
        <w:rPr>
          <w:rFonts w:cs="Arial"/>
          <w:szCs w:val="22"/>
          <w:lang w:bidi="ar-SA"/>
        </w:rPr>
        <w:t>Application</w:t>
      </w:r>
      <w:r w:rsidRPr="00A0052F">
        <w:rPr>
          <w:rFonts w:cs="Arial"/>
          <w:szCs w:val="22"/>
          <w:lang w:bidi="ar-SA"/>
        </w:rPr>
        <w:t xml:space="preserve"> contains the percentage by weight of saccharides by degree of polymerisation as </w:t>
      </w:r>
      <w:r w:rsidRPr="00A0052F">
        <w:rPr>
          <w:rFonts w:cs="Arial"/>
          <w:szCs w:val="22"/>
          <w:lang w:bidi="ar-SA"/>
        </w:rPr>
        <w:lastRenderedPageBreak/>
        <w:t xml:space="preserve">presented in Table </w:t>
      </w:r>
      <w:r w:rsidR="00C94663">
        <w:rPr>
          <w:rFonts w:cs="Arial"/>
          <w:szCs w:val="22"/>
          <w:lang w:bidi="ar-SA"/>
        </w:rPr>
        <w:t>2 above</w:t>
      </w:r>
      <w:r w:rsidRPr="00A0052F">
        <w:rPr>
          <w:rFonts w:cs="Arial"/>
          <w:szCs w:val="22"/>
          <w:lang w:bidi="ar-SA"/>
        </w:rPr>
        <w:t>.</w:t>
      </w:r>
      <w:r w:rsidR="001D415D">
        <w:rPr>
          <w:rFonts w:cs="Arial"/>
          <w:szCs w:val="22"/>
          <w:lang w:bidi="ar-SA"/>
        </w:rPr>
        <w:t xml:space="preserve"> See also Appendix 1</w:t>
      </w:r>
      <w:r w:rsidR="00D1682B">
        <w:rPr>
          <w:rFonts w:cs="Arial"/>
          <w:szCs w:val="22"/>
          <w:lang w:bidi="ar-SA"/>
        </w:rPr>
        <w:t xml:space="preserve"> which contains the composition of IMO mixtures used in some later cited studies of this assessment.</w:t>
      </w:r>
    </w:p>
    <w:p w14:paraId="6BD2D71D" w14:textId="2AE923B8" w:rsidR="00A0052F" w:rsidRPr="00190A03" w:rsidRDefault="00950A42" w:rsidP="00232752">
      <w:pPr>
        <w:pStyle w:val="Heading2"/>
      </w:pPr>
      <w:bookmarkStart w:id="38" w:name="_Toc196808180"/>
      <w:bookmarkStart w:id="39" w:name="_Toc197495439"/>
      <w:bookmarkStart w:id="40" w:name="_Toc465176576"/>
      <w:bookmarkStart w:id="41" w:name="_Toc466299061"/>
      <w:r>
        <w:t>3.2</w:t>
      </w:r>
      <w:r>
        <w:tab/>
      </w:r>
      <w:r w:rsidR="00A0052F" w:rsidRPr="00190A03">
        <w:t>Scope of the current hazard assessment</w:t>
      </w:r>
      <w:bookmarkEnd w:id="38"/>
      <w:bookmarkEnd w:id="39"/>
      <w:bookmarkEnd w:id="40"/>
      <w:bookmarkEnd w:id="41"/>
    </w:p>
    <w:p w14:paraId="0F85D0EC" w14:textId="695A33AB" w:rsidR="00A0052F" w:rsidRPr="00A0052F" w:rsidRDefault="00A0052F" w:rsidP="00A0052F">
      <w:pPr>
        <w:widowControl/>
        <w:rPr>
          <w:rFonts w:cs="Arial"/>
          <w:szCs w:val="22"/>
          <w:lang w:bidi="ar-SA"/>
        </w:rPr>
      </w:pPr>
      <w:r w:rsidRPr="00A0052F">
        <w:rPr>
          <w:rFonts w:cs="Arial"/>
          <w:szCs w:val="22"/>
          <w:lang w:bidi="ar-SA"/>
        </w:rPr>
        <w:t xml:space="preserve">The Application </w:t>
      </w:r>
      <w:r w:rsidR="005D39B7">
        <w:rPr>
          <w:rFonts w:cs="Arial"/>
          <w:szCs w:val="22"/>
          <w:lang w:bidi="ar-SA"/>
        </w:rPr>
        <w:t>seeks</w:t>
      </w:r>
      <w:r w:rsidRPr="00A0052F">
        <w:rPr>
          <w:rFonts w:cs="Arial"/>
          <w:szCs w:val="22"/>
          <w:lang w:bidi="ar-SA"/>
        </w:rPr>
        <w:t xml:space="preserve"> an amendment to the Code for IMO to be used as a novel food ingredient, specifically a dietary macro-component, in food in Australia and New Zealand. FSANZ has not previously assessed the safety of IMO. Therefore, the aims of the current assessment were to:</w:t>
      </w:r>
    </w:p>
    <w:p w14:paraId="1BACAC27" w14:textId="77777777" w:rsidR="00A0052F" w:rsidRPr="00A0052F" w:rsidRDefault="00A0052F" w:rsidP="00A0052F">
      <w:pPr>
        <w:widowControl/>
        <w:rPr>
          <w:rFonts w:cs="Arial"/>
          <w:szCs w:val="22"/>
          <w:lang w:bidi="ar-SA"/>
        </w:rPr>
      </w:pPr>
    </w:p>
    <w:p w14:paraId="4A551368" w14:textId="79035B11" w:rsidR="00A0052F" w:rsidRPr="002401AB" w:rsidRDefault="002401AB" w:rsidP="002401AB">
      <w:pPr>
        <w:pStyle w:val="FSBullet"/>
        <w:rPr>
          <w:lang w:bidi="ar-SA"/>
        </w:rPr>
      </w:pPr>
      <w:r w:rsidRPr="002401AB">
        <w:rPr>
          <w:lang w:bidi="ar-SA"/>
        </w:rPr>
        <w:t xml:space="preserve">review </w:t>
      </w:r>
      <w:r w:rsidR="00A0052F" w:rsidRPr="002401AB">
        <w:rPr>
          <w:lang w:bidi="ar-SA"/>
        </w:rPr>
        <w:t xml:space="preserve">all of the available data on the </w:t>
      </w:r>
      <w:r w:rsidR="00D87ED5">
        <w:rPr>
          <w:lang w:bidi="ar-SA"/>
        </w:rPr>
        <w:t>toxico</w:t>
      </w:r>
      <w:r w:rsidR="00A0052F" w:rsidRPr="002401AB">
        <w:rPr>
          <w:lang w:bidi="ar-SA"/>
        </w:rPr>
        <w:t>kinetics and toxicology of IMO to determine its safety as a novel food</w:t>
      </w:r>
    </w:p>
    <w:p w14:paraId="07864F43" w14:textId="46FF1E49" w:rsidR="00A0052F" w:rsidRPr="002401AB" w:rsidRDefault="002401AB" w:rsidP="002401AB">
      <w:pPr>
        <w:pStyle w:val="FSBullet"/>
        <w:rPr>
          <w:lang w:bidi="ar-SA"/>
        </w:rPr>
      </w:pPr>
      <w:r w:rsidRPr="002401AB">
        <w:rPr>
          <w:lang w:bidi="ar-SA"/>
        </w:rPr>
        <w:t xml:space="preserve">if </w:t>
      </w:r>
      <w:r w:rsidR="00A0052F" w:rsidRPr="002401AB">
        <w:rPr>
          <w:lang w:bidi="ar-SA"/>
        </w:rPr>
        <w:t>appropriate, establish a health based guidance value for IMO</w:t>
      </w:r>
      <w:r>
        <w:rPr>
          <w:lang w:bidi="ar-SA"/>
        </w:rPr>
        <w:t>.</w:t>
      </w:r>
    </w:p>
    <w:p w14:paraId="55970456" w14:textId="51E39916" w:rsidR="00A0052F" w:rsidRPr="00950A42" w:rsidRDefault="00950A42" w:rsidP="00232752">
      <w:pPr>
        <w:pStyle w:val="Heading2"/>
      </w:pPr>
      <w:bookmarkStart w:id="42" w:name="_Toc176065063"/>
      <w:bookmarkStart w:id="43" w:name="_Toc176607090"/>
      <w:bookmarkStart w:id="44" w:name="_Toc176607467"/>
      <w:bookmarkStart w:id="45" w:name="_Toc176936975"/>
      <w:bookmarkStart w:id="46" w:name="_Toc196808181"/>
      <w:bookmarkStart w:id="47" w:name="_Toc197495440"/>
      <w:bookmarkStart w:id="48" w:name="_Toc465176577"/>
      <w:bookmarkStart w:id="49" w:name="_Toc466299062"/>
      <w:r w:rsidRPr="00950A42">
        <w:t>3.3</w:t>
      </w:r>
      <w:r w:rsidRPr="00950A42">
        <w:tab/>
      </w:r>
      <w:r w:rsidR="00A0052F" w:rsidRPr="00950A42">
        <w:t xml:space="preserve">Evaluation of </w:t>
      </w:r>
      <w:r w:rsidR="0002366B" w:rsidRPr="00950A42">
        <w:t>submitted data</w:t>
      </w:r>
      <w:bookmarkEnd w:id="42"/>
      <w:bookmarkEnd w:id="43"/>
      <w:bookmarkEnd w:id="44"/>
      <w:bookmarkEnd w:id="45"/>
      <w:bookmarkEnd w:id="46"/>
      <w:bookmarkEnd w:id="47"/>
      <w:bookmarkEnd w:id="48"/>
      <w:bookmarkEnd w:id="49"/>
    </w:p>
    <w:p w14:paraId="74C9AF9B" w14:textId="77777777" w:rsidR="00A0052F" w:rsidRPr="00A0052F" w:rsidRDefault="00A0052F" w:rsidP="00A0052F">
      <w:pPr>
        <w:widowControl/>
        <w:rPr>
          <w:rFonts w:cs="Arial"/>
          <w:szCs w:val="22"/>
          <w:lang w:bidi="ar-SA"/>
        </w:rPr>
      </w:pPr>
      <w:r w:rsidRPr="00A0052F">
        <w:rPr>
          <w:rFonts w:cs="Arial"/>
          <w:szCs w:val="22"/>
          <w:lang w:bidi="ar-SA"/>
        </w:rPr>
        <w:t>FSANZ has assessed the submitted evidence on the safety of IMO including studies on absorption, acute toxicity, repeat-dose toxicity, genotoxicity and human tolerance.</w:t>
      </w:r>
      <w:r w:rsidRPr="00A0052F">
        <w:rPr>
          <w:rFonts w:cs="Arial"/>
          <w:szCs w:val="22"/>
          <w:lang w:val="en-AU" w:bidi="ar-SA"/>
        </w:rPr>
        <w:t xml:space="preserve"> The submitted data are considered suitable to assess the potential hazard of </w:t>
      </w:r>
      <w:r w:rsidRPr="00A0052F">
        <w:rPr>
          <w:rFonts w:cs="Arial"/>
          <w:szCs w:val="22"/>
          <w:lang w:bidi="ar-SA"/>
        </w:rPr>
        <w:t>IMO</w:t>
      </w:r>
      <w:r w:rsidRPr="00A0052F">
        <w:rPr>
          <w:rFonts w:cs="Arial"/>
          <w:szCs w:val="22"/>
          <w:lang w:val="en-AU" w:bidi="ar-SA"/>
        </w:rPr>
        <w:t>.</w:t>
      </w:r>
    </w:p>
    <w:p w14:paraId="7862C5DD" w14:textId="77777777" w:rsidR="00A0052F" w:rsidRPr="00A0052F" w:rsidRDefault="00A0052F" w:rsidP="00A0052F">
      <w:pPr>
        <w:widowControl/>
        <w:rPr>
          <w:rFonts w:cs="Arial"/>
          <w:iCs/>
          <w:szCs w:val="22"/>
          <w:lang w:bidi="ar-SA"/>
        </w:rPr>
      </w:pPr>
    </w:p>
    <w:p w14:paraId="004DB988" w14:textId="4BAE88AD" w:rsidR="00A0052F" w:rsidRPr="00A0052F" w:rsidRDefault="00A0052F" w:rsidP="00A0052F">
      <w:pPr>
        <w:widowControl/>
        <w:rPr>
          <w:rFonts w:cs="Arial"/>
          <w:iCs/>
          <w:szCs w:val="22"/>
          <w:lang w:bidi="ar-SA"/>
        </w:rPr>
      </w:pPr>
      <w:r w:rsidRPr="00A0052F">
        <w:rPr>
          <w:rFonts w:cs="Arial"/>
          <w:iCs/>
          <w:szCs w:val="22"/>
          <w:lang w:bidi="ar-SA"/>
        </w:rPr>
        <w:t xml:space="preserve">Since the metabolic fate of carbohydrate polymers such as IMO is well known, </w:t>
      </w:r>
      <w:r w:rsidR="00D87ED5">
        <w:rPr>
          <w:rFonts w:cs="Arial"/>
          <w:iCs/>
          <w:szCs w:val="22"/>
          <w:lang w:bidi="ar-SA"/>
        </w:rPr>
        <w:t>toxico</w:t>
      </w:r>
      <w:r w:rsidRPr="00A0052F">
        <w:rPr>
          <w:rFonts w:cs="Arial"/>
          <w:iCs/>
          <w:szCs w:val="22"/>
          <w:lang w:bidi="ar-SA"/>
        </w:rPr>
        <w:t xml:space="preserve">kinetic studies are considered to be unnecessary. </w:t>
      </w:r>
    </w:p>
    <w:p w14:paraId="40D34ED4" w14:textId="77777777" w:rsidR="00A0052F" w:rsidRPr="00A0052F" w:rsidRDefault="00A0052F" w:rsidP="00A0052F">
      <w:pPr>
        <w:widowControl/>
        <w:rPr>
          <w:rFonts w:cs="Arial"/>
          <w:iCs/>
          <w:szCs w:val="22"/>
          <w:lang w:bidi="ar-SA"/>
        </w:rPr>
      </w:pPr>
    </w:p>
    <w:p w14:paraId="0583EC3E" w14:textId="6A65F7F1" w:rsidR="00A0052F" w:rsidRPr="00A0052F" w:rsidRDefault="00A0052F" w:rsidP="00A0052F">
      <w:pPr>
        <w:widowControl/>
        <w:rPr>
          <w:rFonts w:cs="Arial"/>
          <w:iCs/>
          <w:szCs w:val="22"/>
          <w:lang w:bidi="ar-SA"/>
        </w:rPr>
      </w:pPr>
      <w:r w:rsidRPr="00A0052F">
        <w:rPr>
          <w:rFonts w:cs="Arial"/>
          <w:iCs/>
          <w:szCs w:val="22"/>
          <w:lang w:bidi="ar-SA"/>
        </w:rPr>
        <w:t xml:space="preserve">Studies in experimental animals include acute and chronic studies by appropriate routes of administration. No carcinogenicity studies have been reported in animals. This is not considered to be a significant omission because IMO, due to its molecular size and composition, is considered unlikely to be genotoxic. There is no evidence from subchronic and chronic repeat-dose studies that IMO is likely to cause neoplasia by a non-genotoxic mechanism. No developmental or reproductive toxicity studies have been reported in animals, but this is also not a significant omission, because there is no systemic exposure to IMO other than glucose, short-chain fatty acids and hydrogen; i.e. normal products of dietary carbohydrates. </w:t>
      </w:r>
    </w:p>
    <w:p w14:paraId="310AC47E" w14:textId="77777777" w:rsidR="00A0052F" w:rsidRPr="00A0052F" w:rsidRDefault="00A0052F" w:rsidP="00A0052F">
      <w:pPr>
        <w:widowControl/>
        <w:rPr>
          <w:rFonts w:cs="Arial"/>
          <w:iCs/>
          <w:szCs w:val="22"/>
          <w:lang w:bidi="ar-SA"/>
        </w:rPr>
      </w:pPr>
    </w:p>
    <w:p w14:paraId="0520D192" w14:textId="754E6F32" w:rsidR="00A0052F" w:rsidRPr="00A0052F" w:rsidRDefault="00A0052F" w:rsidP="00A0052F">
      <w:pPr>
        <w:widowControl/>
        <w:rPr>
          <w:rFonts w:cs="Arial"/>
          <w:iCs/>
          <w:sz w:val="24"/>
          <w:lang w:bidi="ar-SA"/>
        </w:rPr>
      </w:pPr>
      <w:r w:rsidRPr="00A0052F">
        <w:rPr>
          <w:rFonts w:cs="Arial"/>
          <w:iCs/>
          <w:szCs w:val="22"/>
          <w:lang w:bidi="ar-SA"/>
        </w:rPr>
        <w:t xml:space="preserve">Studies in humans include single-dose and repeat-dose tolerance studies, and information on sensitive subpopulations, allergenic potential, and history of safe use. </w:t>
      </w:r>
    </w:p>
    <w:p w14:paraId="5AE1F05B" w14:textId="727510C7" w:rsidR="00A0052F" w:rsidRPr="00950A42" w:rsidRDefault="00950A42" w:rsidP="00232752">
      <w:pPr>
        <w:pStyle w:val="Heading2"/>
      </w:pPr>
      <w:bookmarkStart w:id="50" w:name="_Toc465176578"/>
      <w:bookmarkStart w:id="51" w:name="_Toc466299063"/>
      <w:r w:rsidRPr="00950A42">
        <w:t>3.4</w:t>
      </w:r>
      <w:r w:rsidRPr="00950A42">
        <w:tab/>
      </w:r>
      <w:r w:rsidR="00A0052F" w:rsidRPr="00950A42">
        <w:t>Metabolism</w:t>
      </w:r>
      <w:bookmarkEnd w:id="50"/>
      <w:bookmarkEnd w:id="51"/>
    </w:p>
    <w:p w14:paraId="1E5847DF" w14:textId="77777777" w:rsidR="00A0052F" w:rsidRPr="00A0052F" w:rsidRDefault="00A0052F" w:rsidP="00A0052F">
      <w:pPr>
        <w:widowControl/>
        <w:rPr>
          <w:rFonts w:cs="Arial"/>
          <w:szCs w:val="22"/>
          <w:lang w:bidi="ar-SA"/>
        </w:rPr>
      </w:pPr>
      <w:r w:rsidRPr="00A0052F">
        <w:rPr>
          <w:rFonts w:cs="Arial"/>
          <w:szCs w:val="22"/>
          <w:lang w:bidi="ar-SA"/>
        </w:rPr>
        <w:t xml:space="preserve">IMO consists of both digestible and non-digestible saccharides. </w:t>
      </w:r>
    </w:p>
    <w:p w14:paraId="3BCA00A4" w14:textId="77777777" w:rsidR="00A0052F" w:rsidRPr="00A0052F" w:rsidRDefault="00A0052F" w:rsidP="00A0052F">
      <w:pPr>
        <w:widowControl/>
        <w:rPr>
          <w:rFonts w:cs="Arial"/>
          <w:szCs w:val="22"/>
          <w:lang w:bidi="ar-SA"/>
        </w:rPr>
      </w:pPr>
    </w:p>
    <w:p w14:paraId="4F876A1F" w14:textId="1819B891" w:rsidR="00A0052F" w:rsidRPr="00A0052F" w:rsidRDefault="00A0052F" w:rsidP="00A0052F">
      <w:pPr>
        <w:widowControl/>
        <w:rPr>
          <w:rFonts w:cs="Arial"/>
          <w:szCs w:val="22"/>
          <w:lang w:bidi="ar-SA"/>
        </w:rPr>
      </w:pPr>
      <w:r w:rsidRPr="00A0052F">
        <w:rPr>
          <w:rFonts w:cs="Arial"/>
          <w:szCs w:val="22"/>
          <w:lang w:bidi="ar-SA"/>
        </w:rPr>
        <w:t>In contrast to α-D-(1,4) glycosidic linkages, the α-D-(1,6) glycosidic linkages in IMO are not enzymatically hydrolysed by salivary or pancreatic α-amylase. However, digestion of short chain oligosaccharides, especially DP2 and DP3, by human sucrase-isomaltase complex and other hydrolytic enzymes does occur, albeit not very efficiently in the small intestine (Kaneko et al. 1995). This enzymatic hydrolysis releases glucose, which is absorbed into the systemic circulation. Since IMO is not efficiently converted to glucose in the small intestine</w:t>
      </w:r>
      <w:r w:rsidR="00B96499">
        <w:rPr>
          <w:rFonts w:cs="Arial"/>
          <w:szCs w:val="22"/>
          <w:lang w:bidi="ar-SA"/>
        </w:rPr>
        <w:t>,</w:t>
      </w:r>
      <w:r w:rsidRPr="00A0052F">
        <w:rPr>
          <w:rFonts w:cs="Arial"/>
          <w:szCs w:val="22"/>
          <w:lang w:bidi="ar-SA"/>
        </w:rPr>
        <w:t xml:space="preserve"> it is anticipated that the majority (</w:t>
      </w:r>
      <w:r w:rsidR="00AE3492">
        <w:rPr>
          <w:rFonts w:cs="Arial"/>
          <w:szCs w:val="22"/>
          <w:lang w:bidi="ar-SA"/>
        </w:rPr>
        <w:t>~</w:t>
      </w:r>
      <w:r w:rsidRPr="00A0052F">
        <w:rPr>
          <w:rFonts w:cs="Arial"/>
          <w:szCs w:val="22"/>
          <w:lang w:bidi="ar-SA"/>
        </w:rPr>
        <w:t>60</w:t>
      </w:r>
      <w:r w:rsidR="00B96499">
        <w:rPr>
          <w:rFonts w:cs="Arial"/>
          <w:szCs w:val="22"/>
          <w:lang w:bidi="ar-SA"/>
        </w:rPr>
        <w:t>–</w:t>
      </w:r>
      <w:r w:rsidRPr="00A0052F">
        <w:rPr>
          <w:rFonts w:cs="Arial"/>
          <w:szCs w:val="22"/>
          <w:lang w:bidi="ar-SA"/>
        </w:rPr>
        <w:t>70%) of the ingested IMO will pass unchanged into the colon where microbial fermentation will give rise to short-chain fatty acids, hydrogen, carbon dioxide and methane</w:t>
      </w:r>
      <w:r w:rsidRPr="00A0052F">
        <w:rPr>
          <w:rFonts w:ascii="Times New Roman" w:hAnsi="Times New Roman"/>
          <w:szCs w:val="22"/>
          <w:lang w:bidi="ar-SA"/>
        </w:rPr>
        <w:t xml:space="preserve"> </w:t>
      </w:r>
      <w:r w:rsidRPr="00A0052F">
        <w:rPr>
          <w:rFonts w:cs="Arial"/>
          <w:szCs w:val="22"/>
          <w:lang w:bidi="ar-SA"/>
        </w:rPr>
        <w:t xml:space="preserve">(Goffin </w:t>
      </w:r>
      <w:r w:rsidRPr="00A0052F">
        <w:rPr>
          <w:rFonts w:cs="Arial"/>
          <w:i/>
          <w:szCs w:val="22"/>
          <w:lang w:bidi="ar-SA"/>
        </w:rPr>
        <w:t>et al.</w:t>
      </w:r>
      <w:r w:rsidRPr="00A0052F">
        <w:rPr>
          <w:rFonts w:cs="Arial"/>
          <w:szCs w:val="22"/>
          <w:lang w:bidi="ar-SA"/>
        </w:rPr>
        <w:t xml:space="preserve"> 2011, Oku and Nakamura 2002, 2003). </w:t>
      </w:r>
    </w:p>
    <w:p w14:paraId="53612DC4" w14:textId="208DBC36" w:rsidR="00A0052F" w:rsidRPr="00950A42" w:rsidRDefault="00950A42" w:rsidP="00232752">
      <w:pPr>
        <w:pStyle w:val="Heading2"/>
      </w:pPr>
      <w:bookmarkStart w:id="52" w:name="_Toc465176579"/>
      <w:bookmarkStart w:id="53" w:name="_Toc466299064"/>
      <w:r w:rsidRPr="00950A42">
        <w:t>3.5</w:t>
      </w:r>
      <w:r w:rsidRPr="00950A42">
        <w:tab/>
      </w:r>
      <w:r w:rsidR="00A0052F" w:rsidRPr="00950A42">
        <w:t>Genotoxicity studies</w:t>
      </w:r>
      <w:bookmarkEnd w:id="52"/>
      <w:bookmarkEnd w:id="53"/>
    </w:p>
    <w:p w14:paraId="0A3D552F" w14:textId="3312BDA9" w:rsidR="00A0052F" w:rsidRPr="00A0052F" w:rsidRDefault="00A0052F" w:rsidP="00A0052F">
      <w:pPr>
        <w:widowControl/>
        <w:rPr>
          <w:rFonts w:cs="Arial"/>
          <w:iCs/>
          <w:szCs w:val="22"/>
          <w:lang w:bidi="ar-SA"/>
        </w:rPr>
      </w:pPr>
      <w:r w:rsidRPr="00A0052F">
        <w:rPr>
          <w:rFonts w:cs="Arial"/>
          <w:iCs/>
          <w:szCs w:val="22"/>
          <w:lang w:bidi="ar-SA"/>
        </w:rPr>
        <w:t>As anticipated from IMO’s molecular size and composition</w:t>
      </w:r>
      <w:r w:rsidR="00B96499">
        <w:rPr>
          <w:rFonts w:cs="Arial"/>
          <w:iCs/>
          <w:szCs w:val="22"/>
          <w:lang w:bidi="ar-SA"/>
        </w:rPr>
        <w:t>,</w:t>
      </w:r>
      <w:r w:rsidRPr="00A0052F">
        <w:rPr>
          <w:rFonts w:cs="Arial"/>
          <w:iCs/>
          <w:szCs w:val="22"/>
          <w:lang w:bidi="ar-SA"/>
        </w:rPr>
        <w:t xml:space="preserve"> no evidence of bacterial reverse mutations was found in an Ames test, using </w:t>
      </w:r>
      <w:r w:rsidRPr="00A0052F">
        <w:rPr>
          <w:rFonts w:cs="Arial"/>
          <w:i/>
          <w:iCs/>
          <w:szCs w:val="22"/>
          <w:lang w:bidi="ar-SA"/>
        </w:rPr>
        <w:t>Salmonella typhimurium</w:t>
      </w:r>
      <w:r w:rsidRPr="00A0052F">
        <w:rPr>
          <w:rFonts w:cs="Arial"/>
          <w:iCs/>
          <w:szCs w:val="22"/>
          <w:lang w:bidi="ar-SA"/>
        </w:rPr>
        <w:t xml:space="preserve"> strains TA98, TA100, </w:t>
      </w:r>
      <w:r w:rsidRPr="00A0052F">
        <w:rPr>
          <w:rFonts w:cs="Arial"/>
          <w:iCs/>
          <w:szCs w:val="22"/>
          <w:lang w:bidi="ar-SA"/>
        </w:rPr>
        <w:lastRenderedPageBreak/>
        <w:t xml:space="preserve">TA 1535, and TA 1537, and </w:t>
      </w:r>
      <w:r w:rsidRPr="00A0052F">
        <w:rPr>
          <w:rFonts w:cs="Arial"/>
          <w:i/>
          <w:iCs/>
          <w:szCs w:val="22"/>
          <w:lang w:bidi="ar-SA"/>
        </w:rPr>
        <w:t>Escherichia coli</w:t>
      </w:r>
      <w:r w:rsidRPr="00A0052F">
        <w:rPr>
          <w:rFonts w:cs="Arial"/>
          <w:iCs/>
          <w:szCs w:val="22"/>
          <w:lang w:bidi="ar-SA"/>
        </w:rPr>
        <w:t xml:space="preserve"> strain WP2uvrA, with or without S9 fraction. IMO did not induce chromosomal aberration in Chinese hamster lung (CHL) cells (Kaneko </w:t>
      </w:r>
      <w:r w:rsidRPr="00A0052F">
        <w:rPr>
          <w:rFonts w:cs="Arial"/>
          <w:i/>
          <w:iCs/>
          <w:szCs w:val="22"/>
          <w:lang w:bidi="ar-SA"/>
        </w:rPr>
        <w:t>et al.</w:t>
      </w:r>
      <w:r w:rsidRPr="00A0052F">
        <w:rPr>
          <w:rFonts w:cs="Arial"/>
          <w:iCs/>
          <w:szCs w:val="22"/>
          <w:lang w:bidi="ar-SA"/>
        </w:rPr>
        <w:t xml:space="preserve"> 1990). </w:t>
      </w:r>
    </w:p>
    <w:p w14:paraId="1C9E7392" w14:textId="44AABAD3" w:rsidR="00A0052F" w:rsidRPr="00A0052F" w:rsidRDefault="00F13041" w:rsidP="00232752">
      <w:pPr>
        <w:pStyle w:val="Heading2"/>
      </w:pPr>
      <w:bookmarkStart w:id="54" w:name="_Toc465176580"/>
      <w:bookmarkStart w:id="55" w:name="_Toc466299065"/>
      <w:r>
        <w:t>3.6</w:t>
      </w:r>
      <w:r>
        <w:tab/>
      </w:r>
      <w:r w:rsidR="00A0052F" w:rsidRPr="00A0052F">
        <w:t>Studies in Experimental Animals</w:t>
      </w:r>
      <w:bookmarkEnd w:id="54"/>
      <w:bookmarkEnd w:id="55"/>
    </w:p>
    <w:p w14:paraId="59482501" w14:textId="4413B578" w:rsidR="00A0052F" w:rsidRPr="00A0052F" w:rsidRDefault="00F13041" w:rsidP="00780F6B">
      <w:pPr>
        <w:pStyle w:val="Heading3"/>
        <w:rPr>
          <w:rFonts w:eastAsia="Arial Unicode MS"/>
        </w:rPr>
      </w:pPr>
      <w:bookmarkStart w:id="56" w:name="_Toc465176581"/>
      <w:bookmarkStart w:id="57" w:name="_Toc466299066"/>
      <w:r>
        <w:rPr>
          <w:rFonts w:eastAsia="Arial Unicode MS"/>
        </w:rPr>
        <w:t>3.6.1</w:t>
      </w:r>
      <w:r>
        <w:rPr>
          <w:rFonts w:eastAsia="Arial Unicode MS"/>
        </w:rPr>
        <w:tab/>
      </w:r>
      <w:r w:rsidR="00A0052F" w:rsidRPr="00A0052F">
        <w:rPr>
          <w:rFonts w:eastAsia="Arial Unicode MS"/>
        </w:rPr>
        <w:t>Acute dose toxicity studies</w:t>
      </w:r>
      <w:bookmarkEnd w:id="56"/>
      <w:bookmarkEnd w:id="57"/>
    </w:p>
    <w:p w14:paraId="54A6EADB" w14:textId="77777777" w:rsidR="00A0052F" w:rsidRPr="00A0052F" w:rsidRDefault="00A0052F" w:rsidP="00BB3A0F">
      <w:pPr>
        <w:pStyle w:val="Heading4"/>
      </w:pPr>
      <w:r w:rsidRPr="00A0052F">
        <w:t>Single-dose rat study (Kaneko et al. 1990)</w:t>
      </w:r>
    </w:p>
    <w:p w14:paraId="0A40EF97" w14:textId="77777777" w:rsidR="00A0052F" w:rsidRPr="00A0052F" w:rsidRDefault="00A0052F" w:rsidP="00A0052F">
      <w:pPr>
        <w:widowControl/>
        <w:rPr>
          <w:rFonts w:cs="Arial"/>
          <w:iCs/>
          <w:szCs w:val="22"/>
          <w:lang w:bidi="ar-SA"/>
        </w:rPr>
      </w:pPr>
      <w:r w:rsidRPr="00A0052F">
        <w:rPr>
          <w:rFonts w:cs="Arial"/>
          <w:iCs/>
          <w:szCs w:val="22"/>
          <w:lang w:bidi="ar-SA"/>
        </w:rPr>
        <w:t xml:space="preserve">The acute toxicity of IMO was investigated in 5-week-old Jcl:Wistar male rats, ranging in bodyweight from 115 to 142 g. Rats, 6/dose, were given a 60% (w/w) solution of IMO-900 by oral gavage after overnight fasting. Dose levels were 16, 22, 31 or 44 g IMO/kg bw. Scheduled termination was after 14 days of observation. </w:t>
      </w:r>
    </w:p>
    <w:p w14:paraId="07005516" w14:textId="7A234AFA" w:rsidR="00A0052F" w:rsidRPr="00A0052F" w:rsidRDefault="00A0052F" w:rsidP="00A0052F">
      <w:pPr>
        <w:widowControl/>
        <w:rPr>
          <w:rFonts w:cs="Arial"/>
          <w:iCs/>
          <w:szCs w:val="22"/>
          <w:lang w:bidi="ar-SA"/>
        </w:rPr>
      </w:pPr>
      <w:r w:rsidRPr="00A0052F">
        <w:rPr>
          <w:rFonts w:cs="Arial"/>
          <w:iCs/>
          <w:szCs w:val="22"/>
          <w:lang w:bidi="ar-SA"/>
        </w:rPr>
        <w:t>There were two unscheduled deaths, both in rats in the 44 g/kg bw group and both occurring within 24 hours of dosing. Clinical signs at the high dose included polypnoea and prone position. Surviving rats recovered from these</w:t>
      </w:r>
      <w:r w:rsidR="00141A92">
        <w:rPr>
          <w:rFonts w:cs="Arial"/>
          <w:iCs/>
          <w:szCs w:val="22"/>
          <w:lang w:bidi="ar-SA"/>
        </w:rPr>
        <w:t xml:space="preserve"> clinical signs within 24 hours.</w:t>
      </w:r>
      <w:r w:rsidRPr="00A0052F">
        <w:rPr>
          <w:rFonts w:cs="Arial"/>
          <w:iCs/>
          <w:szCs w:val="22"/>
          <w:lang w:bidi="ar-SA"/>
        </w:rPr>
        <w:t xml:space="preserve"> Diarrhoea was observed in the first 48 hours at ‘moderate’ and high dose levels. </w:t>
      </w:r>
    </w:p>
    <w:p w14:paraId="670AAEED" w14:textId="77777777" w:rsidR="005D39B7" w:rsidRDefault="005D39B7" w:rsidP="00A0052F">
      <w:pPr>
        <w:widowControl/>
        <w:rPr>
          <w:rFonts w:cs="Arial"/>
          <w:iCs/>
          <w:szCs w:val="22"/>
          <w:lang w:bidi="ar-SA"/>
        </w:rPr>
      </w:pPr>
    </w:p>
    <w:p w14:paraId="770BC170" w14:textId="77777777" w:rsidR="00A0052F" w:rsidRPr="00A0052F" w:rsidRDefault="00A0052F" w:rsidP="00A0052F">
      <w:pPr>
        <w:widowControl/>
        <w:rPr>
          <w:rFonts w:cs="Arial"/>
          <w:iCs/>
          <w:szCs w:val="22"/>
          <w:lang w:bidi="ar-SA"/>
        </w:rPr>
      </w:pPr>
      <w:r w:rsidRPr="00A0052F">
        <w:rPr>
          <w:rFonts w:cs="Arial"/>
          <w:iCs/>
          <w:szCs w:val="22"/>
          <w:lang w:bidi="ar-SA"/>
        </w:rPr>
        <w:t xml:space="preserve">On necropsy the rats that died within 24 hours had no specific lesions. There were no treatment-related changes in bodyweight gain in surviving rats, and no lesions at scheduled necropsies. The authors concluded that the acute LD50 of IMO is greater than 44 g/kg bodyweight. </w:t>
      </w:r>
    </w:p>
    <w:p w14:paraId="1908DC27" w14:textId="77777777" w:rsidR="00A0052F" w:rsidRPr="00A0052F" w:rsidRDefault="00A0052F" w:rsidP="00A0052F">
      <w:pPr>
        <w:widowControl/>
        <w:rPr>
          <w:rFonts w:cs="Arial"/>
          <w:i/>
          <w:szCs w:val="22"/>
          <w:lang w:bidi="ar-SA"/>
        </w:rPr>
      </w:pPr>
    </w:p>
    <w:p w14:paraId="03F27E64" w14:textId="30F2763D" w:rsidR="00A0052F" w:rsidRDefault="00A0052F" w:rsidP="00A0052F">
      <w:pPr>
        <w:widowControl/>
        <w:rPr>
          <w:rFonts w:cs="Arial"/>
          <w:iCs/>
          <w:szCs w:val="22"/>
          <w:lang w:bidi="ar-SA"/>
        </w:rPr>
      </w:pPr>
      <w:r w:rsidRPr="00A0052F">
        <w:rPr>
          <w:rFonts w:cs="Arial"/>
          <w:iCs/>
          <w:szCs w:val="22"/>
          <w:lang w:bidi="ar-SA"/>
        </w:rPr>
        <w:t>The clinical signs described are consistent with the very large dose of IMO causing death by a physical rather than a toxicological mechanism.</w:t>
      </w:r>
      <w:r w:rsidRPr="00A0052F">
        <w:rPr>
          <w:rFonts w:cs="Arial"/>
          <w:iCs/>
          <w:sz w:val="24"/>
          <w:lang w:bidi="ar-SA"/>
        </w:rPr>
        <w:t xml:space="preserve"> </w:t>
      </w:r>
      <w:r w:rsidRPr="00A0052F">
        <w:rPr>
          <w:rFonts w:cs="Arial"/>
          <w:iCs/>
          <w:szCs w:val="22"/>
          <w:lang w:bidi="ar-SA"/>
        </w:rPr>
        <w:t>The highes</w:t>
      </w:r>
      <w:r w:rsidR="00593A8D">
        <w:rPr>
          <w:rFonts w:cs="Arial"/>
          <w:iCs/>
          <w:szCs w:val="22"/>
          <w:lang w:bidi="ar-SA"/>
        </w:rPr>
        <w:t>t administered dose in rats (44 </w:t>
      </w:r>
      <w:r w:rsidRPr="00A0052F">
        <w:rPr>
          <w:rFonts w:cs="Arial"/>
          <w:iCs/>
          <w:szCs w:val="22"/>
          <w:lang w:bidi="ar-SA"/>
        </w:rPr>
        <w:t>g/kg bw) would be the equivalent of a 70 kg human receiving a bolus dose of 3 kg directly into the stomach.</w:t>
      </w:r>
    </w:p>
    <w:p w14:paraId="33658896" w14:textId="247247BB" w:rsidR="00A0052F" w:rsidRPr="00A0052F" w:rsidRDefault="00A0052F" w:rsidP="00780F6B">
      <w:pPr>
        <w:pStyle w:val="Heading3"/>
        <w:rPr>
          <w:rFonts w:eastAsia="Arial Unicode MS"/>
        </w:rPr>
      </w:pPr>
      <w:r w:rsidRPr="00A0052F">
        <w:rPr>
          <w:rFonts w:eastAsia="Arial Unicode MS" w:cs="Arial"/>
          <w:color w:val="31849B"/>
          <w:sz w:val="24"/>
          <w:szCs w:val="26"/>
        </w:rPr>
        <w:t xml:space="preserve"> </w:t>
      </w:r>
      <w:bookmarkStart w:id="58" w:name="_Toc465176582"/>
      <w:bookmarkStart w:id="59" w:name="_Toc466299067"/>
      <w:r w:rsidR="001A1835">
        <w:rPr>
          <w:rFonts w:eastAsia="Arial Unicode MS"/>
        </w:rPr>
        <w:t>3.6.2</w:t>
      </w:r>
      <w:r w:rsidR="001A1835">
        <w:rPr>
          <w:rFonts w:eastAsia="Arial Unicode MS"/>
        </w:rPr>
        <w:tab/>
      </w:r>
      <w:r w:rsidRPr="00A0052F">
        <w:rPr>
          <w:rFonts w:eastAsia="Arial Unicode MS"/>
        </w:rPr>
        <w:t>Repeat dose tolerance studies</w:t>
      </w:r>
      <w:bookmarkEnd w:id="58"/>
      <w:bookmarkEnd w:id="59"/>
    </w:p>
    <w:p w14:paraId="7B17169C" w14:textId="77777777" w:rsidR="00A0052F" w:rsidRPr="00A0052F" w:rsidRDefault="00A0052F" w:rsidP="00BB3A0F">
      <w:pPr>
        <w:pStyle w:val="Heading4"/>
      </w:pPr>
      <w:r w:rsidRPr="00A0052F">
        <w:t>35-day dietary study in rats (Kaneko et al. 1992)</w:t>
      </w:r>
    </w:p>
    <w:p w14:paraId="79BB5542" w14:textId="4DBB2C2C" w:rsidR="00A0052F" w:rsidRPr="00A0052F" w:rsidRDefault="00A0052F" w:rsidP="00A0052F">
      <w:pPr>
        <w:widowControl/>
        <w:rPr>
          <w:rFonts w:cs="Arial"/>
          <w:iCs/>
          <w:szCs w:val="22"/>
          <w:lang w:bidi="ar-SA"/>
        </w:rPr>
      </w:pPr>
      <w:r w:rsidRPr="00A0052F">
        <w:rPr>
          <w:rFonts w:cs="Arial"/>
          <w:iCs/>
          <w:szCs w:val="22"/>
          <w:lang w:bidi="ar-SA"/>
        </w:rPr>
        <w:t xml:space="preserve">Groups of male Sprague-Dawley rats, 8/group, were fed diets containing different carbohydrates for 35 days, starting from 5 weeks of age. The control diet contained 60.7% (w/w) corn starch but the </w:t>
      </w:r>
      <w:r w:rsidR="00261833">
        <w:rPr>
          <w:rFonts w:cs="Arial"/>
          <w:iCs/>
          <w:szCs w:val="22"/>
          <w:lang w:bidi="ar-SA"/>
        </w:rPr>
        <w:t xml:space="preserve">four </w:t>
      </w:r>
      <w:r w:rsidRPr="00A0052F">
        <w:rPr>
          <w:rFonts w:cs="Arial"/>
          <w:iCs/>
          <w:szCs w:val="22"/>
          <w:lang w:bidi="ar-SA"/>
        </w:rPr>
        <w:t>test diets</w:t>
      </w:r>
      <w:r w:rsidR="003937A5">
        <w:rPr>
          <w:rFonts w:cs="Arial"/>
          <w:iCs/>
          <w:szCs w:val="22"/>
          <w:lang w:bidi="ar-SA"/>
        </w:rPr>
        <w:t>,</w:t>
      </w:r>
      <w:r w:rsidRPr="00A0052F">
        <w:rPr>
          <w:rFonts w:cs="Arial"/>
          <w:iCs/>
          <w:szCs w:val="22"/>
          <w:lang w:bidi="ar-SA"/>
        </w:rPr>
        <w:t xml:space="preserve"> contained 40.7% corn starch and 20% </w:t>
      </w:r>
      <w:r w:rsidR="00866780">
        <w:rPr>
          <w:rFonts w:cs="Arial"/>
          <w:iCs/>
          <w:szCs w:val="22"/>
          <w:lang w:bidi="ar-SA"/>
        </w:rPr>
        <w:t xml:space="preserve">of either </w:t>
      </w:r>
      <w:r w:rsidRPr="00A0052F">
        <w:rPr>
          <w:rFonts w:cs="Arial"/>
          <w:iCs/>
          <w:szCs w:val="22"/>
          <w:lang w:bidi="ar-SA"/>
        </w:rPr>
        <w:t>IMO, sucrose, maltose or fructo-oligosaccharide (FO). All other ingredients of the diets were the same. Parameters measured in the study included body weights, food intake, water intake, selected organ weights, serum and liver lipids, and maltase and isomaltase activities of jejunal mucosa. The organs weighed were liver, kidneys, stomach, small intestine, caecum, colon and retro-abdominal adipose tissue. Caecal contents were also weighed.</w:t>
      </w:r>
    </w:p>
    <w:p w14:paraId="22C2B406" w14:textId="77777777" w:rsidR="00A0052F" w:rsidRPr="00A0052F" w:rsidRDefault="00A0052F" w:rsidP="00A0052F">
      <w:pPr>
        <w:widowControl/>
        <w:rPr>
          <w:rFonts w:cs="Arial"/>
          <w:iCs/>
          <w:szCs w:val="22"/>
          <w:lang w:bidi="ar-SA"/>
        </w:rPr>
      </w:pPr>
    </w:p>
    <w:p w14:paraId="22810500" w14:textId="0AAA6004" w:rsidR="00A0052F" w:rsidRPr="00A0052F" w:rsidRDefault="00A0052F" w:rsidP="00A0052F">
      <w:pPr>
        <w:widowControl/>
        <w:rPr>
          <w:rFonts w:cs="Arial"/>
          <w:iCs/>
          <w:szCs w:val="22"/>
          <w:lang w:bidi="ar-SA"/>
        </w:rPr>
      </w:pPr>
      <w:r w:rsidRPr="00A0052F">
        <w:rPr>
          <w:rFonts w:cs="Arial"/>
          <w:iCs/>
          <w:szCs w:val="22"/>
          <w:lang w:bidi="ar-SA"/>
        </w:rPr>
        <w:t xml:space="preserve">The rats fed the diet containing 20% IMO had significantly lower group mean final bodyweights and group mean bodyweight gain when compared to the group on the sucrose diet, although there were no significant differences in those parameters between the 20% IMO group and the control group, </w:t>
      </w:r>
      <w:r w:rsidR="00141A92">
        <w:rPr>
          <w:rFonts w:cs="Arial"/>
          <w:iCs/>
          <w:szCs w:val="22"/>
          <w:lang w:bidi="ar-SA"/>
        </w:rPr>
        <w:t>the 20% maltose group or the 20</w:t>
      </w:r>
      <w:r w:rsidRPr="00A0052F">
        <w:rPr>
          <w:rFonts w:cs="Arial"/>
          <w:iCs/>
          <w:szCs w:val="22"/>
          <w:lang w:bidi="ar-SA"/>
        </w:rPr>
        <w:t>%</w:t>
      </w:r>
      <w:r w:rsidR="00141A92">
        <w:rPr>
          <w:rFonts w:cs="Arial"/>
          <w:iCs/>
          <w:szCs w:val="22"/>
          <w:lang w:bidi="ar-SA"/>
        </w:rPr>
        <w:t xml:space="preserve"> </w:t>
      </w:r>
      <w:r w:rsidRPr="00A0052F">
        <w:rPr>
          <w:rFonts w:cs="Arial"/>
          <w:iCs/>
          <w:szCs w:val="22"/>
          <w:lang w:bidi="ar-SA"/>
        </w:rPr>
        <w:t xml:space="preserve">FO group. </w:t>
      </w:r>
    </w:p>
    <w:p w14:paraId="4AA99B07" w14:textId="77777777" w:rsidR="00A0052F" w:rsidRPr="00A0052F" w:rsidRDefault="00A0052F" w:rsidP="00A0052F">
      <w:pPr>
        <w:widowControl/>
        <w:rPr>
          <w:rFonts w:cs="Arial"/>
          <w:iCs/>
          <w:szCs w:val="22"/>
          <w:lang w:bidi="ar-SA"/>
        </w:rPr>
      </w:pPr>
    </w:p>
    <w:p w14:paraId="67AD4710" w14:textId="4532322D" w:rsidR="00A0052F" w:rsidRPr="00A0052F" w:rsidRDefault="00A0052F" w:rsidP="00A0052F">
      <w:pPr>
        <w:widowControl/>
        <w:rPr>
          <w:rFonts w:cs="Arial"/>
          <w:iCs/>
          <w:szCs w:val="22"/>
          <w:lang w:bidi="ar-SA"/>
        </w:rPr>
      </w:pPr>
      <w:r w:rsidRPr="00A0052F">
        <w:rPr>
          <w:rFonts w:cs="Arial"/>
          <w:iCs/>
          <w:szCs w:val="22"/>
          <w:lang w:bidi="ar-SA"/>
        </w:rPr>
        <w:t>The group mean food intake of the 20% IMO group was 95% that of controls which was not a statistically significant difference. However, food utilization efficiency of the 20% IMO group was significantly lower than that of controls</w:t>
      </w:r>
      <w:r w:rsidR="00141A92">
        <w:rPr>
          <w:rFonts w:cs="Arial"/>
          <w:iCs/>
          <w:szCs w:val="22"/>
          <w:lang w:bidi="ar-SA"/>
        </w:rPr>
        <w:t xml:space="preserve"> </w:t>
      </w:r>
      <w:r w:rsidRPr="00A0052F">
        <w:rPr>
          <w:rFonts w:cs="Arial"/>
          <w:iCs/>
          <w:szCs w:val="22"/>
          <w:lang w:bidi="ar-SA"/>
        </w:rPr>
        <w:t xml:space="preserve">(93%). Group mean relative liver weight of the 20% IMO group was not significantly lower than that of controls. The group mean serum triglyceride level of the 20% IMO group was significantly lower (74%) than that of the control group. However group mean levels for other lipid classes measured in serum and liver of the 20% IMO group were comparable to those of the control group. The activities of maltase and </w:t>
      </w:r>
      <w:r w:rsidRPr="00A0052F">
        <w:rPr>
          <w:rFonts w:cs="Arial"/>
          <w:iCs/>
          <w:szCs w:val="22"/>
          <w:lang w:bidi="ar-SA"/>
        </w:rPr>
        <w:lastRenderedPageBreak/>
        <w:t xml:space="preserve">iso-maltase in the jejunal mucosa of the 20% IMO group were also comparable to those of controls. </w:t>
      </w:r>
    </w:p>
    <w:p w14:paraId="7D8C23C0" w14:textId="77777777" w:rsidR="00A0052F" w:rsidRPr="00A0052F" w:rsidRDefault="00A0052F" w:rsidP="00A0052F">
      <w:pPr>
        <w:widowControl/>
        <w:rPr>
          <w:rFonts w:cs="Arial"/>
          <w:iCs/>
          <w:szCs w:val="22"/>
          <w:lang w:bidi="ar-SA"/>
        </w:rPr>
      </w:pPr>
    </w:p>
    <w:p w14:paraId="04446F05" w14:textId="77777777" w:rsidR="00A0052F" w:rsidRPr="00A0052F" w:rsidRDefault="00A0052F" w:rsidP="00A0052F">
      <w:pPr>
        <w:widowControl/>
        <w:rPr>
          <w:rFonts w:cs="Arial"/>
          <w:iCs/>
          <w:sz w:val="24"/>
          <w:lang w:bidi="ar-SA"/>
        </w:rPr>
      </w:pPr>
      <w:r w:rsidRPr="00A0052F">
        <w:rPr>
          <w:rFonts w:cs="Arial"/>
          <w:iCs/>
          <w:szCs w:val="22"/>
          <w:lang w:bidi="ar-SA"/>
        </w:rPr>
        <w:t xml:space="preserve">It was concluded that the differences observed between the 20% IMO group and the control group were reversible metabolic adaptations and that there were no observed adverse effects of 20% IMO in the diet. </w:t>
      </w:r>
    </w:p>
    <w:p w14:paraId="5063C671" w14:textId="77777777" w:rsidR="00A0052F" w:rsidRPr="00A0052F" w:rsidRDefault="00A0052F" w:rsidP="00A0052F">
      <w:pPr>
        <w:widowControl/>
        <w:rPr>
          <w:rFonts w:cs="Arial"/>
          <w:iCs/>
          <w:sz w:val="24"/>
          <w:lang w:bidi="ar-SA"/>
        </w:rPr>
      </w:pPr>
    </w:p>
    <w:p w14:paraId="1EC0BCA9" w14:textId="0319A2D6" w:rsidR="00A0052F" w:rsidRPr="00A0052F" w:rsidRDefault="00A0052F" w:rsidP="00A0052F">
      <w:pPr>
        <w:widowControl/>
        <w:rPr>
          <w:rFonts w:cs="Arial"/>
          <w:iCs/>
          <w:szCs w:val="22"/>
          <w:lang w:bidi="ar-SA"/>
        </w:rPr>
      </w:pPr>
      <w:r w:rsidRPr="00A0052F">
        <w:rPr>
          <w:rFonts w:cs="Arial"/>
          <w:iCs/>
          <w:szCs w:val="22"/>
          <w:lang w:bidi="ar-SA"/>
        </w:rPr>
        <w:t>Although this study was not a toxicity study, the absence of observed toxicological effects in the measured parameters, at a high dietary concentration, is noteworthy. Food consumption was not stated and the dose of IMO consumed by the rats was not estimated. Assuming a mean daily food consumption of 15 g at 5 weeks and 30 g at 10 weeks, and bodyweight for a typical male Wistar rat increasing from 125 at 5 weeks to 350 g at 10 weeks of age, daily intake is likely to</w:t>
      </w:r>
      <w:r w:rsidR="00141A92">
        <w:rPr>
          <w:rFonts w:cs="Arial"/>
          <w:iCs/>
          <w:szCs w:val="22"/>
          <w:lang w:bidi="ar-SA"/>
        </w:rPr>
        <w:t xml:space="preserve"> be 3 g/rat at 5 weeks and 6 g/</w:t>
      </w:r>
      <w:r w:rsidRPr="00A0052F">
        <w:rPr>
          <w:rFonts w:cs="Arial"/>
          <w:iCs/>
          <w:szCs w:val="22"/>
          <w:lang w:bidi="ar-SA"/>
        </w:rPr>
        <w:t xml:space="preserve">rat at 10 weeks, and 24 g/kg bw/day at 5 weeks declining to 17 g/kg bw/day at 10 weeks.  </w:t>
      </w:r>
    </w:p>
    <w:p w14:paraId="55745378" w14:textId="77777777" w:rsidR="00A0052F" w:rsidRPr="00A0052F" w:rsidRDefault="00A0052F" w:rsidP="00BB3A0F">
      <w:pPr>
        <w:pStyle w:val="Heading4"/>
      </w:pPr>
      <w:r w:rsidRPr="00A0052F">
        <w:t xml:space="preserve">Five-week dietary study in rats (Sung et al. 2004) </w:t>
      </w:r>
    </w:p>
    <w:p w14:paraId="72202240" w14:textId="6FCB7DAD" w:rsidR="00A0052F" w:rsidRPr="00A0052F" w:rsidRDefault="00A0052F" w:rsidP="00A0052F">
      <w:pPr>
        <w:widowControl/>
        <w:rPr>
          <w:rFonts w:cs="Arial"/>
          <w:szCs w:val="22"/>
          <w:lang w:bidi="ar-SA"/>
        </w:rPr>
      </w:pPr>
      <w:r w:rsidRPr="00A0052F">
        <w:rPr>
          <w:rFonts w:cs="Arial"/>
          <w:szCs w:val="22"/>
          <w:lang w:bidi="ar-SA"/>
        </w:rPr>
        <w:t>Young male Sprague-Dawley rats, weighing approximately 190 g at study start, were assigned to five study groups of nine rats eac</w:t>
      </w:r>
      <w:r w:rsidR="00141A92">
        <w:rPr>
          <w:rFonts w:cs="Arial"/>
          <w:szCs w:val="22"/>
          <w:lang w:bidi="ar-SA"/>
        </w:rPr>
        <w:t>h. The group designations were c</w:t>
      </w:r>
      <w:r w:rsidRPr="00A0052F">
        <w:rPr>
          <w:rFonts w:cs="Arial"/>
          <w:szCs w:val="22"/>
          <w:lang w:bidi="ar-SA"/>
        </w:rPr>
        <w:t>ontrol, IMO, fructooligosaccharide (FO), chicory inulooligosaccharide (CIO) and chicory inulin (CI). The diets of the treatment groups were supplemented with IMO, FO, CIO and CI respectively at 6% w/w, partially replacing the sucrose content of the control diet. For the IMO group, th</w:t>
      </w:r>
      <w:r w:rsidR="00F41175">
        <w:rPr>
          <w:rFonts w:cs="Arial"/>
          <w:szCs w:val="22"/>
          <w:lang w:bidi="ar-SA"/>
        </w:rPr>
        <w:t>e</w:t>
      </w:r>
      <w:r w:rsidRPr="00A0052F">
        <w:rPr>
          <w:rFonts w:cs="Arial"/>
          <w:szCs w:val="22"/>
          <w:lang w:bidi="ar-SA"/>
        </w:rPr>
        <w:t xml:space="preserve"> level of dietary supplementation with IMO was equivalent to 3 g IMO/kg bw/day. All diets, including the control diet, were high in cholesterol (1%) and contained equal amounts of other dietary components. Rats were maintained on the diets for five weeks. Diets were provided </w:t>
      </w:r>
      <w:r w:rsidRPr="00A0052F">
        <w:rPr>
          <w:rFonts w:cs="Arial"/>
          <w:i/>
          <w:szCs w:val="22"/>
          <w:lang w:bidi="ar-SA"/>
        </w:rPr>
        <w:t>ad libitum</w:t>
      </w:r>
      <w:r w:rsidRPr="00A0052F">
        <w:rPr>
          <w:rFonts w:cs="Arial"/>
          <w:szCs w:val="22"/>
          <w:lang w:bidi="ar-SA"/>
        </w:rPr>
        <w:t xml:space="preserve"> for the first week, and then proportionally to the food consumption of the FO group, which had the lowest food consumption in the first week. Rats were individually housed under controlled conditions of temperature, humidity, and water was provided </w:t>
      </w:r>
      <w:r w:rsidRPr="00A0052F">
        <w:rPr>
          <w:rFonts w:cs="Arial"/>
          <w:i/>
          <w:szCs w:val="22"/>
          <w:lang w:bidi="ar-SA"/>
        </w:rPr>
        <w:t>ad libitum</w:t>
      </w:r>
      <w:r w:rsidRPr="00A0052F">
        <w:rPr>
          <w:rFonts w:cs="Arial"/>
          <w:szCs w:val="22"/>
          <w:lang w:bidi="ar-SA"/>
        </w:rPr>
        <w:t>. Body weights and food consumption were measured every two days. Faeces were collected over the last four days of the in-life phase</w:t>
      </w:r>
      <w:r w:rsidR="00F41175">
        <w:rPr>
          <w:rFonts w:cs="Arial"/>
          <w:szCs w:val="22"/>
          <w:lang w:bidi="ar-SA"/>
        </w:rPr>
        <w:t>;</w:t>
      </w:r>
      <w:r w:rsidRPr="00A0052F">
        <w:rPr>
          <w:rFonts w:cs="Arial"/>
          <w:szCs w:val="22"/>
          <w:lang w:bidi="ar-SA"/>
        </w:rPr>
        <w:t xml:space="preserve"> faecal weight and moisture content was measured, and faecal cholesterol, total steroid, triglyceride and bile acid contents were determined. Blood was collected from the abdominal aorta at termination and plasma levels of glucose, total cholesterol, HDL cholesterol, and triglycerides were determined. Liver was removed and weighed at termination and total cholesterol and triglycerides were determined in liver tissue.   </w:t>
      </w:r>
    </w:p>
    <w:p w14:paraId="55CED5E1" w14:textId="77777777" w:rsidR="00A0052F" w:rsidRPr="00A0052F" w:rsidRDefault="00A0052F" w:rsidP="00A0052F">
      <w:pPr>
        <w:widowControl/>
        <w:rPr>
          <w:rFonts w:cs="Arial"/>
          <w:szCs w:val="22"/>
          <w:lang w:bidi="ar-SA"/>
        </w:rPr>
      </w:pPr>
    </w:p>
    <w:p w14:paraId="7AEFF07A" w14:textId="77777777" w:rsidR="00A0052F" w:rsidRPr="00A0052F" w:rsidRDefault="00A0052F" w:rsidP="00A0052F">
      <w:pPr>
        <w:widowControl/>
        <w:rPr>
          <w:rFonts w:cs="Arial"/>
          <w:szCs w:val="22"/>
          <w:lang w:bidi="ar-SA"/>
        </w:rPr>
      </w:pPr>
      <w:r w:rsidRPr="00A0052F">
        <w:rPr>
          <w:rFonts w:cs="Arial"/>
          <w:szCs w:val="22"/>
          <w:lang w:bidi="ar-SA"/>
        </w:rPr>
        <w:t xml:space="preserve">Dietary exposure to 6% IMO had no significant effects on bodyweight gain, food conversion, relative liver weight, plasma glucose, plasma cholesterol, liver cholesterol, liver triglyceride, faecal cholesterol, faecal total steroid, or faecal bile acids. Mean group faecal triglyceride was higher for all the treated groups than for the control group. </w:t>
      </w:r>
    </w:p>
    <w:p w14:paraId="61E96D0F" w14:textId="77777777" w:rsidR="00A0052F" w:rsidRPr="00A0052F" w:rsidRDefault="00A0052F" w:rsidP="00A0052F">
      <w:pPr>
        <w:widowControl/>
        <w:rPr>
          <w:rFonts w:cs="Arial"/>
          <w:szCs w:val="22"/>
          <w:lang w:bidi="ar-SA"/>
        </w:rPr>
      </w:pPr>
    </w:p>
    <w:p w14:paraId="5309B223" w14:textId="77777777" w:rsidR="00A0052F" w:rsidRPr="00A0052F" w:rsidRDefault="00A0052F" w:rsidP="00A0052F">
      <w:pPr>
        <w:widowControl/>
        <w:rPr>
          <w:rFonts w:cs="Arial"/>
          <w:szCs w:val="22"/>
          <w:lang w:bidi="ar-SA"/>
        </w:rPr>
      </w:pPr>
      <w:r w:rsidRPr="00A0052F">
        <w:rPr>
          <w:rFonts w:cs="Arial"/>
          <w:szCs w:val="22"/>
          <w:lang w:bidi="ar-SA"/>
        </w:rPr>
        <w:t xml:space="preserve">While this study was a tolerance study rather than a toxicity study, the absence of adverse effects at a high dietary exposure of 3 g/kg bw/day is informative to the hazard assessment. </w:t>
      </w:r>
    </w:p>
    <w:p w14:paraId="4BBB5732" w14:textId="77777777" w:rsidR="00A0052F" w:rsidRPr="00A0052F" w:rsidRDefault="00A0052F" w:rsidP="00BB3A0F">
      <w:pPr>
        <w:pStyle w:val="Heading4"/>
        <w:rPr>
          <w:sz w:val="24"/>
        </w:rPr>
      </w:pPr>
      <w:r w:rsidRPr="00A0052F">
        <w:t>Six-week dietary study in rats (Day and Chung 2004</w:t>
      </w:r>
      <w:r w:rsidRPr="00A0052F">
        <w:rPr>
          <w:sz w:val="24"/>
        </w:rPr>
        <w:t>)</w:t>
      </w:r>
    </w:p>
    <w:p w14:paraId="22F8F460" w14:textId="1AADD9EA" w:rsidR="00A0052F" w:rsidRPr="00A0052F" w:rsidRDefault="00A0052F" w:rsidP="00A0052F">
      <w:pPr>
        <w:widowControl/>
        <w:rPr>
          <w:rFonts w:cs="Arial"/>
          <w:iCs/>
          <w:szCs w:val="22"/>
          <w:lang w:bidi="ar-SA"/>
        </w:rPr>
      </w:pPr>
      <w:r w:rsidRPr="00A0052F">
        <w:rPr>
          <w:rFonts w:cs="Arial"/>
          <w:iCs/>
          <w:sz w:val="24"/>
          <w:lang w:bidi="ar-SA"/>
        </w:rPr>
        <w:t xml:space="preserve"> </w:t>
      </w:r>
      <w:r w:rsidRPr="00A0052F">
        <w:rPr>
          <w:rFonts w:cs="Arial"/>
          <w:iCs/>
          <w:szCs w:val="22"/>
          <w:lang w:bidi="ar-SA"/>
        </w:rPr>
        <w:t xml:space="preserve">Young male Sprague-Dawley rats, approximately 8 weeks old and with a mean bodyweight of 270 g, were assigned to four groups, with 5 or 6 rats in each group. The control group were fed standard Purina rat chow. The treatment groups were fed rat chow supplemented with IMO to 5%, 10% or 20%. These diets were equivalent to 0, 5, 10 and 20 g IMO/kg bw/day. Rats were maintained on the diets for six weeks. Food intake and bodyweight were measured twice weekly. At scheduled termination, the weights of heart, spleen, kidney, lungs, caecum, brown adipose tissue and white adipose tissue were measured. </w:t>
      </w:r>
    </w:p>
    <w:p w14:paraId="43C3D5C6" w14:textId="77777777" w:rsidR="00A0052F" w:rsidRPr="00A0052F" w:rsidRDefault="00A0052F" w:rsidP="00A0052F">
      <w:pPr>
        <w:widowControl/>
        <w:rPr>
          <w:rFonts w:cs="Arial"/>
          <w:iCs/>
          <w:szCs w:val="22"/>
          <w:lang w:bidi="ar-SA"/>
        </w:rPr>
      </w:pPr>
    </w:p>
    <w:p w14:paraId="4AECF109" w14:textId="77777777" w:rsidR="00A0052F" w:rsidRPr="00A0052F" w:rsidRDefault="00A0052F" w:rsidP="00A0052F">
      <w:pPr>
        <w:widowControl/>
        <w:rPr>
          <w:rFonts w:cs="Arial"/>
          <w:iCs/>
          <w:color w:val="31849B"/>
          <w:szCs w:val="22"/>
          <w:lang w:bidi="ar-SA"/>
        </w:rPr>
      </w:pPr>
      <w:r w:rsidRPr="00A0052F">
        <w:rPr>
          <w:rFonts w:cs="Arial"/>
          <w:iCs/>
          <w:szCs w:val="22"/>
          <w:lang w:bidi="ar-SA"/>
        </w:rPr>
        <w:lastRenderedPageBreak/>
        <w:t>No significant differences were found in food intake, although there was a positive trend towards a dose-related increase in food intake. There was a dose-related increase in caecum weight, attributed to an increase in the population of bacteria responsible for fermentation. There was a dose-related decrease in abdominal fat.</w:t>
      </w:r>
    </w:p>
    <w:p w14:paraId="7EE7B384" w14:textId="77777777" w:rsidR="00A0052F" w:rsidRPr="00A0052F" w:rsidRDefault="00A0052F" w:rsidP="00A0052F">
      <w:pPr>
        <w:widowControl/>
        <w:rPr>
          <w:rFonts w:cs="Arial"/>
          <w:iCs/>
          <w:szCs w:val="22"/>
          <w:lang w:bidi="ar-SA"/>
        </w:rPr>
      </w:pPr>
    </w:p>
    <w:p w14:paraId="19DED993" w14:textId="77777777" w:rsidR="00A0052F" w:rsidRPr="00A0052F" w:rsidRDefault="00A0052F" w:rsidP="00A0052F">
      <w:pPr>
        <w:widowControl/>
        <w:rPr>
          <w:rFonts w:cs="Arial"/>
          <w:iCs/>
          <w:szCs w:val="22"/>
          <w:lang w:bidi="ar-SA"/>
        </w:rPr>
      </w:pPr>
      <w:r w:rsidRPr="00A0052F">
        <w:rPr>
          <w:rFonts w:cs="Arial"/>
          <w:iCs/>
          <w:szCs w:val="22"/>
          <w:lang w:bidi="ar-SA"/>
        </w:rPr>
        <w:t>No adverse effects of dietary exposure to IMO, at up to 20% of the diet, on weight gain, or organ weights, were reported. A dose-related increase in the weight of the caecum is likely to be physiological, reflecting the greater amount of fibre in the diet. The authors concluded that IMO-supplemented food is non-toxic and may reduce the deposition of fat.</w:t>
      </w:r>
    </w:p>
    <w:p w14:paraId="154D913B" w14:textId="77777777" w:rsidR="00A0052F" w:rsidRPr="00A0052F" w:rsidRDefault="00A0052F" w:rsidP="00A0052F">
      <w:pPr>
        <w:widowControl/>
        <w:rPr>
          <w:rFonts w:cs="Arial"/>
          <w:szCs w:val="22"/>
          <w:lang w:bidi="ar-SA"/>
        </w:rPr>
      </w:pPr>
    </w:p>
    <w:p w14:paraId="6DB3A091" w14:textId="77777777" w:rsidR="004C6D8A" w:rsidRDefault="00A0052F" w:rsidP="00A0052F">
      <w:pPr>
        <w:widowControl/>
        <w:rPr>
          <w:rFonts w:cs="Arial"/>
          <w:szCs w:val="22"/>
          <w:lang w:bidi="ar-SA"/>
        </w:rPr>
      </w:pPr>
      <w:r w:rsidRPr="00A0052F">
        <w:rPr>
          <w:rFonts w:cs="Arial"/>
          <w:szCs w:val="22"/>
          <w:lang w:bidi="ar-SA"/>
        </w:rPr>
        <w:t xml:space="preserve">This study was limited in scope of design and/or reporting. It appears that the IMO was added to the standard Purina rat chow by weight rather than used as a substitute for other carbohydrates. Thus the rats did not consume diets that were in other nutritional respects the same. </w:t>
      </w:r>
    </w:p>
    <w:p w14:paraId="51C61391" w14:textId="79821A07" w:rsidR="00A0052F" w:rsidRDefault="00A0052F" w:rsidP="00A0052F">
      <w:pPr>
        <w:widowControl/>
        <w:rPr>
          <w:rFonts w:cs="Arial"/>
          <w:sz w:val="24"/>
          <w:lang w:bidi="ar-SA"/>
        </w:rPr>
      </w:pPr>
      <w:r w:rsidRPr="00A0052F">
        <w:rPr>
          <w:rFonts w:cs="Arial"/>
          <w:szCs w:val="22"/>
          <w:lang w:bidi="ar-SA"/>
        </w:rPr>
        <w:t xml:space="preserve">Rather, consumption of the IMO would have led to relatively lower consumption of other dietary components, e.g. lipids. This confounds interpretation of the decrease in abdominal fat. Haematology, clinical chemistry and histopathology were not conducted.  </w:t>
      </w:r>
    </w:p>
    <w:p w14:paraId="36E976A5" w14:textId="0F2D82DA" w:rsidR="00A0052F" w:rsidRPr="00A0052F" w:rsidRDefault="00A0052F" w:rsidP="00BB3A0F">
      <w:pPr>
        <w:pStyle w:val="Heading4"/>
        <w:rPr>
          <w:sz w:val="24"/>
        </w:rPr>
      </w:pPr>
      <w:r w:rsidRPr="00A0052F">
        <w:t>Twelve</w:t>
      </w:r>
      <w:r w:rsidR="0018142E">
        <w:t>-</w:t>
      </w:r>
      <w:r w:rsidRPr="00A0052F">
        <w:t>month study of IMO administered in water to rats (Kaneko et al. 1990</w:t>
      </w:r>
      <w:r w:rsidRPr="00A0052F">
        <w:rPr>
          <w:sz w:val="24"/>
        </w:rPr>
        <w:t>)</w:t>
      </w:r>
    </w:p>
    <w:p w14:paraId="0EF218A0" w14:textId="2DD5D746" w:rsidR="00A0052F" w:rsidRPr="00A0052F" w:rsidRDefault="00A0052F" w:rsidP="0002366B">
      <w:pPr>
        <w:widowControl/>
        <w:rPr>
          <w:rFonts w:cs="Arial"/>
          <w:szCs w:val="22"/>
          <w:lang w:bidi="ar-SA"/>
        </w:rPr>
      </w:pPr>
      <w:r w:rsidRPr="00A0052F">
        <w:rPr>
          <w:rFonts w:cs="Arial"/>
          <w:szCs w:val="22"/>
          <w:lang w:bidi="ar-SA"/>
        </w:rPr>
        <w:t xml:space="preserve">Male Wistar rats, five weeks old at the start of the study, were assigned to two groups of 32 rats/group. They were housed under standard controlled conditions, at two rats/cage for the first three months and 2 rats/cage thereafter to study termination at 12 months. Commercial rat feed was provided </w:t>
      </w:r>
      <w:r w:rsidRPr="00A0052F">
        <w:rPr>
          <w:rFonts w:cs="Arial"/>
          <w:i/>
          <w:szCs w:val="22"/>
          <w:lang w:bidi="ar-SA"/>
        </w:rPr>
        <w:t>ad libitum</w:t>
      </w:r>
      <w:r w:rsidRPr="00A0052F">
        <w:rPr>
          <w:rFonts w:cs="Arial"/>
          <w:szCs w:val="22"/>
          <w:lang w:bidi="ar-SA"/>
        </w:rPr>
        <w:t>. The control rats were supplied with tap water, while the treated group was provided with water in which an IMO powder had been dissolved at a rate of 3%. The treated water was changed at 24 to 48 hour intervals, and water consumption was measured in both groups. Bodyweights were measured at 1, 3, 6, 9 and 12 months. At 1, 3, 6 and 12 months, eight rats/group were terminated for collection of cardiac blood and caecal contents, necropsy; determination of liver, kidney and spleen weights; and preservation of the jejunum for histopathology. In addition, histopathology was performed on liver, spleen and kidneys of six rats/group at the 12-month necropsy. Endpoints measured in blood were erythrocyte count, haemoglobin concentration, haematocrit, total leukocyte count, lymphocyte subset panel, and serum levels of AST, ALT, ALP, LDH, creatinine, BUN, uric acid, total cholesterol and triglycerides. Caecal contents were cultured in a range of non</w:t>
      </w:r>
      <w:r w:rsidR="00396FD6">
        <w:rPr>
          <w:rFonts w:cs="Arial"/>
          <w:szCs w:val="22"/>
          <w:lang w:bidi="ar-SA"/>
        </w:rPr>
        <w:t>-</w:t>
      </w:r>
      <w:r w:rsidRPr="00A0052F">
        <w:rPr>
          <w:rFonts w:cs="Arial"/>
          <w:szCs w:val="22"/>
          <w:lang w:bidi="ar-SA"/>
        </w:rPr>
        <w:t xml:space="preserve">selective and selective media to identify bacterial flora. </w:t>
      </w:r>
    </w:p>
    <w:p w14:paraId="78A767FF" w14:textId="77777777" w:rsidR="00A0052F" w:rsidRPr="00A0052F" w:rsidRDefault="00A0052F" w:rsidP="00A0052F">
      <w:pPr>
        <w:widowControl/>
        <w:rPr>
          <w:rFonts w:cs="Arial"/>
          <w:szCs w:val="22"/>
          <w:lang w:bidi="ar-SA"/>
        </w:rPr>
      </w:pPr>
    </w:p>
    <w:p w14:paraId="494D927A" w14:textId="77777777" w:rsidR="00A0052F" w:rsidRPr="00A0052F" w:rsidRDefault="00A0052F" w:rsidP="00A0052F">
      <w:pPr>
        <w:widowControl/>
        <w:rPr>
          <w:rFonts w:cs="Arial"/>
          <w:szCs w:val="22"/>
          <w:lang w:bidi="ar-SA"/>
        </w:rPr>
      </w:pPr>
      <w:r w:rsidRPr="00A0052F">
        <w:rPr>
          <w:rFonts w:cs="Arial"/>
          <w:szCs w:val="22"/>
          <w:lang w:bidi="ar-SA"/>
        </w:rPr>
        <w:t xml:space="preserve">Water intake was similar between the two groups throughout the study, and the overall intake of IMO was estimated to be between 2.7 and 5.0 g/kg bw/day. The IMO group had a minimally (&lt;4%) lower group mean bodyweight up to 6 months, but not thereafter. The treated rats terminated at 3 months had slightly higher group mean counts of all lymphocyte subsets than the controls, but there were no significant differences in lymphocyte counts between the two groups at later time points. There were very few statistically significant differences in haematological or serum chemistry values, and those observed were restricted to one time point each and therefore unlikely to be treatment-related. There were no significant differences in absolute or relative organ weights, and no treatment-related findings on gross necropsy or histopathology. Consistently, there were increased populations of </w:t>
      </w:r>
      <w:r w:rsidRPr="00A0052F">
        <w:rPr>
          <w:rFonts w:cs="Arial"/>
          <w:i/>
          <w:szCs w:val="22"/>
          <w:lang w:bidi="ar-SA"/>
        </w:rPr>
        <w:t xml:space="preserve">Bifidobacteria </w:t>
      </w:r>
      <w:r w:rsidRPr="00A0052F">
        <w:rPr>
          <w:rFonts w:cs="Arial"/>
          <w:szCs w:val="22"/>
          <w:lang w:bidi="ar-SA"/>
        </w:rPr>
        <w:t xml:space="preserve">and markedly suppressed populations of </w:t>
      </w:r>
      <w:r w:rsidRPr="00A0052F">
        <w:rPr>
          <w:rFonts w:cs="Arial"/>
          <w:i/>
          <w:szCs w:val="22"/>
          <w:lang w:bidi="ar-SA"/>
        </w:rPr>
        <w:t>Clostridia</w:t>
      </w:r>
      <w:r w:rsidRPr="00A0052F">
        <w:rPr>
          <w:rFonts w:cs="Arial"/>
          <w:szCs w:val="22"/>
          <w:lang w:bidi="ar-SA"/>
        </w:rPr>
        <w:t xml:space="preserve"> in the caeca of treated rats compared to control rats.  </w:t>
      </w:r>
    </w:p>
    <w:p w14:paraId="3FF9414A" w14:textId="77777777" w:rsidR="00A0052F" w:rsidRPr="00A0052F" w:rsidRDefault="00A0052F" w:rsidP="00A0052F">
      <w:pPr>
        <w:widowControl/>
        <w:rPr>
          <w:rFonts w:cs="Arial"/>
          <w:szCs w:val="22"/>
          <w:lang w:bidi="ar-SA"/>
        </w:rPr>
      </w:pPr>
    </w:p>
    <w:p w14:paraId="584A8E18" w14:textId="77777777" w:rsidR="00A0052F" w:rsidRPr="00A0052F" w:rsidRDefault="00A0052F" w:rsidP="00A0052F">
      <w:pPr>
        <w:widowControl/>
        <w:rPr>
          <w:rFonts w:cs="Arial"/>
          <w:iCs/>
          <w:szCs w:val="22"/>
          <w:lang w:bidi="ar-SA"/>
        </w:rPr>
      </w:pPr>
      <w:r w:rsidRPr="00A0052F">
        <w:rPr>
          <w:rFonts w:cs="Arial"/>
          <w:szCs w:val="22"/>
          <w:lang w:bidi="ar-SA"/>
        </w:rPr>
        <w:t xml:space="preserve">The results of this study show that chronic intake of a high dose (2.7 to 5 g/kg bw/day) has no adverse effects in Wistar rats. Although IMO was administered in drinking water rather than in food, this study is informative to the hazard assessment. There is no reason to suppose that the food matrix would significantly alter the availability of such a high level of IMO to digestive and fermentation processes in the intestines, and administration in the </w:t>
      </w:r>
      <w:r w:rsidRPr="00A0052F">
        <w:rPr>
          <w:rFonts w:cs="Arial"/>
          <w:szCs w:val="22"/>
          <w:lang w:bidi="ar-SA"/>
        </w:rPr>
        <w:lastRenderedPageBreak/>
        <w:t xml:space="preserve">water had the advantage that a high dose of IMO could be administered without reducing the intake of other nutrients in the diet. </w:t>
      </w:r>
    </w:p>
    <w:p w14:paraId="34667995" w14:textId="4CFA6BDF" w:rsidR="00A0052F" w:rsidRPr="00A0052F" w:rsidRDefault="001A1835" w:rsidP="00780F6B">
      <w:pPr>
        <w:pStyle w:val="Heading3"/>
        <w:rPr>
          <w:rFonts w:eastAsia="Arial Unicode MS"/>
        </w:rPr>
      </w:pPr>
      <w:bookmarkStart w:id="60" w:name="_Toc465176583"/>
      <w:bookmarkStart w:id="61" w:name="_Toc466299068"/>
      <w:r>
        <w:rPr>
          <w:rFonts w:eastAsia="Arial Unicode MS"/>
        </w:rPr>
        <w:t>3.6.3</w:t>
      </w:r>
      <w:r>
        <w:rPr>
          <w:rFonts w:eastAsia="Arial Unicode MS"/>
        </w:rPr>
        <w:tab/>
      </w:r>
      <w:r w:rsidR="00A0052F" w:rsidRPr="00A0052F">
        <w:rPr>
          <w:rFonts w:eastAsia="Arial Unicode MS"/>
        </w:rPr>
        <w:t>Carcinogenicity studies</w:t>
      </w:r>
      <w:bookmarkEnd w:id="60"/>
      <w:bookmarkEnd w:id="61"/>
    </w:p>
    <w:p w14:paraId="40FBA694" w14:textId="77777777" w:rsidR="00A0052F" w:rsidRPr="00A0052F" w:rsidRDefault="00A0052F" w:rsidP="00A0052F">
      <w:pPr>
        <w:widowControl/>
        <w:rPr>
          <w:rFonts w:cs="Arial"/>
          <w:iCs/>
          <w:szCs w:val="22"/>
          <w:lang w:bidi="ar-SA"/>
        </w:rPr>
      </w:pPr>
      <w:r w:rsidRPr="00A0052F">
        <w:rPr>
          <w:rFonts w:cs="Arial"/>
          <w:iCs/>
          <w:szCs w:val="22"/>
          <w:lang w:bidi="ar-SA"/>
        </w:rPr>
        <w:t xml:space="preserve">No carcinogenicity studies of IMO were available. Because there is no evidence that IMO is genotoxic or causes lesions associated with cellular proliferation, carcinogenicity studies are not considered to be essential. </w:t>
      </w:r>
    </w:p>
    <w:p w14:paraId="52C5F015" w14:textId="47259E6A" w:rsidR="00A0052F" w:rsidRPr="001A1835" w:rsidRDefault="001A1835" w:rsidP="00780F6B">
      <w:pPr>
        <w:pStyle w:val="Heading3"/>
        <w:rPr>
          <w:rFonts w:eastAsia="Arial Unicode MS"/>
        </w:rPr>
      </w:pPr>
      <w:bookmarkStart w:id="62" w:name="_Toc465176584"/>
      <w:bookmarkStart w:id="63" w:name="_Toc466299069"/>
      <w:r w:rsidRPr="001A1835">
        <w:rPr>
          <w:rFonts w:eastAsia="Arial Unicode MS"/>
        </w:rPr>
        <w:t>3.6.4</w:t>
      </w:r>
      <w:r w:rsidRPr="001A1835">
        <w:rPr>
          <w:rFonts w:eastAsia="Arial Unicode MS"/>
        </w:rPr>
        <w:tab/>
      </w:r>
      <w:r w:rsidR="00A0052F" w:rsidRPr="001A1835">
        <w:rPr>
          <w:rFonts w:eastAsia="Arial Unicode MS"/>
        </w:rPr>
        <w:t>Developmental toxicity studies</w:t>
      </w:r>
      <w:bookmarkEnd w:id="62"/>
      <w:bookmarkEnd w:id="63"/>
    </w:p>
    <w:p w14:paraId="02A37AC4" w14:textId="77777777" w:rsidR="00A0052F" w:rsidRPr="00A0052F" w:rsidRDefault="00A0052F" w:rsidP="00A0052F">
      <w:pPr>
        <w:widowControl/>
        <w:rPr>
          <w:rFonts w:cs="Arial"/>
          <w:szCs w:val="22"/>
          <w:lang w:bidi="ar-SA"/>
        </w:rPr>
      </w:pPr>
      <w:r w:rsidRPr="00A0052F">
        <w:rPr>
          <w:rFonts w:cs="Arial"/>
          <w:szCs w:val="22"/>
          <w:lang w:bidi="ar-SA"/>
        </w:rPr>
        <w:t xml:space="preserve">No developmental or reproductive studies of IMO were available. Because there is no systemic exposure to any xenobiotic, effects on developmental or reproductive parameters would not be anticipated. </w:t>
      </w:r>
    </w:p>
    <w:p w14:paraId="0096C3C1" w14:textId="1F79F1BA" w:rsidR="00A0052F" w:rsidRPr="001A1835" w:rsidRDefault="001A1835" w:rsidP="00780F6B">
      <w:pPr>
        <w:pStyle w:val="Heading3"/>
        <w:rPr>
          <w:rFonts w:eastAsia="Arial Unicode MS"/>
        </w:rPr>
      </w:pPr>
      <w:bookmarkStart w:id="64" w:name="_Toc465176585"/>
      <w:bookmarkStart w:id="65" w:name="_Toc466299070"/>
      <w:r>
        <w:rPr>
          <w:rFonts w:eastAsia="Arial Unicode MS"/>
        </w:rPr>
        <w:t>3.6.5</w:t>
      </w:r>
      <w:r>
        <w:rPr>
          <w:rFonts w:eastAsia="Arial Unicode MS"/>
        </w:rPr>
        <w:tab/>
      </w:r>
      <w:r w:rsidR="00A0052F" w:rsidRPr="001A1835">
        <w:rPr>
          <w:rFonts w:eastAsia="Arial Unicode MS"/>
        </w:rPr>
        <w:t>Other studies in animals</w:t>
      </w:r>
      <w:bookmarkEnd w:id="64"/>
      <w:bookmarkEnd w:id="65"/>
    </w:p>
    <w:p w14:paraId="65F64A43" w14:textId="6F46BD6D" w:rsidR="00A0052F" w:rsidRPr="00A0052F" w:rsidRDefault="00A0052F" w:rsidP="00BB3A0F">
      <w:pPr>
        <w:pStyle w:val="Heading4"/>
      </w:pPr>
      <w:r w:rsidRPr="00A0052F">
        <w:t>Ten</w:t>
      </w:r>
      <w:r w:rsidR="0018142E">
        <w:t>-</w:t>
      </w:r>
      <w:r w:rsidRPr="00A0052F">
        <w:t>day dietary study in rats (Ohta et al. 1993)</w:t>
      </w:r>
    </w:p>
    <w:p w14:paraId="75116862" w14:textId="77777777" w:rsidR="00A0052F" w:rsidRPr="00A0052F" w:rsidRDefault="00A0052F" w:rsidP="00A0052F">
      <w:pPr>
        <w:widowControl/>
        <w:rPr>
          <w:rFonts w:cs="Arial"/>
          <w:szCs w:val="22"/>
          <w:lang w:bidi="ar-SA"/>
        </w:rPr>
      </w:pPr>
      <w:r w:rsidRPr="00A0052F">
        <w:rPr>
          <w:rFonts w:cs="Arial"/>
          <w:szCs w:val="22"/>
          <w:lang w:bidi="ar-SA"/>
        </w:rPr>
        <w:t xml:space="preserve">Male Sprague-Dawley rats were used in a series of three experiments to determine the effects of dietary oligosaccharides on absorption of calcium (Ca), magnesium (Mg) and phosphorus (P). Of the three experiments, only the third is summarized here because it was the only study that involved use of IMO. Rats, four weeks old and in the range 100–110 g bodyweight at the start of the study, were assigned to five groups. There were six rats in the control group and seven in each of the four treatment groups. The control diet contained 10% sucrose w/w, of which 5% w/w was replaced with IMO, galactooligosaccharide (GO), raffinose (RF) or FO in the treatment groups. The diets contained the same levels of all other ingredients including Ca, Mg and P. The study duration was 10 days. Faecal and urinary excretion of Ca, Mg and P were measured over the last four days of the study. At the end of the study, rats were terminated for collection of the caecum. The pH of the caecal contents, and concentrations of acetate, propionate, butyrate, D-lactate and L-lactate were measured. Inclusion of 5% w/w IMO in the diet had no effect on absorption of Ca, Mg or P. This was in contrast to GO, RF and FO, all of which enhanced absorption of the minerals. There was a significant correlation between mineral absorption and L-lactate concentration in the caecum. </w:t>
      </w:r>
    </w:p>
    <w:p w14:paraId="37DE64B3" w14:textId="77777777" w:rsidR="00A0052F" w:rsidRPr="00A0052F" w:rsidRDefault="00A0052F" w:rsidP="00A0052F">
      <w:pPr>
        <w:widowControl/>
        <w:rPr>
          <w:rFonts w:cs="Arial"/>
          <w:szCs w:val="22"/>
          <w:lang w:bidi="ar-SA"/>
        </w:rPr>
      </w:pPr>
    </w:p>
    <w:p w14:paraId="69C9EC7C" w14:textId="77777777" w:rsidR="00A0052F" w:rsidRPr="00A0052F" w:rsidRDefault="00A0052F" w:rsidP="00A0052F">
      <w:pPr>
        <w:widowControl/>
        <w:rPr>
          <w:rFonts w:cs="Arial"/>
          <w:szCs w:val="22"/>
          <w:lang w:bidi="ar-SA"/>
        </w:rPr>
      </w:pPr>
      <w:r w:rsidRPr="00A0052F">
        <w:rPr>
          <w:rFonts w:cs="Arial"/>
          <w:szCs w:val="22"/>
          <w:lang w:bidi="ar-SA"/>
        </w:rPr>
        <w:t xml:space="preserve">This study was not a toxicology study and identified few endpoints of relevance to hazard assessment. The tolerability of 5% w/w IMO in the diet is consistent with other rat studies that show that this level of dietary IMO is not associated with adverse effects in rats. </w:t>
      </w:r>
    </w:p>
    <w:p w14:paraId="58E49EEB" w14:textId="77777777" w:rsidR="00A0052F" w:rsidRPr="00A0052F" w:rsidRDefault="00A0052F" w:rsidP="00BB3A0F">
      <w:pPr>
        <w:pStyle w:val="Heading4"/>
      </w:pPr>
      <w:r w:rsidRPr="00A0052F">
        <w:t>Dietary study in diabetic rats (Chai and Rhee 2001)</w:t>
      </w:r>
    </w:p>
    <w:p w14:paraId="14739894" w14:textId="77777777" w:rsidR="00A0052F" w:rsidRPr="00A0052F" w:rsidRDefault="00A0052F" w:rsidP="00A0052F">
      <w:pPr>
        <w:widowControl/>
        <w:rPr>
          <w:rFonts w:cs="Arial"/>
          <w:szCs w:val="22"/>
          <w:lang w:bidi="ar-SA"/>
        </w:rPr>
      </w:pPr>
      <w:r w:rsidRPr="00A0052F">
        <w:rPr>
          <w:rFonts w:cs="Arial"/>
          <w:szCs w:val="22"/>
          <w:lang w:bidi="ar-SA"/>
        </w:rPr>
        <w:t xml:space="preserve">Male Sprague-Dawley rats, weighing approximately 150 g at the start of the study, were assigned to five groups, 10/group. Two control groups were fed a rat diet without added oligosaccharides, while the three treatment groups were fed diets in which 10% of the starch in the control diet was replaced with 10% xylooligosaccharide (XO), IMO or FO by weight. Groups were maintained on their respective diets for 4 weeks. After 4 weeks, diabetes was induced in the second control group and the three treatment groups by intravenous injection of 50 mg/kg bodyweight streptozotocin. All groups were then maintained on their respective diets for a further 4 weeks, after which they were terminated for collection of blood, weighing of selected organs, and determination of the activities of intestinal maltase, sucrase and lactase.   </w:t>
      </w:r>
    </w:p>
    <w:p w14:paraId="31B12C46" w14:textId="77777777" w:rsidR="00A0052F" w:rsidRPr="00A0052F" w:rsidRDefault="00A0052F" w:rsidP="00A0052F">
      <w:pPr>
        <w:widowControl/>
        <w:rPr>
          <w:rFonts w:ascii="Times New Roman" w:hAnsi="Times New Roman"/>
          <w:szCs w:val="22"/>
          <w:lang w:bidi="ar-SA"/>
        </w:rPr>
      </w:pPr>
    </w:p>
    <w:p w14:paraId="74FC5058" w14:textId="77777777" w:rsidR="00A0052F" w:rsidRPr="00B96499" w:rsidRDefault="00A0052F" w:rsidP="00A0052F">
      <w:pPr>
        <w:widowControl/>
        <w:rPr>
          <w:rFonts w:ascii="Times New Roman" w:hAnsi="Times New Roman"/>
          <w:szCs w:val="22"/>
          <w:lang w:bidi="ar-SA"/>
        </w:rPr>
      </w:pPr>
      <w:r w:rsidRPr="00A0052F">
        <w:rPr>
          <w:rFonts w:cs="Arial"/>
          <w:szCs w:val="22"/>
          <w:lang w:bidi="ar-SA"/>
        </w:rPr>
        <w:t xml:space="preserve">No significant differences were observed in group mean values for body weight, food intake, food utilization efficiency, or relative liver, kidney, and small intestine weights between IMO-treated and diabetic rats on the control diet. The group mean weight of the caecum, relative </w:t>
      </w:r>
      <w:r w:rsidRPr="00A0052F">
        <w:rPr>
          <w:rFonts w:cs="Arial"/>
          <w:szCs w:val="22"/>
          <w:lang w:bidi="ar-SA"/>
        </w:rPr>
        <w:lastRenderedPageBreak/>
        <w:t>to body weight, was increased in the IMO diabetic rats when compared to the diabetic control rats. The group mean blood glucose was significantly lower in the IMO group than in the diabetic control group at 1, 2 and 4 weeks after diabetes was induced, and the response to the glucose tolerance test was also significantly closer to that of the non-diabetic group. Group mean values in the IMO group for serum cholesterol and triglycerides were not significantly different to those of diabetic controls, and nor were activities of intestinal maltase, sucrase and lactase</w:t>
      </w:r>
      <w:r w:rsidRPr="00B96499">
        <w:rPr>
          <w:rFonts w:cs="Arial"/>
          <w:szCs w:val="22"/>
          <w:lang w:bidi="ar-SA"/>
        </w:rPr>
        <w:t xml:space="preserve">.  </w:t>
      </w:r>
    </w:p>
    <w:p w14:paraId="0EA334C9" w14:textId="77777777" w:rsidR="00A0052F" w:rsidRPr="00A0052F" w:rsidRDefault="00A0052F" w:rsidP="00A0052F">
      <w:pPr>
        <w:widowControl/>
        <w:rPr>
          <w:rFonts w:cs="Arial"/>
          <w:szCs w:val="22"/>
          <w:lang w:bidi="ar-SA"/>
        </w:rPr>
      </w:pPr>
    </w:p>
    <w:p w14:paraId="262CBD64" w14:textId="77777777" w:rsidR="00A0052F" w:rsidRPr="00A0052F" w:rsidRDefault="00A0052F" w:rsidP="00A0052F">
      <w:pPr>
        <w:widowControl/>
        <w:rPr>
          <w:rFonts w:cs="Arial"/>
          <w:sz w:val="24"/>
          <w:lang w:bidi="ar-SA"/>
        </w:rPr>
      </w:pPr>
      <w:r w:rsidRPr="00A0052F">
        <w:rPr>
          <w:rFonts w:cs="Arial"/>
          <w:szCs w:val="22"/>
          <w:lang w:bidi="ar-SA"/>
        </w:rPr>
        <w:t xml:space="preserve">Data presented from this study are largely limited to measurements made after diabetes mellitus was induced by administration of streptozotocin, and are not representative of normal healthy animals. This limits the value of this study to the hazard assessment of IMO. The inclusion of 10% IMO in the diet is not expressed in mg IMO/kg bw/day during the pre-streptozotocin phase of the study. It may be surmised by comparison with the study of Sung </w:t>
      </w:r>
      <w:r w:rsidRPr="00A0052F">
        <w:rPr>
          <w:rFonts w:cs="Arial"/>
          <w:i/>
          <w:szCs w:val="22"/>
          <w:lang w:bidi="ar-SA"/>
        </w:rPr>
        <w:t>et al.</w:t>
      </w:r>
      <w:r w:rsidRPr="00A0052F">
        <w:rPr>
          <w:rFonts w:cs="Arial"/>
          <w:szCs w:val="22"/>
          <w:lang w:bidi="ar-SA"/>
        </w:rPr>
        <w:t xml:space="preserve"> (2004) that the IMO intake in this study was in excess of 3 g/kg bw/day, with no reported adverse effects.</w:t>
      </w:r>
      <w:r w:rsidRPr="00A0052F">
        <w:rPr>
          <w:rFonts w:cs="Arial"/>
          <w:sz w:val="24"/>
          <w:lang w:bidi="ar-SA"/>
        </w:rPr>
        <w:t xml:space="preserve"> </w:t>
      </w:r>
    </w:p>
    <w:p w14:paraId="16BAA788" w14:textId="35F5457B" w:rsidR="00A0052F" w:rsidRPr="00A0052F" w:rsidRDefault="001A1835" w:rsidP="00232752">
      <w:pPr>
        <w:pStyle w:val="Heading2"/>
      </w:pPr>
      <w:bookmarkStart w:id="66" w:name="_Toc465176586"/>
      <w:bookmarkStart w:id="67" w:name="_Toc466299071"/>
      <w:r>
        <w:t>3.7</w:t>
      </w:r>
      <w:r>
        <w:tab/>
      </w:r>
      <w:r w:rsidR="00A0052F" w:rsidRPr="00A0052F">
        <w:t>Human tolerance studies</w:t>
      </w:r>
      <w:bookmarkEnd w:id="66"/>
      <w:bookmarkEnd w:id="67"/>
    </w:p>
    <w:p w14:paraId="216FCB55" w14:textId="6EE6F851" w:rsidR="00A0052F" w:rsidRPr="00A0052F" w:rsidRDefault="00A0052F" w:rsidP="00BB3A0F">
      <w:pPr>
        <w:pStyle w:val="Heading4"/>
      </w:pPr>
      <w:r w:rsidRPr="00A0052F">
        <w:t>Single</w:t>
      </w:r>
      <w:r w:rsidR="0018142E">
        <w:t>-</w:t>
      </w:r>
      <w:r w:rsidRPr="00A0052F">
        <w:t>dose study (Oku and Nakamura 2003)</w:t>
      </w:r>
    </w:p>
    <w:p w14:paraId="79E818DB" w14:textId="0D9B3865" w:rsidR="00A0052F" w:rsidRPr="00A0052F" w:rsidRDefault="00A0052F" w:rsidP="00A0052F">
      <w:pPr>
        <w:widowControl/>
        <w:rPr>
          <w:rFonts w:cs="Arial"/>
          <w:iCs/>
          <w:szCs w:val="22"/>
          <w:lang w:bidi="ar-SA"/>
        </w:rPr>
      </w:pPr>
      <w:r w:rsidRPr="00A0052F">
        <w:rPr>
          <w:rFonts w:cs="Arial"/>
          <w:iCs/>
          <w:szCs w:val="22"/>
          <w:lang w:bidi="ar-SA"/>
        </w:rPr>
        <w:t>Healthy young adult volunteers, nine men and 29 women, participated in an assessment of the digestibility of three oligosaccharides by measurement of breath hydrogen gas. Subjects were selected for low lactase activity as determined by breath hydrogen gas after lactose ingestion, and for tolerance of ingestion of bolus doses of FOS at up to 30 g without developing diarrhoea. Overnight fasting prior to ingestion of the test substances, controlled diets of fully digestible carbohydrates, and prohibition of smoking, sleeping or vigorous exercise during the breath hydrogen measurement period were included in the study design to prevent confounding effects on breath hydrogen. The test substances were FOS, galactosyl-sucrose (GS) and IMO</w:t>
      </w:r>
      <w:r w:rsidR="00261833">
        <w:rPr>
          <w:rFonts w:cs="Arial"/>
          <w:iCs/>
          <w:szCs w:val="22"/>
          <w:lang w:bidi="ar-SA"/>
        </w:rPr>
        <w:t xml:space="preserve"> (maximum percentage of oligosaccharides with DP ≤ 3 w</w:t>
      </w:r>
      <w:r w:rsidR="001D415D">
        <w:rPr>
          <w:rFonts w:cs="Arial"/>
          <w:iCs/>
          <w:szCs w:val="22"/>
          <w:lang w:bidi="ar-SA"/>
        </w:rPr>
        <w:t>as 69.6, see table in Appendix 1</w:t>
      </w:r>
      <w:r w:rsidR="00261833">
        <w:rPr>
          <w:rFonts w:cs="Arial"/>
          <w:iCs/>
          <w:szCs w:val="22"/>
          <w:lang w:bidi="ar-SA"/>
        </w:rPr>
        <w:t>)</w:t>
      </w:r>
      <w:r w:rsidRPr="00A0052F">
        <w:rPr>
          <w:rFonts w:cs="Arial"/>
          <w:iCs/>
          <w:szCs w:val="22"/>
          <w:lang w:bidi="ar-SA"/>
        </w:rPr>
        <w:t xml:space="preserve">. Each test substance was consumed, dissolved in 150 mL of tap water, over less than 2 minutes. The different challenges were separated by 4 to 7 days to ensure complete elimination of the previous challenge. FOS and GS were tested at bolus doses of 10 and 20 g, whereas IMO was tested at 10, 20 and 40 g. In contrast to FOS and GS, IMO did not cause a significant increase in breath hydrogen gas at 10 g or 20 g. A slight increase in breath hydrogen gas was observed following ingestion of 40 g IMO.   Ingestion of ≥ 10 g FOS resulted in abdominal distention and borborygmi in all subjects, and flatulence in some subjects. Some subjects experienced the same symptoms following ingestion of 20 g GS. In contrast, IMO did not cause any abdominal symptoms in any subjects, even at a dose of 40 g. The authors concluded that IMO, unlike FOS and GS, is readily digested by enzymes in the small intestine. It may be more accurate to conclude that in contrast to FOS and GS, which are nondigestible carbohydrates, IMO is partially digestible in the small intestine. </w:t>
      </w:r>
    </w:p>
    <w:p w14:paraId="580E7BC0" w14:textId="77777777" w:rsidR="00A0052F" w:rsidRPr="00A0052F" w:rsidRDefault="00A0052F" w:rsidP="00A0052F">
      <w:pPr>
        <w:widowControl/>
        <w:rPr>
          <w:rFonts w:cs="Arial"/>
          <w:szCs w:val="22"/>
          <w:lang w:bidi="ar-SA"/>
        </w:rPr>
      </w:pPr>
    </w:p>
    <w:p w14:paraId="3EAE47B2" w14:textId="19CFA1E8" w:rsidR="00A0052F" w:rsidRPr="00A0052F" w:rsidRDefault="00A0052F" w:rsidP="00A0052F">
      <w:pPr>
        <w:widowControl/>
        <w:rPr>
          <w:rFonts w:cs="Arial"/>
          <w:iCs/>
          <w:szCs w:val="22"/>
          <w:lang w:bidi="ar-SA"/>
        </w:rPr>
      </w:pPr>
      <w:r w:rsidRPr="00A0052F">
        <w:rPr>
          <w:rFonts w:cs="Arial"/>
          <w:iCs/>
          <w:szCs w:val="22"/>
          <w:lang w:bidi="ar-SA"/>
        </w:rPr>
        <w:t>It may be concluded from this study that IMO is well tolerated by healthy human subjects at a bolus dose of 40 g</w:t>
      </w:r>
      <w:r w:rsidR="003D2973">
        <w:rPr>
          <w:rFonts w:cs="Arial"/>
          <w:iCs/>
          <w:szCs w:val="22"/>
          <w:lang w:bidi="ar-SA"/>
        </w:rPr>
        <w:t xml:space="preserve"> and </w:t>
      </w:r>
      <w:r w:rsidR="003D2973" w:rsidRPr="00A0052F">
        <w:rPr>
          <w:rFonts w:cs="Arial"/>
          <w:iCs/>
          <w:szCs w:val="22"/>
          <w:lang w:bidi="ar-SA"/>
        </w:rPr>
        <w:t>is partially digestible in the small intestine</w:t>
      </w:r>
      <w:r w:rsidRPr="00A0052F">
        <w:rPr>
          <w:rFonts w:cs="Arial"/>
          <w:iCs/>
          <w:szCs w:val="22"/>
          <w:lang w:bidi="ar-SA"/>
        </w:rPr>
        <w:t>. Because of the long ‘wash-out’ period between administrations, this is effectively a single-dose acute study at each dose level. The authors also cite an earlier study by Oku and Okazaki (1999)</w:t>
      </w:r>
      <w:r w:rsidRPr="00A0052F">
        <w:rPr>
          <w:rFonts w:cs="Arial"/>
          <w:iCs/>
          <w:szCs w:val="22"/>
          <w:vertAlign w:val="superscript"/>
          <w:lang w:bidi="ar-SA"/>
        </w:rPr>
        <w:footnoteReference w:id="2"/>
      </w:r>
      <w:r w:rsidRPr="00A0052F">
        <w:rPr>
          <w:rFonts w:cs="Arial"/>
          <w:iCs/>
          <w:szCs w:val="22"/>
          <w:lang w:bidi="ar-SA"/>
        </w:rPr>
        <w:t xml:space="preserve"> that showed that a single dose of IMO of 1.5 g/kg bodyweight does not cause diarrhoea in humans</w:t>
      </w:r>
      <w:r w:rsidRPr="00A0052F">
        <w:rPr>
          <w:rFonts w:cs="Arial"/>
          <w:iCs/>
          <w:szCs w:val="22"/>
          <w:vertAlign w:val="superscript"/>
          <w:lang w:bidi="ar-SA"/>
        </w:rPr>
        <w:footnoteReference w:id="3"/>
      </w:r>
      <w:r w:rsidRPr="00A0052F">
        <w:rPr>
          <w:rFonts w:cs="Arial"/>
          <w:iCs/>
          <w:szCs w:val="22"/>
          <w:lang w:bidi="ar-SA"/>
        </w:rPr>
        <w:t xml:space="preserve">. </w:t>
      </w:r>
    </w:p>
    <w:p w14:paraId="3110AE7E" w14:textId="6F4D3AC0" w:rsidR="00A0052F" w:rsidRPr="00A0052F" w:rsidRDefault="00A0052F" w:rsidP="00BB3A0F">
      <w:pPr>
        <w:pStyle w:val="Heading4"/>
      </w:pPr>
      <w:r w:rsidRPr="00A0052F">
        <w:lastRenderedPageBreak/>
        <w:t>Eight</w:t>
      </w:r>
      <w:r w:rsidR="0018142E">
        <w:t>-</w:t>
      </w:r>
      <w:r w:rsidRPr="00A0052F">
        <w:t>day dietary study (Bouhnik et al. 2004)</w:t>
      </w:r>
    </w:p>
    <w:p w14:paraId="721F156A" w14:textId="59D0533A" w:rsidR="001B4E31" w:rsidRDefault="00A0052F" w:rsidP="00A0052F">
      <w:pPr>
        <w:widowControl/>
        <w:rPr>
          <w:rFonts w:cs="Arial"/>
          <w:iCs/>
          <w:szCs w:val="22"/>
          <w:lang w:bidi="ar-SA"/>
        </w:rPr>
      </w:pPr>
      <w:r w:rsidRPr="00A0052F">
        <w:rPr>
          <w:rFonts w:cs="Arial"/>
          <w:iCs/>
          <w:szCs w:val="22"/>
          <w:lang w:bidi="ar-SA"/>
        </w:rPr>
        <w:t xml:space="preserve">The purpose of this study was to determine the bifidogenic potential of nondigestible carbohydrates (NDCHs). Participants were healthy volunteers of both sexes, between 18 and 54 years of age. IMO was used only in the first phase of this study, which was a </w:t>
      </w:r>
      <w:r w:rsidR="006457E8" w:rsidRPr="00A0052F">
        <w:rPr>
          <w:rFonts w:cs="Arial"/>
          <w:iCs/>
          <w:szCs w:val="22"/>
          <w:lang w:bidi="ar-SA"/>
        </w:rPr>
        <w:t>pre-screening</w:t>
      </w:r>
      <w:r w:rsidRPr="00A0052F">
        <w:rPr>
          <w:rFonts w:cs="Arial"/>
          <w:iCs/>
          <w:szCs w:val="22"/>
          <w:lang w:bidi="ar-SA"/>
        </w:rPr>
        <w:t xml:space="preserve"> phase in which 64 volunteers were assigned to 8 groups of 8 subjects/group. The </w:t>
      </w:r>
      <w:r w:rsidR="006457E8" w:rsidRPr="00A0052F">
        <w:rPr>
          <w:rFonts w:cs="Arial"/>
          <w:iCs/>
          <w:szCs w:val="22"/>
          <w:lang w:bidi="ar-SA"/>
        </w:rPr>
        <w:t>pre-screening</w:t>
      </w:r>
      <w:r w:rsidRPr="00A0052F">
        <w:rPr>
          <w:rFonts w:cs="Arial"/>
          <w:iCs/>
          <w:szCs w:val="22"/>
          <w:lang w:bidi="ar-SA"/>
        </w:rPr>
        <w:t xml:space="preserve"> phase was performed over 15 days, during which subjects consumed their normal daily diet, excluding any food products containing any of the NDCHs under study or any fermented dairy products containing viable bifidobacteria. From Day 8 to Day 15 of the study, the subjects consumed 5 g of placebo or a NDCH after both lunch and dinner. The NDCH consumed was short-chain FOS, soybean oligosaccharide, galactooligosaccharide, resistant starch, lactulose, long-chain inulin or IMO. </w:t>
      </w:r>
    </w:p>
    <w:p w14:paraId="14B6D666" w14:textId="77777777" w:rsidR="001B4E31" w:rsidRDefault="001B4E31" w:rsidP="00A0052F">
      <w:pPr>
        <w:widowControl/>
        <w:rPr>
          <w:rFonts w:cs="Arial"/>
          <w:iCs/>
          <w:szCs w:val="22"/>
          <w:lang w:bidi="ar-SA"/>
        </w:rPr>
      </w:pPr>
    </w:p>
    <w:p w14:paraId="11F7578A" w14:textId="2D856F1B" w:rsidR="004C6D8A" w:rsidRDefault="00A0052F" w:rsidP="00A0052F">
      <w:pPr>
        <w:widowControl/>
        <w:rPr>
          <w:rFonts w:cs="Arial"/>
          <w:iCs/>
          <w:szCs w:val="22"/>
          <w:lang w:bidi="ar-SA"/>
        </w:rPr>
      </w:pPr>
      <w:r w:rsidRPr="00A0052F">
        <w:rPr>
          <w:rFonts w:cs="Arial"/>
          <w:iCs/>
          <w:szCs w:val="22"/>
          <w:lang w:bidi="ar-SA"/>
        </w:rPr>
        <w:t>Digestive tolerance was evaluated daily by grading excess flatus, bloating, borborygmi and/or abdominal pain, and recording frequency and consistency of stool. Stools were collected for bacteriological analysis on Day 8 (prior to introduction of placebo or NDCH) and Day 15</w:t>
      </w:r>
      <w:r w:rsidRPr="00B96499">
        <w:rPr>
          <w:rFonts w:cs="Arial"/>
          <w:iCs/>
          <w:szCs w:val="22"/>
          <w:lang w:bidi="ar-SA"/>
        </w:rPr>
        <w:t xml:space="preserve">. </w:t>
      </w:r>
    </w:p>
    <w:p w14:paraId="4FC126A2" w14:textId="77777777" w:rsidR="00C6676F" w:rsidRPr="00B96499" w:rsidRDefault="00C6676F" w:rsidP="00A0052F">
      <w:pPr>
        <w:widowControl/>
        <w:rPr>
          <w:rFonts w:cs="Arial"/>
          <w:iCs/>
          <w:szCs w:val="22"/>
          <w:lang w:bidi="ar-SA"/>
        </w:rPr>
      </w:pPr>
    </w:p>
    <w:p w14:paraId="57B156C8" w14:textId="757D2685" w:rsidR="00A0052F" w:rsidRPr="00A0052F" w:rsidRDefault="00A0052F" w:rsidP="00A0052F">
      <w:pPr>
        <w:widowControl/>
        <w:rPr>
          <w:rFonts w:cs="Arial"/>
          <w:iCs/>
          <w:szCs w:val="22"/>
          <w:lang w:bidi="ar-SA"/>
        </w:rPr>
      </w:pPr>
      <w:r w:rsidRPr="00A0052F">
        <w:rPr>
          <w:rFonts w:cs="Arial"/>
          <w:iCs/>
          <w:szCs w:val="22"/>
          <w:lang w:bidi="ar-SA"/>
        </w:rPr>
        <w:t>There were no significant differences in the frequency or severity of digestive symptoms between placebo and any of the seven test articles, and no instances of diarrhoea in any of the groups. IMO, together with long-chain inulin and lactulose, was assessed as being non-bifidogenic. In this study, 5 g of IMO twice daily for 8 days was well</w:t>
      </w:r>
      <w:r w:rsidR="001D5E21">
        <w:rPr>
          <w:rFonts w:cs="Arial"/>
          <w:iCs/>
          <w:szCs w:val="22"/>
          <w:lang w:bidi="ar-SA"/>
        </w:rPr>
        <w:t xml:space="preserve"> </w:t>
      </w:r>
      <w:r w:rsidRPr="00A0052F">
        <w:rPr>
          <w:rFonts w:cs="Arial"/>
          <w:iCs/>
          <w:szCs w:val="22"/>
          <w:lang w:bidi="ar-SA"/>
        </w:rPr>
        <w:t xml:space="preserve">tolerated by eight healthy volunteers. </w:t>
      </w:r>
    </w:p>
    <w:p w14:paraId="461603FD" w14:textId="3C436A0F" w:rsidR="00A0052F" w:rsidRPr="00A0052F" w:rsidRDefault="001D5E21" w:rsidP="00BB3A0F">
      <w:pPr>
        <w:pStyle w:val="Heading4"/>
      </w:pPr>
      <w:r>
        <w:rPr>
          <w:rFonts w:cs="Arial"/>
          <w:sz w:val="24"/>
        </w:rPr>
        <w:t xml:space="preserve"> </w:t>
      </w:r>
      <w:r w:rsidR="00A0052F" w:rsidRPr="00A0052F">
        <w:t>Ten</w:t>
      </w:r>
      <w:r w:rsidR="00AE6145">
        <w:t>-</w:t>
      </w:r>
      <w:r w:rsidR="00A0052F" w:rsidRPr="00A0052F">
        <w:t xml:space="preserve"> to 14</w:t>
      </w:r>
      <w:r w:rsidR="00AE6145">
        <w:t>-</w:t>
      </w:r>
      <w:r w:rsidR="00A0052F" w:rsidRPr="00A0052F">
        <w:t>day dietary study (Kohmoto et al. 1988)</w:t>
      </w:r>
    </w:p>
    <w:p w14:paraId="0AEEDF35" w14:textId="77777777" w:rsidR="00A0052F" w:rsidRPr="00A0052F" w:rsidRDefault="00A0052F" w:rsidP="00B56D9D">
      <w:pPr>
        <w:widowControl/>
        <w:autoSpaceDE w:val="0"/>
        <w:autoSpaceDN w:val="0"/>
        <w:adjustRightInd w:val="0"/>
        <w:rPr>
          <w:rFonts w:cs="Arial"/>
          <w:szCs w:val="22"/>
          <w:lang w:bidi="ar-SA"/>
        </w:rPr>
      </w:pPr>
      <w:r w:rsidRPr="00A0052F">
        <w:rPr>
          <w:rFonts w:cs="Arial"/>
          <w:szCs w:val="22"/>
          <w:lang w:bidi="ar-SA"/>
        </w:rPr>
        <w:t xml:space="preserve">Two groups were used in this study. One group comprised six adult men ranging in age from 26 to 48 years, and the other group comprised five men and 13 women ranging in age from 50 to 93 years. The older group had been hospital patients and were described as ‘senile persons’. IMO 13.5 g/day, was administered in either 50 g coffee jelly or 70 g mizuyokan jelly. Mizuyokan jelly is based on red beans. The type of jelly in which the IMO was consumed was alternated every three days. The first, younger group consumed IMO in jelly for 10 days and the second group consumed it for 14 days. </w:t>
      </w:r>
    </w:p>
    <w:p w14:paraId="08F5BAFD" w14:textId="77777777" w:rsidR="00A0052F" w:rsidRPr="00A0052F" w:rsidRDefault="00A0052F" w:rsidP="00B56D9D">
      <w:pPr>
        <w:widowControl/>
        <w:autoSpaceDE w:val="0"/>
        <w:autoSpaceDN w:val="0"/>
        <w:adjustRightInd w:val="0"/>
        <w:rPr>
          <w:rFonts w:cs="Arial"/>
          <w:szCs w:val="22"/>
          <w:lang w:bidi="ar-SA"/>
        </w:rPr>
      </w:pPr>
    </w:p>
    <w:p w14:paraId="5613415E" w14:textId="2570D565" w:rsidR="00A0052F" w:rsidRDefault="00A0052F" w:rsidP="00B56D9D">
      <w:pPr>
        <w:widowControl/>
        <w:autoSpaceDE w:val="0"/>
        <w:autoSpaceDN w:val="0"/>
        <w:adjustRightInd w:val="0"/>
        <w:rPr>
          <w:rFonts w:cs="Arial"/>
          <w:szCs w:val="22"/>
          <w:lang w:bidi="ar-SA"/>
        </w:rPr>
      </w:pPr>
      <w:r w:rsidRPr="00A0052F">
        <w:rPr>
          <w:rFonts w:cs="Arial"/>
          <w:szCs w:val="22"/>
          <w:lang w:bidi="ar-SA"/>
        </w:rPr>
        <w:t xml:space="preserve">None of the 24 subjects developed diarrhoea. Two people experienced an initial transient increase in flatulence, although it is not specified in which group the two people were, or which jelly they were consuming at the time. </w:t>
      </w:r>
    </w:p>
    <w:p w14:paraId="40648BEE" w14:textId="77777777" w:rsidR="00B63FC8" w:rsidRPr="00A0052F" w:rsidRDefault="00B63FC8" w:rsidP="00B56D9D">
      <w:pPr>
        <w:widowControl/>
        <w:autoSpaceDE w:val="0"/>
        <w:autoSpaceDN w:val="0"/>
        <w:adjustRightInd w:val="0"/>
        <w:rPr>
          <w:rFonts w:cs="Arial"/>
          <w:szCs w:val="22"/>
          <w:lang w:bidi="ar-SA"/>
        </w:rPr>
      </w:pPr>
    </w:p>
    <w:p w14:paraId="40C11E5D" w14:textId="5177725B" w:rsidR="00A0052F" w:rsidRPr="00A0052F" w:rsidRDefault="00A0052F" w:rsidP="00B56D9D">
      <w:pPr>
        <w:widowControl/>
        <w:autoSpaceDE w:val="0"/>
        <w:autoSpaceDN w:val="0"/>
        <w:adjustRightInd w:val="0"/>
        <w:rPr>
          <w:rFonts w:cs="Arial"/>
          <w:szCs w:val="22"/>
          <w:lang w:bidi="ar-SA"/>
        </w:rPr>
      </w:pPr>
      <w:r w:rsidRPr="00A0052F">
        <w:rPr>
          <w:rFonts w:cs="Arial"/>
          <w:szCs w:val="22"/>
          <w:lang w:bidi="ar-SA"/>
        </w:rPr>
        <w:t xml:space="preserve">This study was not primarily designed as a human tolerance study, but as a study of the bifidogenic potential of IMO. The method(s) of assessing gastrointestinal tolerance are not stated, and the results regarding gastrointestinal tolerance are mentioned, with little detail, only in the Discussion. However the findings indicate that 13.5 g/day of IMO for 10 to 14 days, administered once daily, resulted in minor transient gastrointestinal symptoms at most. </w:t>
      </w:r>
    </w:p>
    <w:p w14:paraId="5C144134" w14:textId="026A38EB" w:rsidR="00A0052F" w:rsidRPr="00A0052F" w:rsidRDefault="001A1835" w:rsidP="00780F6B">
      <w:pPr>
        <w:pStyle w:val="Heading3"/>
        <w:rPr>
          <w:rFonts w:eastAsia="Arial Unicode MS"/>
        </w:rPr>
      </w:pPr>
      <w:bookmarkStart w:id="68" w:name="_Toc465176587"/>
      <w:bookmarkStart w:id="69" w:name="_Toc466299072"/>
      <w:r>
        <w:rPr>
          <w:rFonts w:eastAsia="Arial Unicode MS"/>
        </w:rPr>
        <w:t>3.7.1</w:t>
      </w:r>
      <w:r>
        <w:rPr>
          <w:rFonts w:eastAsia="Arial Unicode MS"/>
        </w:rPr>
        <w:tab/>
      </w:r>
      <w:r w:rsidR="00A0052F" w:rsidRPr="00A0052F">
        <w:rPr>
          <w:rFonts w:eastAsia="Arial Unicode MS"/>
        </w:rPr>
        <w:t>Other human studies</w:t>
      </w:r>
      <w:bookmarkEnd w:id="68"/>
      <w:bookmarkEnd w:id="69"/>
    </w:p>
    <w:p w14:paraId="4054BB12" w14:textId="739AA2EB" w:rsidR="00A0052F" w:rsidRPr="00A0052F" w:rsidRDefault="00A0052F" w:rsidP="00BB3A0F">
      <w:pPr>
        <w:pStyle w:val="Heading4"/>
      </w:pPr>
      <w:r w:rsidRPr="00A0052F">
        <w:t>Four</w:t>
      </w:r>
      <w:r w:rsidR="00AE6145">
        <w:t>-</w:t>
      </w:r>
      <w:r w:rsidRPr="00A0052F">
        <w:t>week study of administration of IMO in water (Wang et al. 2001)</w:t>
      </w:r>
    </w:p>
    <w:p w14:paraId="562FF21D" w14:textId="083C60C1" w:rsidR="00A0052F" w:rsidRPr="00A0052F" w:rsidRDefault="00A0052F" w:rsidP="00B56D9D">
      <w:pPr>
        <w:widowControl/>
        <w:autoSpaceDE w:val="0"/>
        <w:autoSpaceDN w:val="0"/>
        <w:adjustRightInd w:val="0"/>
        <w:rPr>
          <w:rFonts w:cs="Arial"/>
          <w:szCs w:val="22"/>
          <w:lang w:bidi="ar-SA"/>
        </w:rPr>
      </w:pPr>
      <w:r w:rsidRPr="00A0052F">
        <w:rPr>
          <w:rFonts w:cs="Arial"/>
          <w:szCs w:val="22"/>
          <w:lang w:bidi="ar-SA"/>
        </w:rPr>
        <w:t>This study was conducted on 20 haemodialysis patients, eight men and 12 women, ranging in age from 44 to 80 years. The purpose of the study was to determine whether IMO was beneficial in the treatment of severe constipation and whether it had beneficial effects on the blood lipid profile.</w:t>
      </w:r>
      <w:r w:rsidR="00866780">
        <w:rPr>
          <w:rFonts w:cs="Arial"/>
          <w:szCs w:val="22"/>
          <w:lang w:bidi="ar-SA"/>
        </w:rPr>
        <w:t xml:space="preserve"> The IMO used in this study </w:t>
      </w:r>
      <w:r w:rsidR="00AF18DA">
        <w:rPr>
          <w:rFonts w:cs="Arial"/>
          <w:szCs w:val="22"/>
          <w:lang w:bidi="ar-SA"/>
        </w:rPr>
        <w:t xml:space="preserve">had a maximum percentage of </w:t>
      </w:r>
      <w:r w:rsidR="00AF18DA">
        <w:rPr>
          <w:rFonts w:cs="Arial"/>
          <w:szCs w:val="22"/>
          <w:lang w:bidi="ar-SA"/>
        </w:rPr>
        <w:lastRenderedPageBreak/>
        <w:t>oligosaccharides with DP ≤ 3 of 63% (see table, Appendi</w:t>
      </w:r>
      <w:r w:rsidR="001D415D">
        <w:rPr>
          <w:rFonts w:cs="Arial"/>
          <w:szCs w:val="22"/>
          <w:lang w:bidi="ar-SA"/>
        </w:rPr>
        <w:t>x 1</w:t>
      </w:r>
      <w:r w:rsidR="00AF18DA">
        <w:rPr>
          <w:rFonts w:cs="Arial"/>
          <w:szCs w:val="22"/>
          <w:lang w:bidi="ar-SA"/>
        </w:rPr>
        <w:t>).</w:t>
      </w:r>
      <w:r w:rsidRPr="00A0052F">
        <w:rPr>
          <w:rFonts w:cs="Arial"/>
          <w:szCs w:val="22"/>
          <w:lang w:bidi="ar-SA"/>
        </w:rPr>
        <w:t xml:space="preserve"> Both chronic constipation and hyperlipidaemia are common complications in haemodialysis patients, and to meet the inclusion criteria of this study, subjects had to have a history of chronic constipation, and to have not used laxatives for two weeks. IMO, 30 g/day, was consumed for four weeks in two daily doses of 15 g dissolved in warm water. All subjects completed the study and the majority of subjects reported that IMO had a beneficial effect on constipation. However, there were statistically significant increases in the incidences of diarrhoea, abdominal distension, tormina, borborygmi and spasm, as compared to the two weeks before IMO was consumed and the four weeks after cessation of IMO consumption. None of these adverse effects were so severe as to cause the patients to drop out of the study. IMO consumption led to decreased blood total cholesterol and triglycerides, and an increase in HDL-cholesterol.</w:t>
      </w:r>
    </w:p>
    <w:p w14:paraId="086824EB" w14:textId="77777777" w:rsidR="00A0052F" w:rsidRPr="00A0052F" w:rsidRDefault="00A0052F" w:rsidP="00B56D9D">
      <w:pPr>
        <w:widowControl/>
        <w:autoSpaceDE w:val="0"/>
        <w:autoSpaceDN w:val="0"/>
        <w:adjustRightInd w:val="0"/>
        <w:rPr>
          <w:rFonts w:cs="Arial"/>
          <w:szCs w:val="22"/>
          <w:lang w:bidi="ar-SA"/>
        </w:rPr>
      </w:pPr>
      <w:r w:rsidRPr="00A0052F">
        <w:rPr>
          <w:rFonts w:cs="Arial"/>
          <w:szCs w:val="22"/>
          <w:lang w:bidi="ar-SA"/>
        </w:rPr>
        <w:t xml:space="preserve"> </w:t>
      </w:r>
    </w:p>
    <w:p w14:paraId="454BB5D0" w14:textId="77777777" w:rsidR="001B4E31" w:rsidRDefault="00A0052F" w:rsidP="00B56D9D">
      <w:pPr>
        <w:widowControl/>
        <w:autoSpaceDE w:val="0"/>
        <w:autoSpaceDN w:val="0"/>
        <w:adjustRightInd w:val="0"/>
        <w:rPr>
          <w:rFonts w:cs="Arial"/>
          <w:szCs w:val="22"/>
          <w:lang w:bidi="ar-SA"/>
        </w:rPr>
      </w:pPr>
      <w:r w:rsidRPr="00A0052F">
        <w:rPr>
          <w:rFonts w:cs="Arial"/>
          <w:szCs w:val="22"/>
          <w:lang w:bidi="ar-SA"/>
        </w:rPr>
        <w:t xml:space="preserve">This study was primarily a therapeutic efficacy study rather than a tolerance study, and was conducted in haemodialysis patients, presumably suffering from chronic renal insufficiency, and who suffered chronic constipation. Therefore the study is of limited relevance to the assessment of tolerance of IMO by healthy individuals. </w:t>
      </w:r>
    </w:p>
    <w:p w14:paraId="1D1A6A35" w14:textId="77777777" w:rsidR="008A11F7" w:rsidRDefault="008A11F7" w:rsidP="00B56D9D">
      <w:pPr>
        <w:widowControl/>
        <w:autoSpaceDE w:val="0"/>
        <w:autoSpaceDN w:val="0"/>
        <w:adjustRightInd w:val="0"/>
        <w:rPr>
          <w:rFonts w:cs="Arial"/>
          <w:szCs w:val="22"/>
          <w:lang w:bidi="ar-SA"/>
        </w:rPr>
      </w:pPr>
    </w:p>
    <w:p w14:paraId="1E5D11CE" w14:textId="048AC43C" w:rsidR="00A0052F" w:rsidRPr="00A0052F" w:rsidRDefault="00A0052F" w:rsidP="00B56D9D">
      <w:pPr>
        <w:widowControl/>
        <w:autoSpaceDE w:val="0"/>
        <w:autoSpaceDN w:val="0"/>
        <w:adjustRightInd w:val="0"/>
        <w:rPr>
          <w:rFonts w:cs="Arial"/>
          <w:szCs w:val="22"/>
          <w:lang w:bidi="ar-SA"/>
        </w:rPr>
      </w:pPr>
      <w:r w:rsidRPr="00A0052F">
        <w:rPr>
          <w:rFonts w:cs="Arial"/>
          <w:szCs w:val="22"/>
          <w:lang w:bidi="ar-SA"/>
        </w:rPr>
        <w:t xml:space="preserve">However the results suggest that IMO is not as extensively digested in the small intestine as </w:t>
      </w:r>
      <w:r w:rsidRPr="00A0052F">
        <w:rPr>
          <w:rFonts w:cs="Arial"/>
          <w:iCs/>
          <w:szCs w:val="22"/>
          <w:lang w:bidi="ar-SA"/>
        </w:rPr>
        <w:t>Oku and Nakamura</w:t>
      </w:r>
      <w:r w:rsidRPr="00A0052F">
        <w:rPr>
          <w:rFonts w:cs="Arial"/>
          <w:i/>
          <w:iCs/>
          <w:szCs w:val="22"/>
          <w:lang w:bidi="ar-SA"/>
        </w:rPr>
        <w:t xml:space="preserve"> </w:t>
      </w:r>
      <w:r w:rsidRPr="00A0052F">
        <w:rPr>
          <w:rFonts w:cs="Arial"/>
          <w:iCs/>
          <w:szCs w:val="22"/>
          <w:lang w:bidi="ar-SA"/>
        </w:rPr>
        <w:t>(2003)</w:t>
      </w:r>
      <w:r w:rsidRPr="00A0052F">
        <w:rPr>
          <w:rFonts w:cs="Arial"/>
          <w:i/>
          <w:iCs/>
          <w:szCs w:val="22"/>
          <w:lang w:bidi="ar-SA"/>
        </w:rPr>
        <w:t xml:space="preserve"> </w:t>
      </w:r>
      <w:r w:rsidRPr="00A0052F">
        <w:rPr>
          <w:rFonts w:cs="Arial"/>
          <w:szCs w:val="22"/>
          <w:lang w:bidi="ar-SA"/>
        </w:rPr>
        <w:t xml:space="preserve">concluded, because the gastrointestinal effects are consistent with undigested IMO reaching the large intestine in quantities exceeding the fermentation capacity of the large intestinal flora.  </w:t>
      </w:r>
    </w:p>
    <w:p w14:paraId="317C8097" w14:textId="13324942" w:rsidR="00A0052F" w:rsidRPr="00A0052F" w:rsidRDefault="001A1835" w:rsidP="00232752">
      <w:pPr>
        <w:pStyle w:val="Heading2"/>
      </w:pPr>
      <w:bookmarkStart w:id="70" w:name="_Toc465176588"/>
      <w:bookmarkStart w:id="71" w:name="_Toc466299073"/>
      <w:r>
        <w:t>3.8</w:t>
      </w:r>
      <w:r>
        <w:tab/>
      </w:r>
      <w:r w:rsidR="00A0052F" w:rsidRPr="00A0052F">
        <w:t>Sensitive human subpopulations</w:t>
      </w:r>
      <w:bookmarkEnd w:id="70"/>
      <w:bookmarkEnd w:id="71"/>
    </w:p>
    <w:p w14:paraId="015E8538" w14:textId="338413AE" w:rsidR="00A0052F" w:rsidRPr="00A0052F" w:rsidRDefault="001A1835" w:rsidP="00780F6B">
      <w:pPr>
        <w:pStyle w:val="Heading3"/>
        <w:rPr>
          <w:rFonts w:eastAsia="Arial Unicode MS"/>
        </w:rPr>
      </w:pPr>
      <w:bookmarkStart w:id="72" w:name="_Toc465176589"/>
      <w:bookmarkStart w:id="73" w:name="_Toc466299074"/>
      <w:r>
        <w:rPr>
          <w:rFonts w:eastAsia="Arial Unicode MS"/>
        </w:rPr>
        <w:t>3.8.1</w:t>
      </w:r>
      <w:r>
        <w:rPr>
          <w:rFonts w:eastAsia="Arial Unicode MS"/>
        </w:rPr>
        <w:tab/>
      </w:r>
      <w:r w:rsidR="00A0052F" w:rsidRPr="00A0052F">
        <w:rPr>
          <w:rFonts w:eastAsia="Arial Unicode MS"/>
        </w:rPr>
        <w:t>Infants</w:t>
      </w:r>
      <w:bookmarkEnd w:id="72"/>
      <w:bookmarkEnd w:id="73"/>
    </w:p>
    <w:p w14:paraId="28372284" w14:textId="4F9ACD80" w:rsidR="00A0052F" w:rsidRPr="00A0052F" w:rsidRDefault="00C4105E" w:rsidP="00B56D9D">
      <w:pPr>
        <w:widowControl/>
        <w:rPr>
          <w:rFonts w:cs="Arial"/>
          <w:szCs w:val="22"/>
          <w:lang w:bidi="ar-SA"/>
        </w:rPr>
      </w:pPr>
      <w:r>
        <w:rPr>
          <w:rFonts w:cs="Arial"/>
          <w:szCs w:val="22"/>
          <w:lang w:bidi="ar-SA"/>
        </w:rPr>
        <w:t>B</w:t>
      </w:r>
      <w:r w:rsidR="00A0052F" w:rsidRPr="00A0052F">
        <w:rPr>
          <w:rFonts w:cs="Arial"/>
          <w:szCs w:val="22"/>
          <w:lang w:bidi="ar-SA"/>
        </w:rPr>
        <w:t xml:space="preserve">reast milk contains 7 to 12 g/L oligosaccharides, a high level relative to other mammals (Boehm and Stahl 2007). More than 100 different oligosaccharides and oligosaccharide-like structures have been found in </w:t>
      </w:r>
      <w:r>
        <w:rPr>
          <w:rFonts w:cs="Arial"/>
          <w:szCs w:val="22"/>
          <w:lang w:bidi="ar-SA"/>
        </w:rPr>
        <w:t>breast</w:t>
      </w:r>
      <w:r w:rsidR="00A0052F" w:rsidRPr="00A0052F">
        <w:rPr>
          <w:rFonts w:cs="Arial"/>
          <w:szCs w:val="22"/>
          <w:lang w:bidi="ar-SA"/>
        </w:rPr>
        <w:t xml:space="preserve"> milk. It is therefore predicted that addition of oligosaccharide mixtures would be well tolerated by infants (Vandenplas 2002). The current </w:t>
      </w:r>
      <w:r w:rsidRPr="00A0052F">
        <w:rPr>
          <w:rFonts w:cs="Arial"/>
          <w:szCs w:val="22"/>
          <w:lang w:bidi="ar-SA"/>
        </w:rPr>
        <w:t xml:space="preserve">Application </w:t>
      </w:r>
      <w:r w:rsidR="00A0052F" w:rsidRPr="00A0052F">
        <w:rPr>
          <w:rFonts w:cs="Arial"/>
          <w:szCs w:val="22"/>
          <w:lang w:bidi="ar-SA"/>
        </w:rPr>
        <w:t xml:space="preserve">does not include the addition of IMO to </w:t>
      </w:r>
      <w:r w:rsidR="002401AB" w:rsidRPr="003547AF">
        <w:t>infant formula products</w:t>
      </w:r>
      <w:r w:rsidR="003547AF" w:rsidRPr="003547AF">
        <w:rPr>
          <w:rStyle w:val="FootnoteReference"/>
          <w:rFonts w:cs="Arial"/>
          <w:szCs w:val="22"/>
          <w:lang w:bidi="ar-SA"/>
        </w:rPr>
        <w:footnoteReference w:id="4"/>
      </w:r>
      <w:r w:rsidR="002401AB">
        <w:rPr>
          <w:rFonts w:cs="Arial"/>
          <w:szCs w:val="22"/>
          <w:lang w:bidi="ar-SA"/>
        </w:rPr>
        <w:t xml:space="preserve">, </w:t>
      </w:r>
      <w:r w:rsidR="00A0052F" w:rsidRPr="00A0052F">
        <w:rPr>
          <w:rFonts w:cs="Arial"/>
          <w:szCs w:val="22"/>
          <w:lang w:bidi="ar-SA"/>
        </w:rPr>
        <w:t>infant foods or to formulated supplementary food for young children.</w:t>
      </w:r>
      <w:r w:rsidR="00A0052F" w:rsidRPr="00A0052F" w:rsidDel="00182F48">
        <w:rPr>
          <w:rFonts w:cs="Arial"/>
          <w:szCs w:val="22"/>
          <w:lang w:bidi="ar-SA"/>
        </w:rPr>
        <w:t xml:space="preserve"> </w:t>
      </w:r>
    </w:p>
    <w:p w14:paraId="738779E5" w14:textId="215C1161" w:rsidR="00A0052F" w:rsidRPr="001A1835" w:rsidRDefault="001A1835" w:rsidP="00780F6B">
      <w:pPr>
        <w:pStyle w:val="Heading3"/>
        <w:rPr>
          <w:rFonts w:eastAsia="Arial Unicode MS"/>
        </w:rPr>
      </w:pPr>
      <w:bookmarkStart w:id="74" w:name="_Toc465176590"/>
      <w:bookmarkStart w:id="75" w:name="_Toc466299075"/>
      <w:r>
        <w:rPr>
          <w:rFonts w:eastAsia="Arial Unicode MS"/>
        </w:rPr>
        <w:t>3.8.2</w:t>
      </w:r>
      <w:r>
        <w:rPr>
          <w:rFonts w:eastAsia="Arial Unicode MS"/>
        </w:rPr>
        <w:tab/>
      </w:r>
      <w:r w:rsidR="00A0052F" w:rsidRPr="001A1835">
        <w:rPr>
          <w:rFonts w:eastAsia="Arial Unicode MS"/>
        </w:rPr>
        <w:t>Sucrase-isomaltase deficiency (Cohen 2016; review)</w:t>
      </w:r>
      <w:bookmarkEnd w:id="74"/>
      <w:bookmarkEnd w:id="75"/>
      <w:r w:rsidR="00A0052F" w:rsidRPr="001A1835" w:rsidDel="00182F48">
        <w:rPr>
          <w:rFonts w:eastAsia="Arial Unicode MS"/>
        </w:rPr>
        <w:t xml:space="preserve"> </w:t>
      </w:r>
    </w:p>
    <w:p w14:paraId="6D15CDAC" w14:textId="4230BF6E" w:rsidR="00B63FC8" w:rsidRDefault="00A0052F" w:rsidP="00B56D9D">
      <w:pPr>
        <w:widowControl/>
        <w:rPr>
          <w:rFonts w:cs="Arial"/>
          <w:szCs w:val="22"/>
          <w:lang w:bidi="ar-SA"/>
        </w:rPr>
      </w:pPr>
      <w:r w:rsidRPr="00A0052F">
        <w:rPr>
          <w:rFonts w:cs="Arial"/>
          <w:szCs w:val="22"/>
          <w:lang w:bidi="ar-SA"/>
        </w:rPr>
        <w:t>Deficiency of the intestinal enzyme sucrase-isomaltase results in inability to digest sucrose, maltose, isomaltose</w:t>
      </w:r>
      <w:r w:rsidR="002401AB">
        <w:rPr>
          <w:rFonts w:cs="Arial"/>
          <w:szCs w:val="22"/>
          <w:lang w:bidi="ar-SA"/>
        </w:rPr>
        <w:t xml:space="preserve">, </w:t>
      </w:r>
      <w:r w:rsidR="002401AB" w:rsidRPr="003547AF">
        <w:t>isomaltulose</w:t>
      </w:r>
      <w:r w:rsidRPr="00A0052F">
        <w:rPr>
          <w:rFonts w:cs="Arial"/>
          <w:szCs w:val="22"/>
          <w:lang w:bidi="ar-SA"/>
        </w:rPr>
        <w:t xml:space="preserve"> or starch. Sucrase-isomaltase is a glycoprotein synthesized in enterocytes (epithelial cells) of the small intestine. Sucrase-isomaltase is transported to the apical cell surface of enterocytes lining the intestinal villi, and cleaved to its mature subunits, sucrase and isomaltase, by pancreatic proteases.</w:t>
      </w:r>
    </w:p>
    <w:p w14:paraId="7E8A4A87" w14:textId="78803605" w:rsidR="00A0052F" w:rsidRPr="00A0052F" w:rsidRDefault="00A0052F" w:rsidP="00B56D9D">
      <w:pPr>
        <w:widowControl/>
        <w:rPr>
          <w:rFonts w:cs="Arial"/>
          <w:szCs w:val="22"/>
          <w:lang w:bidi="ar-SA"/>
        </w:rPr>
      </w:pPr>
      <w:r w:rsidRPr="00A0052F">
        <w:rPr>
          <w:rFonts w:cs="Arial"/>
          <w:szCs w:val="22"/>
          <w:lang w:bidi="ar-SA"/>
        </w:rPr>
        <w:t xml:space="preserve"> </w:t>
      </w:r>
    </w:p>
    <w:p w14:paraId="1A5A08F1" w14:textId="3A31CC83" w:rsidR="00A0052F" w:rsidRPr="00A0052F" w:rsidRDefault="00A0052F" w:rsidP="00B56D9D">
      <w:pPr>
        <w:widowControl/>
        <w:autoSpaceDE w:val="0"/>
        <w:autoSpaceDN w:val="0"/>
        <w:adjustRightInd w:val="0"/>
        <w:rPr>
          <w:rFonts w:cs="Arial"/>
          <w:szCs w:val="22"/>
          <w:lang w:bidi="ar-SA"/>
        </w:rPr>
      </w:pPr>
      <w:r w:rsidRPr="00A0052F">
        <w:rPr>
          <w:rFonts w:cs="Arial"/>
          <w:szCs w:val="22"/>
          <w:lang w:bidi="ar-SA"/>
        </w:rPr>
        <w:t>Congenital sucrase-isomaltase deficiency was first recognized in 1960, in children who presented with chronic diarrhoea, mild steatorrhoea, irritability, and vomiting after consuming sucrose. Chronic complications of the condition included dehydration, metabolic acidosis, failure to thrive, developmental delay, hypercalcaemia and renal calcinosis. Seven phenotypes are currently recogni</w:t>
      </w:r>
      <w:r w:rsidR="00AE6145">
        <w:rPr>
          <w:rFonts w:cs="Arial"/>
          <w:szCs w:val="22"/>
          <w:lang w:bidi="ar-SA"/>
        </w:rPr>
        <w:t>s</w:t>
      </w:r>
      <w:r w:rsidRPr="00A0052F">
        <w:rPr>
          <w:rFonts w:cs="Arial"/>
          <w:szCs w:val="22"/>
          <w:lang w:bidi="ar-SA"/>
        </w:rPr>
        <w:t xml:space="preserve">ed. Some are inherited as autosomal recessive disorders while others show compound heterozygote inheritance. There is now strong evidence that heterozygous carriers experience some symptoms including diarrhoea, abdominal pain and bloating after consuming sucrose. </w:t>
      </w:r>
    </w:p>
    <w:p w14:paraId="0B15CE9C" w14:textId="77777777" w:rsidR="00A0052F" w:rsidRPr="00A0052F" w:rsidRDefault="00A0052F" w:rsidP="00B56D9D">
      <w:pPr>
        <w:widowControl/>
        <w:autoSpaceDE w:val="0"/>
        <w:autoSpaceDN w:val="0"/>
        <w:adjustRightInd w:val="0"/>
        <w:rPr>
          <w:rFonts w:cs="Arial"/>
          <w:szCs w:val="22"/>
          <w:lang w:bidi="ar-SA"/>
        </w:rPr>
      </w:pPr>
    </w:p>
    <w:p w14:paraId="5EA3EDF8" w14:textId="77777777" w:rsidR="00A0052F" w:rsidRPr="00A0052F" w:rsidRDefault="00A0052F" w:rsidP="00B56D9D">
      <w:pPr>
        <w:widowControl/>
        <w:autoSpaceDE w:val="0"/>
        <w:autoSpaceDN w:val="0"/>
        <w:adjustRightInd w:val="0"/>
        <w:rPr>
          <w:rFonts w:cs="Arial"/>
          <w:szCs w:val="22"/>
          <w:lang w:bidi="ar-SA"/>
        </w:rPr>
      </w:pPr>
      <w:r w:rsidRPr="00A0052F">
        <w:rPr>
          <w:rFonts w:cs="Arial"/>
          <w:szCs w:val="22"/>
          <w:lang w:bidi="ar-SA"/>
        </w:rPr>
        <w:lastRenderedPageBreak/>
        <w:t xml:space="preserve">There is some evidence that disorders that are associated with villous atrophy in the small intestine may represent examples of acquired or secondary sucrase-isomaltase deficiency. Examples include coeliac disease, Crohn’s disease, allergic enteropathy, sprue (tropical or non-tropical), and enteropathy secondary to chemotherapy or radiotherapy. </w:t>
      </w:r>
    </w:p>
    <w:p w14:paraId="51ED1EE1" w14:textId="77777777" w:rsidR="00A0052F" w:rsidRPr="00A0052F" w:rsidRDefault="00A0052F" w:rsidP="00B56D9D">
      <w:pPr>
        <w:widowControl/>
        <w:autoSpaceDE w:val="0"/>
        <w:autoSpaceDN w:val="0"/>
        <w:adjustRightInd w:val="0"/>
        <w:rPr>
          <w:rFonts w:cs="Arial"/>
          <w:szCs w:val="22"/>
          <w:lang w:bidi="ar-SA"/>
        </w:rPr>
      </w:pPr>
    </w:p>
    <w:p w14:paraId="10C68B23" w14:textId="1AB7FEC6" w:rsidR="00A0052F" w:rsidRPr="00A0052F" w:rsidRDefault="00A0052F" w:rsidP="00B56D9D">
      <w:pPr>
        <w:widowControl/>
        <w:autoSpaceDE w:val="0"/>
        <w:autoSpaceDN w:val="0"/>
        <w:adjustRightInd w:val="0"/>
        <w:rPr>
          <w:rFonts w:cs="Arial"/>
          <w:szCs w:val="22"/>
          <w:lang w:bidi="ar-SA"/>
        </w:rPr>
      </w:pPr>
      <w:r w:rsidRPr="00A0052F">
        <w:rPr>
          <w:rFonts w:cs="Arial"/>
          <w:szCs w:val="22"/>
          <w:lang w:bidi="ar-SA"/>
        </w:rPr>
        <w:t>The mechanism in sucrase-isomaltase defi</w:t>
      </w:r>
      <w:r w:rsidR="00AE6145">
        <w:rPr>
          <w:rFonts w:cs="Arial"/>
          <w:szCs w:val="22"/>
          <w:lang w:bidi="ar-SA"/>
        </w:rPr>
        <w:t>ci</w:t>
      </w:r>
      <w:r w:rsidRPr="00A0052F">
        <w:rPr>
          <w:rFonts w:cs="Arial"/>
          <w:szCs w:val="22"/>
          <w:lang w:bidi="ar-SA"/>
        </w:rPr>
        <w:t xml:space="preserve">ency is that undigested sugar in the intestinal lumen causes osmotic diarrhoea. Children are more susceptible to this effect, because of the lower luminal capacity of the small intestine and also the shorter large intestine which reduces the opportunity for reabsorption of liquid. Consequently, some patients report that symptoms improve with age (Cohen 2016). </w:t>
      </w:r>
    </w:p>
    <w:p w14:paraId="2BD478AF" w14:textId="77777777" w:rsidR="00A0052F" w:rsidRPr="00A0052F" w:rsidRDefault="00A0052F" w:rsidP="00B56D9D">
      <w:pPr>
        <w:widowControl/>
        <w:rPr>
          <w:rFonts w:cs="Arial"/>
          <w:szCs w:val="22"/>
          <w:lang w:bidi="ar-SA"/>
        </w:rPr>
      </w:pPr>
    </w:p>
    <w:p w14:paraId="1126A98B" w14:textId="77777777" w:rsidR="00A0052F" w:rsidRDefault="00A0052F" w:rsidP="00B56D9D">
      <w:pPr>
        <w:widowControl/>
        <w:autoSpaceDE w:val="0"/>
        <w:autoSpaceDN w:val="0"/>
        <w:adjustRightInd w:val="0"/>
        <w:rPr>
          <w:rFonts w:cs="Arial"/>
          <w:szCs w:val="22"/>
          <w:lang w:bidi="ar-SA"/>
        </w:rPr>
      </w:pPr>
      <w:r w:rsidRPr="00A0052F">
        <w:rPr>
          <w:rFonts w:cs="Arial"/>
          <w:szCs w:val="22"/>
          <w:lang w:bidi="ar-SA"/>
        </w:rPr>
        <w:t xml:space="preserve">It can be reasonably predicted that individuals with congenital or acquired sucrase-isomaltase deficiency would be intolerant of IMO in the diet. </w:t>
      </w:r>
    </w:p>
    <w:p w14:paraId="0AF40DD6" w14:textId="3630C5B8" w:rsidR="00A0052F" w:rsidRPr="00A0052F" w:rsidRDefault="00265A2E" w:rsidP="00232752">
      <w:pPr>
        <w:pStyle w:val="Heading2"/>
      </w:pPr>
      <w:bookmarkStart w:id="76" w:name="_Toc465176591"/>
      <w:bookmarkStart w:id="77" w:name="_Toc466299076"/>
      <w:r>
        <w:t>3.9</w:t>
      </w:r>
      <w:r>
        <w:tab/>
      </w:r>
      <w:r w:rsidR="00A0052F" w:rsidRPr="00A0052F">
        <w:t>Potential for allergenicity</w:t>
      </w:r>
      <w:bookmarkEnd w:id="76"/>
      <w:bookmarkEnd w:id="77"/>
    </w:p>
    <w:p w14:paraId="5AF896C4" w14:textId="54C95948" w:rsidR="003547AF" w:rsidRDefault="00A0052F" w:rsidP="00B56D9D">
      <w:pPr>
        <w:widowControl/>
        <w:autoSpaceDE w:val="0"/>
        <w:autoSpaceDN w:val="0"/>
        <w:adjustRightInd w:val="0"/>
        <w:rPr>
          <w:rFonts w:cs="Arial"/>
          <w:szCs w:val="22"/>
          <w:lang w:bidi="ar-SA"/>
        </w:rPr>
      </w:pPr>
      <w:r w:rsidRPr="00A0052F">
        <w:rPr>
          <w:rFonts w:cs="Arial"/>
          <w:szCs w:val="22"/>
          <w:lang w:bidi="ar-SA"/>
        </w:rPr>
        <w:t xml:space="preserve">IMO is manufactured from maize, which is not one of the eight major allergenic foods. </w:t>
      </w:r>
    </w:p>
    <w:p w14:paraId="44EB21BC" w14:textId="73883E0F" w:rsidR="00A0052F" w:rsidRPr="00A0052F" w:rsidRDefault="00265A2E" w:rsidP="00232752">
      <w:pPr>
        <w:pStyle w:val="Heading2"/>
      </w:pPr>
      <w:bookmarkStart w:id="78" w:name="_Toc465176592"/>
      <w:bookmarkStart w:id="79" w:name="_Toc466299077"/>
      <w:r>
        <w:t>3.10</w:t>
      </w:r>
      <w:r w:rsidR="000B0B41">
        <w:tab/>
      </w:r>
      <w:r w:rsidR="00A0052F" w:rsidRPr="00A0052F">
        <w:t>History of safe human use</w:t>
      </w:r>
      <w:bookmarkEnd w:id="78"/>
      <w:bookmarkEnd w:id="79"/>
    </w:p>
    <w:p w14:paraId="64C59124" w14:textId="2F64688B" w:rsidR="00A0052F" w:rsidRPr="00A0052F" w:rsidRDefault="00A0052F" w:rsidP="00B96499">
      <w:pPr>
        <w:widowControl/>
        <w:rPr>
          <w:rFonts w:ascii="Times New Roman Bold" w:eastAsia="Arial Unicode MS" w:hAnsi="Times New Roman Bold" w:cs="Arial Unicode MS"/>
          <w:b/>
          <w:sz w:val="28"/>
          <w:szCs w:val="28"/>
          <w:u w:val="single"/>
          <w:lang w:bidi="ar-SA"/>
        </w:rPr>
      </w:pPr>
      <w:r w:rsidRPr="00A0052F">
        <w:rPr>
          <w:rFonts w:eastAsia="Arial Unicode MS"/>
          <w:lang w:bidi="ar-SA"/>
        </w:rPr>
        <w:t>IMOs are naturally occurring components in honey, miso, sake and soy sauce and have therefore been consumed by humans, particularly in Asian countries, for hundreds of years. The annual per capita consumption of IMO in Japan from these sources has been estimated to be up to 100 g (~ 0.3 g/day) (BioNeutra 2008).</w:t>
      </w:r>
      <w:r w:rsidRPr="002401AB">
        <w:rPr>
          <w:rFonts w:eastAsia="Arial Unicode MS"/>
          <w:lang w:bidi="ar-SA"/>
        </w:rPr>
        <w:t xml:space="preserve"> </w:t>
      </w:r>
      <w:r w:rsidRPr="00A0052F">
        <w:rPr>
          <w:rFonts w:eastAsia="Arial Unicode MS"/>
          <w:lang w:bidi="ar-SA"/>
        </w:rPr>
        <w:t>It is anticipated that Australian and New Zealand diets will contain appreciably less IMO than the Japanese diet.</w:t>
      </w:r>
      <w:r w:rsidRPr="002401AB">
        <w:rPr>
          <w:rFonts w:eastAsia="Arial Unicode MS"/>
          <w:lang w:bidi="ar-SA"/>
        </w:rPr>
        <w:t xml:space="preserve">    </w:t>
      </w:r>
    </w:p>
    <w:p w14:paraId="53218629" w14:textId="20A0B10E" w:rsidR="00A0052F" w:rsidRPr="00A0052F" w:rsidRDefault="00265A2E" w:rsidP="00232752">
      <w:pPr>
        <w:pStyle w:val="Heading2"/>
      </w:pPr>
      <w:bookmarkStart w:id="80" w:name="_Toc176065064"/>
      <w:bookmarkStart w:id="81" w:name="_Toc176607091"/>
      <w:bookmarkStart w:id="82" w:name="_Toc176607468"/>
      <w:bookmarkStart w:id="83" w:name="_Toc176936976"/>
      <w:bookmarkStart w:id="84" w:name="_Toc196808184"/>
      <w:bookmarkStart w:id="85" w:name="_Toc197495443"/>
      <w:bookmarkStart w:id="86" w:name="_Toc465176593"/>
      <w:bookmarkStart w:id="87" w:name="_Toc466299078"/>
      <w:r>
        <w:t>3.11</w:t>
      </w:r>
      <w:r>
        <w:tab/>
      </w:r>
      <w:r w:rsidR="00A0052F" w:rsidRPr="00A0052F">
        <w:t>Discussion</w:t>
      </w:r>
      <w:bookmarkEnd w:id="80"/>
      <w:bookmarkEnd w:id="81"/>
      <w:bookmarkEnd w:id="82"/>
      <w:bookmarkEnd w:id="83"/>
      <w:bookmarkEnd w:id="84"/>
      <w:bookmarkEnd w:id="85"/>
      <w:bookmarkEnd w:id="86"/>
      <w:bookmarkEnd w:id="87"/>
    </w:p>
    <w:p w14:paraId="411D8451" w14:textId="77777777" w:rsidR="00A0052F" w:rsidRPr="00A0052F" w:rsidRDefault="00A0052F" w:rsidP="00A0052F">
      <w:pPr>
        <w:widowControl/>
        <w:rPr>
          <w:rFonts w:cs="Arial"/>
          <w:szCs w:val="22"/>
          <w:lang w:val="en-AU" w:bidi="ar-SA"/>
        </w:rPr>
      </w:pPr>
      <w:r w:rsidRPr="00A0052F">
        <w:rPr>
          <w:rFonts w:cs="Arial"/>
          <w:szCs w:val="22"/>
          <w:lang w:val="en-AU" w:bidi="ar-SA"/>
        </w:rPr>
        <w:t xml:space="preserve">The submitted data are considered adequate to define the hazard of IMO. </w:t>
      </w:r>
    </w:p>
    <w:p w14:paraId="2469E13B" w14:textId="77777777" w:rsidR="00A0052F" w:rsidRPr="00A0052F" w:rsidRDefault="00A0052F" w:rsidP="00A0052F">
      <w:pPr>
        <w:widowControl/>
        <w:rPr>
          <w:rFonts w:cs="Arial"/>
          <w:szCs w:val="22"/>
          <w:lang w:val="en-AU" w:bidi="ar-SA"/>
        </w:rPr>
      </w:pPr>
    </w:p>
    <w:p w14:paraId="0CF26B0E" w14:textId="0BB92C9C" w:rsidR="00A0052F" w:rsidRPr="00A0052F" w:rsidRDefault="00A0052F" w:rsidP="00A0052F">
      <w:pPr>
        <w:widowControl/>
        <w:rPr>
          <w:rFonts w:cs="Arial"/>
          <w:szCs w:val="22"/>
          <w:lang w:val="en-AU" w:bidi="ar-SA"/>
        </w:rPr>
      </w:pPr>
      <w:r w:rsidRPr="00A0052F">
        <w:rPr>
          <w:rFonts w:cs="Arial"/>
          <w:szCs w:val="22"/>
          <w:lang w:val="en-AU" w:bidi="ar-SA"/>
        </w:rPr>
        <w:t>The IMO mixtures used in the studies cited in this Hazard Assessment were not all chemically identical. There were slight to moderate differences in the proportions of oligosaccharides of different degrees of polymeri</w:t>
      </w:r>
      <w:r w:rsidR="00B96499">
        <w:rPr>
          <w:rFonts w:cs="Arial"/>
          <w:szCs w:val="22"/>
          <w:lang w:val="en-AU" w:bidi="ar-SA"/>
        </w:rPr>
        <w:t>s</w:t>
      </w:r>
      <w:r w:rsidRPr="00A0052F">
        <w:rPr>
          <w:rFonts w:cs="Arial"/>
          <w:szCs w:val="22"/>
          <w:lang w:val="en-AU" w:bidi="ar-SA"/>
        </w:rPr>
        <w:t>ation. Higher branched oligosaccharides in IMO may be resistant to both small intestinal digestion and large intestinal fermentation and will be passed in the faeces. Therefore, the proportion of these oligosaccharides in a given IMO mixture will affect the likelihood of effects on the large intestine. However, these differences are considered to be highly unlikely to make any difference to the safety of these products, because there is no systemic exposure to any substance other than normal products of intestinal digestion and fermentation; i.e. glucose and short-chain fatty acids respectively.</w:t>
      </w:r>
    </w:p>
    <w:p w14:paraId="4B01AAAA" w14:textId="77777777" w:rsidR="00A0052F" w:rsidRPr="00A0052F" w:rsidRDefault="00A0052F" w:rsidP="00A0052F">
      <w:pPr>
        <w:widowControl/>
        <w:rPr>
          <w:rFonts w:cs="Arial"/>
          <w:szCs w:val="22"/>
          <w:lang w:val="en-AU" w:bidi="ar-SA"/>
        </w:rPr>
      </w:pPr>
    </w:p>
    <w:p w14:paraId="19FD068A" w14:textId="6E5E7285" w:rsidR="00A0052F" w:rsidRPr="00A0052F" w:rsidRDefault="00A0052F" w:rsidP="00A0052F">
      <w:pPr>
        <w:widowControl/>
        <w:rPr>
          <w:rFonts w:cs="Arial"/>
          <w:szCs w:val="22"/>
          <w:lang w:val="en-AU" w:bidi="ar-SA"/>
        </w:rPr>
      </w:pPr>
      <w:r w:rsidRPr="00A0052F">
        <w:rPr>
          <w:rFonts w:cs="Arial"/>
          <w:szCs w:val="22"/>
          <w:lang w:val="en-AU" w:bidi="ar-SA"/>
        </w:rPr>
        <w:t xml:space="preserve">Comparison of the composition of the IMO mixtures used in some of the cited studies is presented in tabular form in Appendix </w:t>
      </w:r>
      <w:r w:rsidR="0085484B" w:rsidRPr="00821B70">
        <w:rPr>
          <w:rFonts w:cs="Arial"/>
          <w:szCs w:val="22"/>
          <w:lang w:val="en-AU" w:bidi="ar-SA"/>
        </w:rPr>
        <w:t>1</w:t>
      </w:r>
      <w:r w:rsidRPr="00A0052F">
        <w:rPr>
          <w:rFonts w:cs="Arial"/>
          <w:szCs w:val="22"/>
          <w:lang w:val="en-AU" w:bidi="ar-SA"/>
        </w:rPr>
        <w:t xml:space="preserve">. </w:t>
      </w:r>
    </w:p>
    <w:p w14:paraId="1AF09A40" w14:textId="77777777" w:rsidR="00A0052F" w:rsidRPr="00A0052F" w:rsidRDefault="00A0052F" w:rsidP="00A0052F">
      <w:pPr>
        <w:widowControl/>
        <w:rPr>
          <w:rFonts w:cs="Arial"/>
          <w:i/>
          <w:iCs/>
          <w:szCs w:val="22"/>
          <w:lang w:bidi="ar-SA"/>
        </w:rPr>
      </w:pPr>
    </w:p>
    <w:p w14:paraId="1B5A52FB" w14:textId="77777777" w:rsidR="00A0052F" w:rsidRPr="00A0052F" w:rsidRDefault="00A0052F" w:rsidP="00A0052F">
      <w:pPr>
        <w:widowControl/>
        <w:rPr>
          <w:rFonts w:cs="Arial"/>
          <w:iCs/>
          <w:szCs w:val="22"/>
          <w:lang w:bidi="ar-SA"/>
        </w:rPr>
      </w:pPr>
      <w:r w:rsidRPr="00A0052F">
        <w:rPr>
          <w:rFonts w:cs="Arial"/>
          <w:iCs/>
          <w:szCs w:val="22"/>
          <w:lang w:bidi="ar-SA"/>
        </w:rPr>
        <w:t xml:space="preserve">As anticipated the acute oral LD50 of IMO in rats was not possible to measure (&gt;44 g/kg bw). </w:t>
      </w:r>
    </w:p>
    <w:p w14:paraId="732E36D4" w14:textId="77777777" w:rsidR="00A0052F" w:rsidRPr="00A0052F" w:rsidRDefault="00A0052F" w:rsidP="00A0052F">
      <w:pPr>
        <w:widowControl/>
        <w:rPr>
          <w:rFonts w:cs="Arial"/>
          <w:szCs w:val="22"/>
          <w:lang w:val="en-AU" w:bidi="ar-SA"/>
        </w:rPr>
      </w:pPr>
    </w:p>
    <w:p w14:paraId="4EFA6670" w14:textId="73378110" w:rsidR="00A0052F" w:rsidRPr="00A0052F" w:rsidRDefault="00A0052F" w:rsidP="00A0052F">
      <w:pPr>
        <w:widowControl/>
        <w:rPr>
          <w:rFonts w:cs="Arial"/>
          <w:szCs w:val="22"/>
          <w:lang w:bidi="ar-SA"/>
        </w:rPr>
      </w:pPr>
      <w:r w:rsidRPr="00A0052F">
        <w:rPr>
          <w:rFonts w:cs="Arial"/>
          <w:iCs/>
          <w:szCs w:val="22"/>
          <w:lang w:bidi="ar-SA"/>
        </w:rPr>
        <w:t xml:space="preserve">Six repeat-dose animal studies were submitted, of which four were regarded as sufficiently informative to contribute to the Hazard Assessment. </w:t>
      </w:r>
      <w:r w:rsidRPr="00A0052F">
        <w:rPr>
          <w:rFonts w:cs="Arial"/>
          <w:szCs w:val="22"/>
          <w:lang w:bidi="ar-SA"/>
        </w:rPr>
        <w:t xml:space="preserve">Chronic oral intake, through diet or in drinking water of 3 to 5 g IMO/kg bw/day, </w:t>
      </w:r>
      <w:r w:rsidR="00D87ED5">
        <w:rPr>
          <w:rFonts w:cs="Arial"/>
          <w:szCs w:val="22"/>
          <w:lang w:bidi="ar-SA"/>
        </w:rPr>
        <w:t>showed</w:t>
      </w:r>
      <w:r w:rsidR="00D87ED5" w:rsidRPr="00A0052F">
        <w:rPr>
          <w:rFonts w:cs="Arial"/>
          <w:szCs w:val="22"/>
          <w:lang w:bidi="ar-SA"/>
        </w:rPr>
        <w:t xml:space="preserve"> </w:t>
      </w:r>
      <w:r w:rsidRPr="00A0052F">
        <w:rPr>
          <w:rFonts w:cs="Arial"/>
          <w:szCs w:val="22"/>
          <w:lang w:bidi="ar-SA"/>
        </w:rPr>
        <w:t>no observed adverse effects in rats.</w:t>
      </w:r>
    </w:p>
    <w:p w14:paraId="7738C774" w14:textId="77777777" w:rsidR="00A0052F" w:rsidRPr="00A0052F" w:rsidRDefault="00A0052F" w:rsidP="00A0052F">
      <w:pPr>
        <w:widowControl/>
        <w:autoSpaceDE w:val="0"/>
        <w:autoSpaceDN w:val="0"/>
        <w:adjustRightInd w:val="0"/>
        <w:rPr>
          <w:rFonts w:cs="Arial"/>
          <w:szCs w:val="22"/>
          <w:lang w:val="en-AU" w:eastAsia="en-AU" w:bidi="ar-SA"/>
        </w:rPr>
      </w:pPr>
    </w:p>
    <w:p w14:paraId="58489524" w14:textId="335F3D79" w:rsidR="00A0052F" w:rsidRPr="00A0052F" w:rsidRDefault="00A0052F" w:rsidP="00A0052F">
      <w:pPr>
        <w:widowControl/>
        <w:autoSpaceDE w:val="0"/>
        <w:autoSpaceDN w:val="0"/>
        <w:adjustRightInd w:val="0"/>
        <w:rPr>
          <w:rFonts w:cs="Arial"/>
          <w:szCs w:val="22"/>
          <w:lang w:val="en-AU" w:eastAsia="en-AU" w:bidi="ar-SA"/>
        </w:rPr>
      </w:pPr>
      <w:r w:rsidRPr="00A0052F">
        <w:rPr>
          <w:rFonts w:cs="Arial"/>
          <w:szCs w:val="22"/>
          <w:lang w:val="en-AU" w:eastAsia="en-AU" w:bidi="ar-SA"/>
        </w:rPr>
        <w:t xml:space="preserve">No evidence of genotoxicity was found </w:t>
      </w:r>
      <w:r w:rsidR="00D87ED5">
        <w:rPr>
          <w:rFonts w:cs="Arial"/>
          <w:szCs w:val="22"/>
          <w:lang w:val="en-AU" w:eastAsia="en-AU" w:bidi="ar-SA"/>
        </w:rPr>
        <w:t>in a</w:t>
      </w:r>
      <w:r w:rsidRPr="00A0052F">
        <w:rPr>
          <w:rFonts w:cs="Arial"/>
          <w:szCs w:val="22"/>
          <w:lang w:val="en-AU" w:eastAsia="en-AU" w:bidi="ar-SA"/>
        </w:rPr>
        <w:t xml:space="preserve"> bacterial reverse mutation (Ames) test, or chromosomal aberration assay in CHL cells. </w:t>
      </w:r>
    </w:p>
    <w:p w14:paraId="738E6469" w14:textId="77777777" w:rsidR="00A0052F" w:rsidRPr="00A0052F" w:rsidRDefault="00A0052F" w:rsidP="00A0052F">
      <w:pPr>
        <w:widowControl/>
        <w:autoSpaceDE w:val="0"/>
        <w:autoSpaceDN w:val="0"/>
        <w:adjustRightInd w:val="0"/>
        <w:rPr>
          <w:rFonts w:cs="Arial"/>
          <w:szCs w:val="22"/>
          <w:lang w:val="en-AU" w:eastAsia="en-AU" w:bidi="ar-SA"/>
        </w:rPr>
      </w:pPr>
    </w:p>
    <w:p w14:paraId="38AF0449" w14:textId="77777777" w:rsidR="00A0052F" w:rsidRPr="00A0052F" w:rsidRDefault="00A0052F" w:rsidP="00A0052F">
      <w:pPr>
        <w:widowControl/>
        <w:autoSpaceDE w:val="0"/>
        <w:autoSpaceDN w:val="0"/>
        <w:adjustRightInd w:val="0"/>
        <w:rPr>
          <w:rFonts w:cs="Arial"/>
          <w:szCs w:val="22"/>
          <w:lang w:val="en-AU" w:eastAsia="en-AU" w:bidi="ar-SA"/>
        </w:rPr>
      </w:pPr>
      <w:r w:rsidRPr="00A0052F">
        <w:rPr>
          <w:rFonts w:cs="Arial"/>
          <w:szCs w:val="22"/>
          <w:lang w:val="en-AU" w:eastAsia="en-AU" w:bidi="ar-SA"/>
        </w:rPr>
        <w:lastRenderedPageBreak/>
        <w:t>No carcinogenicity studies of IMO in experimental animals were available. A carcinogenicity study is not considered to be necessary because of the composition and molecular weight of the test material and the lack of any genotoxicity potential. No dose-related proliferative lesions were found in repeat-dose studies of up to 12 months’ duration.</w:t>
      </w:r>
    </w:p>
    <w:p w14:paraId="2D442CD4" w14:textId="77777777" w:rsidR="00A0052F" w:rsidRPr="00A0052F" w:rsidRDefault="00A0052F" w:rsidP="00A0052F">
      <w:pPr>
        <w:widowControl/>
        <w:rPr>
          <w:rFonts w:cs="Arial"/>
          <w:i/>
          <w:sz w:val="24"/>
          <w:lang w:bidi="ar-SA"/>
        </w:rPr>
      </w:pPr>
    </w:p>
    <w:p w14:paraId="53237DBB" w14:textId="77777777" w:rsidR="001B4E31" w:rsidRDefault="00A0052F" w:rsidP="00A0052F">
      <w:pPr>
        <w:widowControl/>
        <w:rPr>
          <w:rFonts w:cs="Arial"/>
          <w:szCs w:val="22"/>
          <w:lang w:bidi="ar-SA"/>
        </w:rPr>
      </w:pPr>
      <w:r w:rsidRPr="00A0052F">
        <w:rPr>
          <w:rFonts w:cs="Arial"/>
          <w:szCs w:val="22"/>
          <w:lang w:bidi="ar-SA"/>
        </w:rPr>
        <w:t xml:space="preserve">No reproductive or developmental toxicity studies of IMO in experimental animals have been reported. Reproductive or developmental toxicity is highly unlikely because the products of IMO digestion and fermentation that are absorbed into the systemic circulation are the same as those absorbed following digestion or fermentation of other dietary carbohydrates; i.e., glucose from small intestinal absorption and short-chain fatty acids from large intestinal fermentation. </w:t>
      </w:r>
    </w:p>
    <w:p w14:paraId="13FFDC5A" w14:textId="77777777" w:rsidR="008A11F7" w:rsidRDefault="008A11F7" w:rsidP="00A0052F">
      <w:pPr>
        <w:widowControl/>
        <w:rPr>
          <w:rFonts w:cs="Arial"/>
          <w:szCs w:val="22"/>
          <w:lang w:bidi="ar-SA"/>
        </w:rPr>
      </w:pPr>
    </w:p>
    <w:p w14:paraId="2B787F5C" w14:textId="139B5417" w:rsidR="00A0052F" w:rsidRPr="00A0052F" w:rsidRDefault="00A0052F" w:rsidP="00A0052F">
      <w:pPr>
        <w:widowControl/>
        <w:rPr>
          <w:rFonts w:cs="Arial"/>
          <w:szCs w:val="22"/>
          <w:lang w:bidi="ar-SA"/>
        </w:rPr>
      </w:pPr>
      <w:r w:rsidRPr="00A0052F">
        <w:rPr>
          <w:rFonts w:cs="Arial"/>
          <w:szCs w:val="22"/>
          <w:lang w:bidi="ar-SA"/>
        </w:rPr>
        <w:t xml:space="preserve">Higher branched oligosaccharides that are present in small proportion in IMO can be confidently predicted, on the basis of the known fate of ingested carbohydrates, to be resistant to both digestion and fermentation and to be passed in the faeces, with no systemic exposure. It is noted that there is a history of consumption of IMOs by humans, particularly in Japan, for hundreds of years and therefore for multiple generations. </w:t>
      </w:r>
    </w:p>
    <w:p w14:paraId="48BAA4B1" w14:textId="77777777" w:rsidR="00A0052F" w:rsidRPr="00A0052F" w:rsidRDefault="00A0052F" w:rsidP="00A0052F">
      <w:pPr>
        <w:widowControl/>
        <w:autoSpaceDE w:val="0"/>
        <w:autoSpaceDN w:val="0"/>
        <w:adjustRightInd w:val="0"/>
        <w:rPr>
          <w:rFonts w:cs="Arial"/>
          <w:szCs w:val="22"/>
          <w:lang w:bidi="ar-SA"/>
        </w:rPr>
      </w:pPr>
    </w:p>
    <w:p w14:paraId="3B4D03F3" w14:textId="365ED7F3" w:rsidR="00A0052F" w:rsidRPr="00A0052F" w:rsidRDefault="00A0052F" w:rsidP="00A0052F">
      <w:pPr>
        <w:widowControl/>
        <w:autoSpaceDE w:val="0"/>
        <w:autoSpaceDN w:val="0"/>
        <w:adjustRightInd w:val="0"/>
        <w:rPr>
          <w:rFonts w:cs="Arial"/>
          <w:szCs w:val="22"/>
          <w:lang w:bidi="ar-SA"/>
        </w:rPr>
      </w:pPr>
      <w:r w:rsidRPr="00A0052F">
        <w:rPr>
          <w:rFonts w:cs="Arial"/>
          <w:szCs w:val="22"/>
          <w:lang w:bidi="ar-SA"/>
        </w:rPr>
        <w:t>A single oral dose of 40 g IMO in water caused no effects in healthy human volunteers. IMO was well tolerated in repeat-dose studies at up to 13.5 g/day. It is unclear whether a transient increase in flatulence in a small minority of volunteers was due to IMO or other novel components of the diet, and in any case transient changes in intestinal gas production are common side effects of alterations in large intestinal flora in response to changes in the diet.</w:t>
      </w:r>
    </w:p>
    <w:p w14:paraId="149D5F77" w14:textId="77777777" w:rsidR="00A0052F" w:rsidRPr="00A0052F" w:rsidRDefault="00A0052F" w:rsidP="00A0052F">
      <w:pPr>
        <w:widowControl/>
        <w:autoSpaceDE w:val="0"/>
        <w:autoSpaceDN w:val="0"/>
        <w:adjustRightInd w:val="0"/>
        <w:rPr>
          <w:rFonts w:cs="Arial"/>
          <w:szCs w:val="22"/>
          <w:lang w:bidi="ar-SA"/>
        </w:rPr>
      </w:pPr>
    </w:p>
    <w:p w14:paraId="74641811" w14:textId="77777777" w:rsidR="00A0052F" w:rsidRPr="00A0052F" w:rsidRDefault="00A0052F" w:rsidP="00A0052F">
      <w:pPr>
        <w:widowControl/>
        <w:autoSpaceDE w:val="0"/>
        <w:autoSpaceDN w:val="0"/>
        <w:adjustRightInd w:val="0"/>
        <w:rPr>
          <w:rFonts w:cs="Arial"/>
          <w:szCs w:val="22"/>
          <w:lang w:bidi="ar-SA"/>
        </w:rPr>
      </w:pPr>
      <w:r w:rsidRPr="00A0052F">
        <w:rPr>
          <w:rFonts w:cs="Arial"/>
          <w:szCs w:val="22"/>
          <w:lang w:bidi="ar-SA"/>
        </w:rPr>
        <w:t xml:space="preserve">The available information in the scientific literature is not sufficient to identify a threshold at which IMO might cause diarrhoea in healthy individuals. There is also inadequate information to determine what difference, if any, on gastrointestinal function might result from consuming IMO multiple times in a day rather than as a single daily dose. </w:t>
      </w:r>
    </w:p>
    <w:p w14:paraId="3EFC3B16" w14:textId="77777777" w:rsidR="00A0052F" w:rsidRPr="00A0052F" w:rsidRDefault="00A0052F" w:rsidP="00A0052F">
      <w:pPr>
        <w:widowControl/>
        <w:autoSpaceDE w:val="0"/>
        <w:autoSpaceDN w:val="0"/>
        <w:adjustRightInd w:val="0"/>
        <w:rPr>
          <w:rFonts w:cs="Arial"/>
          <w:szCs w:val="22"/>
          <w:lang w:bidi="ar-SA"/>
        </w:rPr>
      </w:pPr>
      <w:r w:rsidRPr="00A0052F">
        <w:rPr>
          <w:rFonts w:cs="Arial"/>
          <w:szCs w:val="22"/>
          <w:lang w:bidi="ar-SA"/>
        </w:rPr>
        <w:t xml:space="preserve"> </w:t>
      </w:r>
    </w:p>
    <w:p w14:paraId="6D739F05" w14:textId="77777777" w:rsidR="00A0052F" w:rsidRPr="00A0052F" w:rsidRDefault="00A0052F" w:rsidP="00A0052F">
      <w:pPr>
        <w:widowControl/>
        <w:autoSpaceDE w:val="0"/>
        <w:autoSpaceDN w:val="0"/>
        <w:adjustRightInd w:val="0"/>
        <w:rPr>
          <w:rFonts w:cs="Arial"/>
          <w:szCs w:val="22"/>
          <w:lang w:bidi="ar-SA"/>
        </w:rPr>
      </w:pPr>
      <w:r w:rsidRPr="00A0052F">
        <w:rPr>
          <w:rFonts w:cs="Arial"/>
          <w:szCs w:val="22"/>
          <w:lang w:bidi="ar-SA"/>
        </w:rPr>
        <w:t>IMO can be reasonably predicted to be well tolerated by small children. However, in common with certain other sugars and carbohydrates, IMO is likely to be poorly tolerated by individuals with congenital or acquired sucrase-isomaltase deficiency. These individuals are likely to experience adverse gastrointestinal symptoms such as pain, diarrhoea and distension, and risk management strategies will need to be developed to manage the risk to these individuals.</w:t>
      </w:r>
    </w:p>
    <w:p w14:paraId="63C8EA3E" w14:textId="75DF13B9" w:rsidR="00A0052F" w:rsidRPr="00A0052F" w:rsidRDefault="00265A2E" w:rsidP="00232752">
      <w:pPr>
        <w:pStyle w:val="Heading2"/>
      </w:pPr>
      <w:bookmarkStart w:id="88" w:name="_Toc176607092"/>
      <w:bookmarkStart w:id="89" w:name="_Toc176607469"/>
      <w:bookmarkStart w:id="90" w:name="_Toc176936977"/>
      <w:bookmarkStart w:id="91" w:name="_Toc196808186"/>
      <w:bookmarkStart w:id="92" w:name="_Toc197495445"/>
      <w:bookmarkStart w:id="93" w:name="_Toc465176594"/>
      <w:bookmarkStart w:id="94" w:name="_Toc466299079"/>
      <w:r>
        <w:t>3.12</w:t>
      </w:r>
      <w:r w:rsidR="0007124E">
        <w:tab/>
      </w:r>
      <w:r>
        <w:t>Hazard assessment c</w:t>
      </w:r>
      <w:r w:rsidR="00A0052F" w:rsidRPr="00A0052F">
        <w:t>onclusions</w:t>
      </w:r>
      <w:bookmarkEnd w:id="88"/>
      <w:bookmarkEnd w:id="89"/>
      <w:bookmarkEnd w:id="90"/>
      <w:bookmarkEnd w:id="91"/>
      <w:bookmarkEnd w:id="92"/>
      <w:bookmarkEnd w:id="93"/>
      <w:bookmarkEnd w:id="94"/>
    </w:p>
    <w:p w14:paraId="7F24EDC6" w14:textId="395DA6AF" w:rsidR="00A0052F" w:rsidRPr="00A0052F" w:rsidRDefault="00A0052F" w:rsidP="00A0052F">
      <w:pPr>
        <w:widowControl/>
        <w:rPr>
          <w:rFonts w:cs="Arial"/>
          <w:szCs w:val="22"/>
          <w:lang w:val="en-AU" w:bidi="ar-SA"/>
        </w:rPr>
      </w:pPr>
      <w:r w:rsidRPr="00A0052F">
        <w:rPr>
          <w:rFonts w:cs="Arial"/>
          <w:szCs w:val="22"/>
          <w:lang w:val="en-AU" w:bidi="ar-SA"/>
        </w:rPr>
        <w:t xml:space="preserve">The submitted data were considered suitable for hazard assessment of IMO. </w:t>
      </w:r>
      <w:r w:rsidR="007E32C8" w:rsidRPr="00A0052F">
        <w:rPr>
          <w:rFonts w:cs="Arial"/>
          <w:szCs w:val="22"/>
          <w:lang w:bidi="ar-SA"/>
        </w:rPr>
        <w:t xml:space="preserve">IMO is not efficiently converted to glucose in the small intestine </w:t>
      </w:r>
      <w:r w:rsidR="007E32C8">
        <w:rPr>
          <w:rFonts w:cs="Arial"/>
          <w:szCs w:val="22"/>
          <w:lang w:bidi="ar-SA"/>
        </w:rPr>
        <w:t xml:space="preserve">so </w:t>
      </w:r>
      <w:r w:rsidR="007E32C8" w:rsidRPr="00A0052F">
        <w:rPr>
          <w:rFonts w:cs="Arial"/>
          <w:szCs w:val="22"/>
          <w:lang w:bidi="ar-SA"/>
        </w:rPr>
        <w:t>the majority (</w:t>
      </w:r>
      <w:r w:rsidR="007E32C8">
        <w:rPr>
          <w:rFonts w:cs="Arial"/>
          <w:szCs w:val="22"/>
          <w:lang w:bidi="ar-SA"/>
        </w:rPr>
        <w:t>~</w:t>
      </w:r>
      <w:r w:rsidR="007E32C8" w:rsidRPr="00A0052F">
        <w:rPr>
          <w:rFonts w:cs="Arial"/>
          <w:szCs w:val="22"/>
          <w:lang w:bidi="ar-SA"/>
        </w:rPr>
        <w:t>60</w:t>
      </w:r>
      <w:r w:rsidR="007E32C8">
        <w:rPr>
          <w:rFonts w:cs="Arial"/>
          <w:szCs w:val="22"/>
          <w:lang w:bidi="ar-SA"/>
        </w:rPr>
        <w:t>–</w:t>
      </w:r>
      <w:r w:rsidR="007E32C8" w:rsidRPr="00A0052F">
        <w:rPr>
          <w:rFonts w:cs="Arial"/>
          <w:szCs w:val="22"/>
          <w:lang w:bidi="ar-SA"/>
        </w:rPr>
        <w:t xml:space="preserve">70%) of the ingested IMO </w:t>
      </w:r>
      <w:r w:rsidR="00C279DB">
        <w:rPr>
          <w:rFonts w:cs="Arial"/>
          <w:szCs w:val="22"/>
          <w:lang w:bidi="ar-SA"/>
        </w:rPr>
        <w:t>would</w:t>
      </w:r>
      <w:r w:rsidR="007E32C8">
        <w:rPr>
          <w:rFonts w:cs="Arial"/>
          <w:szCs w:val="22"/>
          <w:lang w:bidi="ar-SA"/>
        </w:rPr>
        <w:t xml:space="preserve"> likely </w:t>
      </w:r>
      <w:r w:rsidR="007E32C8" w:rsidRPr="00A0052F">
        <w:rPr>
          <w:rFonts w:cs="Arial"/>
          <w:szCs w:val="22"/>
          <w:lang w:bidi="ar-SA"/>
        </w:rPr>
        <w:t>pass unchanged into the colon where microbial fermentation will give rise to short-chain fatty acids, hydrogen, carbon dioxide and methane</w:t>
      </w:r>
      <w:r w:rsidR="007E32C8">
        <w:rPr>
          <w:rFonts w:cs="Arial"/>
          <w:szCs w:val="22"/>
          <w:lang w:bidi="ar-SA"/>
        </w:rPr>
        <w:t>.</w:t>
      </w:r>
    </w:p>
    <w:p w14:paraId="46C2B579" w14:textId="77777777" w:rsidR="00A0052F" w:rsidRPr="00A0052F" w:rsidRDefault="00A0052F" w:rsidP="00A0052F">
      <w:pPr>
        <w:widowControl/>
        <w:rPr>
          <w:rFonts w:cs="Arial"/>
          <w:szCs w:val="22"/>
          <w:lang w:val="en-AU" w:bidi="ar-SA"/>
        </w:rPr>
      </w:pPr>
    </w:p>
    <w:p w14:paraId="36B8B60E" w14:textId="77777777" w:rsidR="00A0052F" w:rsidRPr="00A0052F" w:rsidRDefault="00A0052F" w:rsidP="00A0052F">
      <w:pPr>
        <w:widowControl/>
        <w:rPr>
          <w:rFonts w:cs="Arial"/>
          <w:szCs w:val="22"/>
          <w:lang w:val="en-AU" w:bidi="ar-SA"/>
        </w:rPr>
      </w:pPr>
      <w:r w:rsidRPr="00A0052F">
        <w:rPr>
          <w:rFonts w:cs="Arial"/>
          <w:szCs w:val="22"/>
          <w:lang w:val="en-AU" w:bidi="ar-SA"/>
        </w:rPr>
        <w:t xml:space="preserve">Toxicokinetics studies are not relevant to IMO because the only systemic exposures arising from IMO are normal products of carbohydrate digestion and fermentation in the small and large intestines respectively. </w:t>
      </w:r>
    </w:p>
    <w:p w14:paraId="672CFB6B" w14:textId="77777777" w:rsidR="00A0052F" w:rsidRPr="00A0052F" w:rsidRDefault="00A0052F" w:rsidP="00A0052F">
      <w:pPr>
        <w:widowControl/>
        <w:rPr>
          <w:rFonts w:cs="Arial"/>
          <w:szCs w:val="22"/>
          <w:lang w:val="en-AU" w:bidi="ar-SA"/>
        </w:rPr>
      </w:pPr>
    </w:p>
    <w:p w14:paraId="43B62AE3" w14:textId="3B8ED771" w:rsidR="00A0052F" w:rsidRPr="00A0052F" w:rsidRDefault="00A0052F" w:rsidP="00A0052F">
      <w:pPr>
        <w:widowControl/>
        <w:rPr>
          <w:rFonts w:cs="Arial"/>
          <w:szCs w:val="22"/>
          <w:lang w:val="en-AU" w:bidi="ar-SA"/>
        </w:rPr>
      </w:pPr>
      <w:r w:rsidRPr="00A0052F">
        <w:rPr>
          <w:rFonts w:cs="Arial"/>
          <w:szCs w:val="22"/>
          <w:lang w:val="en-AU" w:bidi="ar-SA"/>
        </w:rPr>
        <w:t xml:space="preserve">IMO shows no evidence of genotoxicity. An in vivo carcinogenicity study was not submitted which is considered acceptable because IMO is not genotoxic, systemic exposure to metabolites is limited to normal products of carbohydrate digestion and fermentation in the intestines, and there was no evidence of neoplastic or pre-neoplastic lesions in the repeat dose animal studies, which included a 12-month study in rats. IMO is in practical terms nontoxic in laboratory rats, and because there is no systemic exposure to any xenobiotic, reproductive or developmental toxicity is not anticipated. </w:t>
      </w:r>
    </w:p>
    <w:p w14:paraId="3E981956" w14:textId="77777777" w:rsidR="00A0052F" w:rsidRPr="00A0052F" w:rsidRDefault="00A0052F" w:rsidP="00A0052F">
      <w:pPr>
        <w:widowControl/>
        <w:rPr>
          <w:rFonts w:cs="Arial"/>
          <w:szCs w:val="22"/>
          <w:lang w:val="en-AU" w:bidi="ar-SA"/>
        </w:rPr>
      </w:pPr>
    </w:p>
    <w:p w14:paraId="6C10CE08" w14:textId="77777777" w:rsidR="00A0052F" w:rsidRPr="00A0052F" w:rsidRDefault="00A0052F" w:rsidP="00A0052F">
      <w:pPr>
        <w:widowControl/>
        <w:rPr>
          <w:rFonts w:cs="Arial"/>
          <w:szCs w:val="22"/>
          <w:lang w:val="en-AU" w:bidi="ar-SA"/>
        </w:rPr>
      </w:pPr>
      <w:r w:rsidRPr="00A0052F">
        <w:rPr>
          <w:rFonts w:cs="Arial"/>
          <w:szCs w:val="22"/>
          <w:lang w:val="en-AU" w:bidi="ar-SA"/>
        </w:rPr>
        <w:lastRenderedPageBreak/>
        <w:t>IMO has a multigenerational history of safe use in humans. There is no evidence of adverse effects in healthy humans at doses up to 40 g. It is anticipated that IMO will be poorly tolerated by individuals with congenital or acquired sucrase-isomaltase deficiency, and risk management strategies will need to be developed to manage the risk to these individuals</w:t>
      </w:r>
    </w:p>
    <w:p w14:paraId="5BBD0848" w14:textId="77777777" w:rsidR="00A0052F" w:rsidRPr="00A0052F" w:rsidRDefault="00A0052F" w:rsidP="00A0052F">
      <w:pPr>
        <w:widowControl/>
        <w:rPr>
          <w:rFonts w:cs="Arial"/>
          <w:szCs w:val="22"/>
          <w:lang w:val="en-AU" w:bidi="ar-SA"/>
        </w:rPr>
      </w:pPr>
    </w:p>
    <w:p w14:paraId="7DF3AA43" w14:textId="358AF3A7" w:rsidR="003D3464" w:rsidRDefault="00A0052F" w:rsidP="00A0052F">
      <w:pPr>
        <w:widowControl/>
        <w:rPr>
          <w:rFonts w:cs="Arial"/>
          <w:szCs w:val="22"/>
          <w:lang w:val="en-AU" w:bidi="ar-SA"/>
        </w:rPr>
      </w:pPr>
      <w:r w:rsidRPr="00A0052F">
        <w:rPr>
          <w:rFonts w:cs="Arial"/>
          <w:szCs w:val="22"/>
          <w:lang w:val="en-AU" w:bidi="ar-SA"/>
        </w:rPr>
        <w:t xml:space="preserve">Based on the reviewed toxicological data, it was concluded that in the absence of any identifiable hazard, an Acceptable Daily Intake (ADI) ‘not specified’ is appropriate. A </w:t>
      </w:r>
      <w:r w:rsidR="00186D26">
        <w:rPr>
          <w:rFonts w:cs="Arial"/>
          <w:szCs w:val="22"/>
          <w:lang w:val="en-AU" w:bidi="ar-SA"/>
        </w:rPr>
        <w:t>chronic</w:t>
      </w:r>
      <w:r w:rsidRPr="00A0052F">
        <w:rPr>
          <w:rFonts w:cs="Arial"/>
          <w:szCs w:val="22"/>
          <w:lang w:val="en-AU" w:bidi="ar-SA"/>
        </w:rPr>
        <w:t xml:space="preserve"> dietary exposure assessment is therefore not required.</w:t>
      </w:r>
    </w:p>
    <w:p w14:paraId="6F27125A" w14:textId="6D0E8379" w:rsidR="0045111E" w:rsidRDefault="0045111E" w:rsidP="0045111E">
      <w:pPr>
        <w:pStyle w:val="Heading1"/>
      </w:pPr>
      <w:bookmarkStart w:id="95" w:name="_Toc465176596"/>
      <w:bookmarkStart w:id="96" w:name="_Toc466299080"/>
      <w:r>
        <w:t>4</w:t>
      </w:r>
      <w:r>
        <w:tab/>
        <w:t>Dietary exposure assessment</w:t>
      </w:r>
      <w:bookmarkEnd w:id="95"/>
      <w:bookmarkEnd w:id="96"/>
    </w:p>
    <w:p w14:paraId="433D56F7" w14:textId="45C1043C" w:rsidR="0045111E" w:rsidRPr="00AA3BF2" w:rsidRDefault="00DA10BC" w:rsidP="00232752">
      <w:pPr>
        <w:pStyle w:val="Heading2"/>
      </w:pPr>
      <w:bookmarkStart w:id="97" w:name="_Toc465176597"/>
      <w:bookmarkStart w:id="98" w:name="_Toc466299081"/>
      <w:bookmarkStart w:id="99" w:name="_Ref406592480"/>
      <w:bookmarkStart w:id="100" w:name="_Ref420934813"/>
      <w:bookmarkStart w:id="101" w:name="_Toc434566816"/>
      <w:bookmarkStart w:id="102" w:name="_Toc269201853"/>
      <w:bookmarkStart w:id="103" w:name="_Toc360028637"/>
      <w:bookmarkStart w:id="104" w:name="_Ref406587862"/>
      <w:r w:rsidRPr="00AA3BF2">
        <w:t>4.1</w:t>
      </w:r>
      <w:r w:rsidRPr="00AA3BF2">
        <w:tab/>
      </w:r>
      <w:r w:rsidR="0045111E" w:rsidRPr="00AA3BF2">
        <w:t>Approach to estimating dietary exposure to IMO</w:t>
      </w:r>
      <w:bookmarkEnd w:id="97"/>
      <w:bookmarkEnd w:id="98"/>
    </w:p>
    <w:p w14:paraId="233E1E92" w14:textId="0B8D7001" w:rsidR="0045111E" w:rsidRPr="0045111E" w:rsidRDefault="0045111E" w:rsidP="004659A3">
      <w:pPr>
        <w:ind w:right="-144"/>
        <w:rPr>
          <w:rFonts w:cs="Arial"/>
          <w:szCs w:val="22"/>
          <w:lang w:val="en-AU"/>
        </w:rPr>
      </w:pPr>
      <w:r w:rsidRPr="0045111E">
        <w:rPr>
          <w:rFonts w:cs="Arial"/>
          <w:szCs w:val="22"/>
          <w:lang w:val="en-AU"/>
        </w:rPr>
        <w:t>Dietary exposure assessments require data on concentrations of the chemical of interest in food and food consumption data. The hazard assessment concluded that in the absence of an identifiable hazard for IMO, an ADI of ‘not specified’ was assigned, and therefore a chronic dietary exposure assessment was not required. Furthermore, t</w:t>
      </w:r>
      <w:r w:rsidRPr="0045111E">
        <w:rPr>
          <w:rFonts w:cs="Arial"/>
          <w:szCs w:val="22"/>
        </w:rPr>
        <w:t>he available information in the scientific literature for various doses of IMO in the diet is not sufficient to identify a threshold at which IMO might cause acute effects such as diarrhoea or other adverse effects due to effects of IMO on the gastrointestinal system in healthy individuals.</w:t>
      </w:r>
      <w:r w:rsidRPr="0045111E">
        <w:rPr>
          <w:rFonts w:cs="Arial"/>
          <w:szCs w:val="22"/>
          <w:lang w:val="en-AU"/>
        </w:rPr>
        <w:t xml:space="preserve"> </w:t>
      </w:r>
      <w:r w:rsidR="004659A3">
        <w:rPr>
          <w:rFonts w:cs="Arial"/>
          <w:szCs w:val="22"/>
          <w:lang w:val="en-AU"/>
        </w:rPr>
        <w:t>However, a single bolus dose of 40 g/day is known to be well tolerated (</w:t>
      </w:r>
      <w:r w:rsidR="001B0F19">
        <w:rPr>
          <w:rFonts w:cs="Arial"/>
          <w:szCs w:val="22"/>
          <w:lang w:val="en-AU"/>
        </w:rPr>
        <w:t>S</w:t>
      </w:r>
      <w:r w:rsidR="004659A3">
        <w:rPr>
          <w:rFonts w:cs="Arial"/>
          <w:szCs w:val="22"/>
          <w:lang w:val="en-AU"/>
        </w:rPr>
        <w:t>e</w:t>
      </w:r>
      <w:r w:rsidR="001B0F19">
        <w:rPr>
          <w:rFonts w:cs="Arial"/>
          <w:szCs w:val="22"/>
          <w:lang w:val="en-AU"/>
        </w:rPr>
        <w:t>c 3.12</w:t>
      </w:r>
      <w:r w:rsidR="004659A3">
        <w:rPr>
          <w:rFonts w:cs="Arial"/>
          <w:szCs w:val="22"/>
          <w:lang w:val="en-AU"/>
        </w:rPr>
        <w:t xml:space="preserve"> Hazard assessment). </w:t>
      </w:r>
      <w:r w:rsidRPr="0045111E">
        <w:rPr>
          <w:rFonts w:cs="Arial"/>
          <w:szCs w:val="22"/>
          <w:lang w:val="en-AU"/>
        </w:rPr>
        <w:t>Therefore, the approach taken was to undertake a screening/worst case acute dietary exposure assessment based on a sugar</w:t>
      </w:r>
      <w:r w:rsidR="00B96499">
        <w:rPr>
          <w:rFonts w:cs="Arial"/>
          <w:szCs w:val="22"/>
          <w:lang w:val="en-AU"/>
        </w:rPr>
        <w:t>s</w:t>
      </w:r>
      <w:r w:rsidRPr="0045111E">
        <w:rPr>
          <w:rFonts w:cs="Arial"/>
          <w:szCs w:val="22"/>
          <w:lang w:val="en-AU"/>
        </w:rPr>
        <w:t xml:space="preserve"> replacement scenario and compare a single day intake of IMO from replacement of 50% of added sugars to dose levels of IMO tested in the studies in the literature. </w:t>
      </w:r>
    </w:p>
    <w:p w14:paraId="21277C8A" w14:textId="77777777" w:rsidR="0045111E" w:rsidRPr="0045111E" w:rsidRDefault="0045111E" w:rsidP="0045111E">
      <w:pPr>
        <w:ind w:right="-144"/>
        <w:rPr>
          <w:rFonts w:cs="Arial"/>
          <w:szCs w:val="22"/>
          <w:lang w:val="en-AU"/>
        </w:rPr>
      </w:pPr>
    </w:p>
    <w:p w14:paraId="02E18823" w14:textId="6945D251" w:rsidR="0045111E" w:rsidRPr="0045111E" w:rsidRDefault="0045111E" w:rsidP="0045111E">
      <w:pPr>
        <w:ind w:right="-144"/>
        <w:rPr>
          <w:rFonts w:cs="Arial"/>
          <w:szCs w:val="22"/>
          <w:lang w:val="en-AU"/>
        </w:rPr>
      </w:pPr>
      <w:r w:rsidRPr="0045111E">
        <w:rPr>
          <w:rFonts w:cs="Arial"/>
          <w:szCs w:val="22"/>
          <w:lang w:val="en-AU"/>
        </w:rPr>
        <w:t>Added sugars intakes were recently estimated for the Australian population (ABS, 2016). It was determined that intakes of added sugar</w:t>
      </w:r>
      <w:r w:rsidR="00B96499">
        <w:rPr>
          <w:rFonts w:cs="Arial"/>
          <w:szCs w:val="22"/>
          <w:lang w:val="en-AU"/>
        </w:rPr>
        <w:t>s</w:t>
      </w:r>
      <w:r w:rsidRPr="0045111E">
        <w:rPr>
          <w:rFonts w:cs="Arial"/>
          <w:szCs w:val="22"/>
          <w:lang w:val="en-AU"/>
        </w:rPr>
        <w:t xml:space="preserve"> could be used to predict the dietary intake of IMO, assuming </w:t>
      </w:r>
      <w:r w:rsidR="001B0F19" w:rsidRPr="0045111E">
        <w:rPr>
          <w:rFonts w:cs="Arial"/>
          <w:szCs w:val="22"/>
          <w:lang w:val="en-AU"/>
        </w:rPr>
        <w:t xml:space="preserve">in </w:t>
      </w:r>
      <w:r w:rsidR="001B0F19">
        <w:rPr>
          <w:rFonts w:cs="Arial"/>
          <w:szCs w:val="22"/>
          <w:lang w:val="en-AU"/>
        </w:rPr>
        <w:t>the first</w:t>
      </w:r>
      <w:r w:rsidR="001B0F19" w:rsidRPr="0045111E">
        <w:rPr>
          <w:rFonts w:cs="Arial"/>
          <w:szCs w:val="22"/>
          <w:lang w:val="en-AU"/>
        </w:rPr>
        <w:t xml:space="preserve"> scenario </w:t>
      </w:r>
      <w:r w:rsidRPr="0045111E">
        <w:rPr>
          <w:rFonts w:cs="Arial"/>
          <w:szCs w:val="22"/>
          <w:lang w:val="en-AU"/>
        </w:rPr>
        <w:t xml:space="preserve">IMO replaced 50% of added sugars on a gram for gram basis </w:t>
      </w:r>
      <w:r w:rsidR="00D747DE" w:rsidRPr="0045111E">
        <w:rPr>
          <w:rFonts w:cs="Arial"/>
          <w:szCs w:val="22"/>
          <w:lang w:val="en-AU"/>
        </w:rPr>
        <w:t>i</w:t>
      </w:r>
      <w:r w:rsidR="004F2946">
        <w:rPr>
          <w:rFonts w:cs="Arial"/>
          <w:szCs w:val="22"/>
          <w:lang w:val="en-AU"/>
        </w:rPr>
        <w:t>n the foods proposed by the A</w:t>
      </w:r>
      <w:r w:rsidR="00D747DE" w:rsidRPr="0045111E">
        <w:rPr>
          <w:rFonts w:cs="Arial"/>
          <w:szCs w:val="22"/>
          <w:lang w:val="en-AU"/>
        </w:rPr>
        <w:t>pplicant</w:t>
      </w:r>
      <w:r w:rsidR="00303543">
        <w:rPr>
          <w:rFonts w:cs="Arial"/>
          <w:szCs w:val="22"/>
          <w:lang w:val="en-AU"/>
        </w:rPr>
        <w:t>;</w:t>
      </w:r>
      <w:r w:rsidR="00D747DE" w:rsidRPr="0045111E">
        <w:rPr>
          <w:rFonts w:cs="Arial"/>
          <w:szCs w:val="22"/>
          <w:lang w:val="en-AU"/>
        </w:rPr>
        <w:t xml:space="preserve"> </w:t>
      </w:r>
      <w:r w:rsidRPr="0045111E">
        <w:rPr>
          <w:rFonts w:cs="Arial"/>
          <w:szCs w:val="22"/>
          <w:lang w:val="en-AU"/>
        </w:rPr>
        <w:t>and</w:t>
      </w:r>
      <w:r w:rsidR="00303543">
        <w:rPr>
          <w:rFonts w:cs="Arial"/>
          <w:szCs w:val="22"/>
          <w:lang w:val="en-AU"/>
        </w:rPr>
        <w:t>,</w:t>
      </w:r>
      <w:r w:rsidRPr="0045111E">
        <w:rPr>
          <w:rFonts w:cs="Arial"/>
          <w:szCs w:val="22"/>
          <w:lang w:val="en-AU"/>
        </w:rPr>
        <w:t xml:space="preserve"> in a second scenario, </w:t>
      </w:r>
      <w:r w:rsidR="00D747DE" w:rsidRPr="0045111E">
        <w:rPr>
          <w:rFonts w:cs="Arial"/>
          <w:szCs w:val="22"/>
          <w:lang w:val="en-AU"/>
        </w:rPr>
        <w:t xml:space="preserve">in </w:t>
      </w:r>
      <w:r w:rsidR="00D00883">
        <w:rPr>
          <w:rFonts w:cs="Arial"/>
          <w:szCs w:val="22"/>
          <w:lang w:val="en-AU"/>
        </w:rPr>
        <w:t xml:space="preserve">nearly </w:t>
      </w:r>
      <w:r w:rsidR="00D747DE" w:rsidRPr="0045111E">
        <w:rPr>
          <w:rFonts w:cs="Arial"/>
          <w:szCs w:val="22"/>
          <w:lang w:val="en-AU"/>
        </w:rPr>
        <w:t>all foods</w:t>
      </w:r>
      <w:r w:rsidR="00515E1D">
        <w:rPr>
          <w:rFonts w:cs="Arial"/>
          <w:szCs w:val="22"/>
          <w:lang w:val="en-AU"/>
        </w:rPr>
        <w:t xml:space="preserve"> </w:t>
      </w:r>
      <w:r w:rsidR="00515E1D" w:rsidRPr="00F405BC">
        <w:t>except</w:t>
      </w:r>
      <w:r w:rsidR="00515E1D" w:rsidRPr="009946FD">
        <w:t xml:space="preserve"> infant formula products</w:t>
      </w:r>
      <w:r w:rsidR="00515E1D">
        <w:t>,</w:t>
      </w:r>
      <w:r w:rsidR="00515E1D" w:rsidRPr="009946FD">
        <w:t xml:space="preserve"> infant foods and formulated supplementary foods for young children</w:t>
      </w:r>
      <w:r w:rsidRPr="0045111E">
        <w:rPr>
          <w:rFonts w:cs="Arial"/>
          <w:szCs w:val="22"/>
          <w:lang w:val="en-AU"/>
        </w:rPr>
        <w:t xml:space="preserve">. </w:t>
      </w:r>
      <w:r w:rsidR="004A5364">
        <w:rPr>
          <w:rFonts w:cs="Arial"/>
          <w:szCs w:val="22"/>
          <w:lang w:val="en-AU"/>
        </w:rPr>
        <w:t>FSANZ notes that this gram for gram replacement model does not fully reflect the use of IMO as a</w:t>
      </w:r>
      <w:r w:rsidR="00821B70">
        <w:rPr>
          <w:rFonts w:cs="Arial"/>
          <w:szCs w:val="22"/>
          <w:lang w:val="en-AU"/>
        </w:rPr>
        <w:t xml:space="preserve"> </w:t>
      </w:r>
      <w:r w:rsidR="004A5364">
        <w:rPr>
          <w:rFonts w:cs="Arial"/>
          <w:szCs w:val="22"/>
          <w:lang w:val="en-AU"/>
        </w:rPr>
        <w:t>bulk filler</w:t>
      </w:r>
      <w:r w:rsidR="00FC7226">
        <w:rPr>
          <w:rFonts w:cs="Arial"/>
          <w:szCs w:val="22"/>
          <w:lang w:val="en-AU"/>
        </w:rPr>
        <w:t xml:space="preserve">. </w:t>
      </w:r>
      <w:r w:rsidRPr="0045111E">
        <w:rPr>
          <w:rFonts w:cs="Arial"/>
          <w:szCs w:val="22"/>
          <w:lang w:val="en-AU"/>
        </w:rPr>
        <w:t xml:space="preserve">The dietary exposure assessment was conducted using FSANZ’s customised dietary modelling computer program, Harvest. A summary of the FSANZ approach to conducting dietary exposure assessments is at Appendix </w:t>
      </w:r>
      <w:r w:rsidR="00821B70">
        <w:rPr>
          <w:rFonts w:cs="Arial"/>
          <w:szCs w:val="22"/>
          <w:lang w:val="en-AU"/>
        </w:rPr>
        <w:t>2</w:t>
      </w:r>
      <w:r w:rsidRPr="0045111E">
        <w:rPr>
          <w:rFonts w:cs="Arial"/>
          <w:szCs w:val="22"/>
          <w:lang w:val="en-AU"/>
        </w:rPr>
        <w:t>. A detailed discussion of the FSANZ methodology and approach to conducting dietary exposure assessments is set out in the Principles and Practices of Dietary Exposure Assessment for Food Regulatory Purposes (FSANZ 2009)</w:t>
      </w:r>
      <w:r w:rsidRPr="0045111E">
        <w:rPr>
          <w:rFonts w:cs="Arial"/>
          <w:szCs w:val="22"/>
          <w:vertAlign w:val="superscript"/>
          <w:lang w:val="en-AU"/>
        </w:rPr>
        <w:footnoteReference w:id="5"/>
      </w:r>
      <w:r w:rsidRPr="0045111E">
        <w:rPr>
          <w:rFonts w:cs="Arial"/>
          <w:szCs w:val="22"/>
          <w:lang w:val="en-AU"/>
        </w:rPr>
        <w:t>.</w:t>
      </w:r>
    </w:p>
    <w:p w14:paraId="21305D91" w14:textId="77777777" w:rsidR="0045111E" w:rsidRPr="0045111E" w:rsidRDefault="0045111E" w:rsidP="0045111E">
      <w:pPr>
        <w:ind w:right="-144"/>
        <w:rPr>
          <w:rFonts w:cs="Arial"/>
          <w:szCs w:val="22"/>
          <w:lang w:val="en-AU"/>
        </w:rPr>
      </w:pPr>
    </w:p>
    <w:p w14:paraId="578235A7" w14:textId="0124DEBE" w:rsidR="0045111E" w:rsidRPr="0045111E" w:rsidRDefault="00F07700" w:rsidP="0045111E">
      <w:pPr>
        <w:ind w:right="-144"/>
        <w:rPr>
          <w:rFonts w:cs="Arial"/>
          <w:color w:val="000000" w:themeColor="text1"/>
          <w:szCs w:val="22"/>
          <w:lang w:val="en-AU"/>
        </w:rPr>
      </w:pPr>
      <w:r>
        <w:rPr>
          <w:rFonts w:cs="Arial"/>
          <w:color w:val="000000" w:themeColor="text1"/>
          <w:szCs w:val="22"/>
          <w:lang w:val="en-AU"/>
        </w:rPr>
        <w:t>Additional modelling was conducted t</w:t>
      </w:r>
      <w:r w:rsidR="0045111E" w:rsidRPr="0045111E">
        <w:rPr>
          <w:rFonts w:cs="Arial"/>
          <w:color w:val="000000" w:themeColor="text1"/>
          <w:szCs w:val="22"/>
          <w:lang w:val="en-AU"/>
        </w:rPr>
        <w:t>o assess if the proposed levels of use of IMO expressed in g/100</w:t>
      </w:r>
      <w:r w:rsidR="00FC7226">
        <w:rPr>
          <w:rFonts w:cs="Arial"/>
          <w:color w:val="000000" w:themeColor="text1"/>
          <w:szCs w:val="22"/>
          <w:lang w:val="en-AU"/>
        </w:rPr>
        <w:t xml:space="preserve"> </w:t>
      </w:r>
      <w:r w:rsidR="0045111E" w:rsidRPr="0045111E">
        <w:rPr>
          <w:rFonts w:cs="Arial"/>
          <w:color w:val="000000" w:themeColor="text1"/>
          <w:szCs w:val="22"/>
          <w:lang w:val="en-AU"/>
        </w:rPr>
        <w:t xml:space="preserve">g </w:t>
      </w:r>
      <w:r w:rsidR="001B0F19">
        <w:rPr>
          <w:rFonts w:cs="Arial"/>
          <w:color w:val="000000" w:themeColor="text1"/>
          <w:szCs w:val="22"/>
          <w:lang w:val="en-AU"/>
        </w:rPr>
        <w:t xml:space="preserve">in any of </w:t>
      </w:r>
      <w:r w:rsidR="001B0F19" w:rsidRPr="0045111E">
        <w:rPr>
          <w:rFonts w:cs="Arial"/>
          <w:color w:val="000000" w:themeColor="text1"/>
          <w:szCs w:val="22"/>
          <w:lang w:val="en-AU"/>
        </w:rPr>
        <w:t xml:space="preserve">Applicant’s list of proposed foods </w:t>
      </w:r>
      <w:r w:rsidR="0045111E" w:rsidRPr="0045111E">
        <w:rPr>
          <w:rFonts w:cs="Arial"/>
          <w:color w:val="000000" w:themeColor="text1"/>
          <w:szCs w:val="22"/>
          <w:lang w:val="en-AU"/>
        </w:rPr>
        <w:t>exceed</w:t>
      </w:r>
      <w:r w:rsidR="001B0F19">
        <w:rPr>
          <w:rFonts w:cs="Arial"/>
          <w:color w:val="000000" w:themeColor="text1"/>
          <w:szCs w:val="22"/>
          <w:lang w:val="en-AU"/>
        </w:rPr>
        <w:t>ed</w:t>
      </w:r>
      <w:r w:rsidR="0045111E" w:rsidRPr="0045111E">
        <w:rPr>
          <w:rFonts w:cs="Arial"/>
          <w:color w:val="000000" w:themeColor="text1"/>
          <w:szCs w:val="22"/>
          <w:lang w:val="en-AU"/>
        </w:rPr>
        <w:t xml:space="preserve"> the threshold for triggering a laxative effect advisory statement for similar sugar substitutes (e.g. isomalt) as set out in Standard 1.2.3</w:t>
      </w:r>
      <w:r w:rsidR="001A6EFB">
        <w:rPr>
          <w:rFonts w:cs="Arial"/>
          <w:color w:val="000000" w:themeColor="text1"/>
          <w:szCs w:val="22"/>
          <w:lang w:val="en-AU"/>
        </w:rPr>
        <w:t xml:space="preserve"> (</w:t>
      </w:r>
      <w:r w:rsidR="001A6EFB" w:rsidRPr="0045111E">
        <w:rPr>
          <w:rFonts w:cs="Arial"/>
          <w:color w:val="000000" w:themeColor="text1"/>
          <w:szCs w:val="22"/>
          <w:lang w:val="en-AU"/>
        </w:rPr>
        <w:t>25 g/100 g</w:t>
      </w:r>
      <w:r w:rsidR="001A6EFB">
        <w:rPr>
          <w:rFonts w:cs="Arial"/>
          <w:color w:val="000000" w:themeColor="text1"/>
          <w:szCs w:val="22"/>
          <w:lang w:val="en-AU"/>
        </w:rPr>
        <w:t>)</w:t>
      </w:r>
      <w:r w:rsidR="00303543">
        <w:rPr>
          <w:rFonts w:cs="Arial"/>
          <w:color w:val="000000" w:themeColor="text1"/>
          <w:szCs w:val="22"/>
          <w:lang w:val="en-AU"/>
        </w:rPr>
        <w:t xml:space="preserve">, using the </w:t>
      </w:r>
      <w:r w:rsidR="001A6EFB">
        <w:rPr>
          <w:rFonts w:cs="Arial"/>
          <w:color w:val="000000" w:themeColor="text1"/>
          <w:szCs w:val="22"/>
          <w:lang w:val="en-AU"/>
        </w:rPr>
        <w:t>concentrations</w:t>
      </w:r>
      <w:r w:rsidR="00303543">
        <w:rPr>
          <w:rFonts w:cs="Arial"/>
          <w:color w:val="000000" w:themeColor="text1"/>
          <w:szCs w:val="22"/>
          <w:lang w:val="en-AU"/>
        </w:rPr>
        <w:t xml:space="preserve"> provided by the Applicant</w:t>
      </w:r>
    </w:p>
    <w:p w14:paraId="39513E6E" w14:textId="77777777" w:rsidR="0045111E" w:rsidRPr="0045111E" w:rsidRDefault="0045111E" w:rsidP="0045111E">
      <w:pPr>
        <w:ind w:right="-144"/>
        <w:rPr>
          <w:rFonts w:cs="Arial"/>
          <w:color w:val="000000" w:themeColor="text1"/>
          <w:szCs w:val="22"/>
          <w:lang w:val="en-AU"/>
        </w:rPr>
      </w:pPr>
    </w:p>
    <w:p w14:paraId="7CD4D7FA" w14:textId="57BD26D0" w:rsidR="0045111E" w:rsidRPr="0045111E" w:rsidRDefault="00BA2622" w:rsidP="0045111E">
      <w:pPr>
        <w:ind w:right="-144"/>
        <w:rPr>
          <w:rFonts w:cs="Arial"/>
          <w:color w:val="000000" w:themeColor="text1"/>
          <w:szCs w:val="22"/>
          <w:lang w:val="en-AU"/>
        </w:rPr>
      </w:pPr>
      <w:r>
        <w:rPr>
          <w:rFonts w:cs="Arial"/>
          <w:color w:val="000000" w:themeColor="text1"/>
          <w:szCs w:val="22"/>
          <w:lang w:val="en-AU"/>
        </w:rPr>
        <w:t>A further</w:t>
      </w:r>
      <w:r w:rsidR="0045111E" w:rsidRPr="0045111E">
        <w:rPr>
          <w:rFonts w:cs="Arial"/>
          <w:color w:val="000000" w:themeColor="text1"/>
          <w:szCs w:val="22"/>
          <w:lang w:val="en-AU"/>
        </w:rPr>
        <w:t xml:space="preserve"> calculation was undertaken</w:t>
      </w:r>
      <w:r w:rsidR="00CC5148">
        <w:rPr>
          <w:rFonts w:cs="Arial"/>
          <w:color w:val="000000" w:themeColor="text1"/>
          <w:szCs w:val="22"/>
          <w:lang w:val="en-AU"/>
        </w:rPr>
        <w:t xml:space="preserve"> </w:t>
      </w:r>
      <w:r w:rsidR="0045111E" w:rsidRPr="0045111E">
        <w:rPr>
          <w:rFonts w:cs="Arial"/>
          <w:color w:val="000000" w:themeColor="text1"/>
          <w:szCs w:val="22"/>
          <w:lang w:val="en-AU"/>
        </w:rPr>
        <w:t xml:space="preserve">based on high consumption (P97.5) of selected foods to determine whether amounts consumed in 24 hours would result in exposures to IMO that would exceed the well tolerated single bolus dose of 40 g IMO discussed in the hazard assessment </w:t>
      </w:r>
      <w:r w:rsidR="00F07700">
        <w:rPr>
          <w:rFonts w:cs="Arial"/>
          <w:color w:val="000000" w:themeColor="text1"/>
          <w:szCs w:val="22"/>
          <w:lang w:val="en-AU"/>
        </w:rPr>
        <w:t>section</w:t>
      </w:r>
      <w:r w:rsidR="002F3C4E">
        <w:rPr>
          <w:rFonts w:cs="Arial"/>
          <w:color w:val="000000" w:themeColor="text1"/>
          <w:szCs w:val="22"/>
          <w:lang w:val="en-AU"/>
        </w:rPr>
        <w:t xml:space="preserve"> (Sec 3.12)</w:t>
      </w:r>
      <w:r w:rsidR="0045111E" w:rsidRPr="0045111E">
        <w:rPr>
          <w:rFonts w:cs="Arial"/>
          <w:color w:val="000000" w:themeColor="text1"/>
          <w:szCs w:val="22"/>
          <w:lang w:val="en-AU"/>
        </w:rPr>
        <w:t>.</w:t>
      </w:r>
    </w:p>
    <w:p w14:paraId="0627617C" w14:textId="07F25D01" w:rsidR="0045111E" w:rsidRPr="00AA3BF2" w:rsidRDefault="00DA10BC" w:rsidP="00AA3BF2">
      <w:pPr>
        <w:pStyle w:val="Heading3"/>
      </w:pPr>
      <w:bookmarkStart w:id="105" w:name="_Toc465176598"/>
      <w:bookmarkStart w:id="106" w:name="_Toc466299082"/>
      <w:r w:rsidRPr="00AA3BF2">
        <w:lastRenderedPageBreak/>
        <w:t>4.1.1</w:t>
      </w:r>
      <w:r w:rsidRPr="00AA3BF2">
        <w:tab/>
      </w:r>
      <w:r w:rsidR="0045111E" w:rsidRPr="00AA3BF2">
        <w:t>Proposed foods and concentration data used</w:t>
      </w:r>
      <w:bookmarkEnd w:id="105"/>
      <w:bookmarkEnd w:id="106"/>
    </w:p>
    <w:p w14:paraId="7CD04E78" w14:textId="77777777" w:rsidR="004C6D8A" w:rsidRDefault="0045111E" w:rsidP="0045111E">
      <w:pPr>
        <w:ind w:right="-144"/>
        <w:rPr>
          <w:rFonts w:cs="Arial"/>
          <w:szCs w:val="22"/>
          <w:lang w:val="en-AU"/>
        </w:rPr>
      </w:pPr>
      <w:r w:rsidRPr="0045111E">
        <w:rPr>
          <w:rFonts w:cs="Arial"/>
          <w:szCs w:val="22"/>
          <w:lang w:val="en-AU"/>
        </w:rPr>
        <w:t xml:space="preserve">For organoleptic reasons, the </w:t>
      </w:r>
      <w:r w:rsidR="00F07700" w:rsidRPr="0045111E">
        <w:rPr>
          <w:rFonts w:cs="Arial"/>
          <w:szCs w:val="22"/>
          <w:lang w:val="en-AU"/>
        </w:rPr>
        <w:t xml:space="preserve">Applicant </w:t>
      </w:r>
      <w:r w:rsidRPr="0045111E">
        <w:rPr>
          <w:rFonts w:cs="Arial"/>
          <w:szCs w:val="22"/>
          <w:lang w:val="en-AU"/>
        </w:rPr>
        <w:t xml:space="preserve">proposes to replace </w:t>
      </w:r>
      <w:r w:rsidR="00F07700">
        <w:rPr>
          <w:rFonts w:cs="Arial"/>
          <w:szCs w:val="22"/>
          <w:lang w:val="en-AU"/>
        </w:rPr>
        <w:t xml:space="preserve">on average, </w:t>
      </w:r>
      <w:r w:rsidRPr="0045111E">
        <w:rPr>
          <w:rFonts w:cs="Arial"/>
          <w:szCs w:val="22"/>
          <w:lang w:val="en-AU"/>
        </w:rPr>
        <w:t>50% of sucrose/sugar with IMO</w:t>
      </w:r>
      <w:r w:rsidR="00F07700">
        <w:rPr>
          <w:rFonts w:cs="Arial"/>
          <w:szCs w:val="22"/>
          <w:lang w:val="en-AU"/>
        </w:rPr>
        <w:t xml:space="preserve"> as a bulk filler</w:t>
      </w:r>
      <w:r w:rsidRPr="0045111E">
        <w:rPr>
          <w:rFonts w:cs="Arial"/>
          <w:szCs w:val="22"/>
          <w:lang w:val="en-AU"/>
        </w:rPr>
        <w:t xml:space="preserve"> in a number of food categories including carbonated beverages, sports and energy drinks, soy milks, milk-based drinks, meal replacement bars, breakfast bars and confectionery at levels up to 15 g IMO/serving. The </w:t>
      </w:r>
      <w:r w:rsidR="00F07700">
        <w:rPr>
          <w:rFonts w:cs="Arial"/>
          <w:szCs w:val="22"/>
          <w:lang w:val="en-AU"/>
        </w:rPr>
        <w:t xml:space="preserve">Applicant’s </w:t>
      </w:r>
      <w:r w:rsidRPr="0045111E">
        <w:rPr>
          <w:rFonts w:cs="Arial"/>
          <w:szCs w:val="22"/>
          <w:lang w:val="en-AU"/>
        </w:rPr>
        <w:t xml:space="preserve">proposed concentrations of IMO to be added to foods for each food category are set out in </w:t>
      </w:r>
      <w:r w:rsidRPr="00027DEB">
        <w:rPr>
          <w:rFonts w:cs="Arial"/>
          <w:szCs w:val="22"/>
          <w:lang w:val="en-AU"/>
        </w:rPr>
        <w:t xml:space="preserve">Table </w:t>
      </w:r>
      <w:r w:rsidR="0002366B" w:rsidRPr="00027DEB">
        <w:rPr>
          <w:rFonts w:cs="Arial"/>
          <w:szCs w:val="22"/>
          <w:lang w:val="en-AU"/>
        </w:rPr>
        <w:t>4</w:t>
      </w:r>
      <w:r w:rsidRPr="0045111E">
        <w:rPr>
          <w:rFonts w:cs="Arial"/>
          <w:szCs w:val="22"/>
          <w:lang w:val="en-AU"/>
        </w:rPr>
        <w:t xml:space="preserve">. </w:t>
      </w:r>
    </w:p>
    <w:p w14:paraId="08BCE512" w14:textId="77777777" w:rsidR="008A11F7" w:rsidRDefault="008A11F7" w:rsidP="0045111E">
      <w:pPr>
        <w:ind w:right="-144"/>
        <w:rPr>
          <w:rFonts w:cs="Arial"/>
          <w:szCs w:val="22"/>
          <w:lang w:val="en-AU"/>
        </w:rPr>
      </w:pPr>
    </w:p>
    <w:p w14:paraId="2FD39423" w14:textId="1B344A1B" w:rsidR="0045111E" w:rsidRPr="0045111E" w:rsidRDefault="0045111E" w:rsidP="0045111E">
      <w:pPr>
        <w:ind w:right="-144"/>
        <w:rPr>
          <w:lang w:val="en-AU"/>
        </w:rPr>
        <w:sectPr w:rsidR="0045111E" w:rsidRPr="0045111E">
          <w:pgSz w:w="11906" w:h="16838"/>
          <w:pgMar w:top="1418" w:right="1418" w:bottom="1418" w:left="1418" w:header="709" w:footer="709" w:gutter="0"/>
          <w:cols w:space="708"/>
          <w:docGrid w:linePitch="360"/>
        </w:sectPr>
      </w:pPr>
      <w:r w:rsidRPr="0045111E">
        <w:rPr>
          <w:rFonts w:cs="Arial"/>
          <w:szCs w:val="22"/>
          <w:lang w:val="en-AU"/>
        </w:rPr>
        <w:t xml:space="preserve">For the purposes of estimating dietary exposure to IMO for the </w:t>
      </w:r>
      <w:r w:rsidR="00D747DE">
        <w:rPr>
          <w:rFonts w:cs="Arial"/>
          <w:szCs w:val="22"/>
          <w:lang w:val="en-AU"/>
        </w:rPr>
        <w:t>first</w:t>
      </w:r>
      <w:r w:rsidRPr="0045111E">
        <w:rPr>
          <w:rFonts w:cs="Arial"/>
          <w:szCs w:val="22"/>
          <w:lang w:val="en-AU"/>
        </w:rPr>
        <w:t xml:space="preserve"> scenario, each of the proposed food categories were mapped to equivalent 5 digit foods group levels from the 2011–13 Australian Health Survey Food and Supplement Classification (ABS 2014)</w:t>
      </w:r>
      <w:r w:rsidRPr="0045111E">
        <w:rPr>
          <w:rFonts w:cs="Arial"/>
          <w:szCs w:val="22"/>
          <w:vertAlign w:val="superscript"/>
          <w:lang w:val="en-AU"/>
        </w:rPr>
        <w:footnoteReference w:id="6"/>
      </w:r>
      <w:r w:rsidRPr="0045111E">
        <w:rPr>
          <w:rFonts w:cs="Arial"/>
          <w:szCs w:val="22"/>
          <w:lang w:val="en-AU"/>
        </w:rPr>
        <w:t>. A list of the 5 digit food groups mapped to the proposed food categ</w:t>
      </w:r>
      <w:r w:rsidR="00156180">
        <w:rPr>
          <w:rFonts w:cs="Arial"/>
          <w:szCs w:val="22"/>
          <w:lang w:val="en-AU"/>
        </w:rPr>
        <w:t xml:space="preserve">ories can be found </w:t>
      </w:r>
      <w:r w:rsidR="00156180" w:rsidRPr="000B56AB">
        <w:rPr>
          <w:rFonts w:cs="Arial"/>
          <w:szCs w:val="22"/>
          <w:lang w:val="en-AU"/>
        </w:rPr>
        <w:t>in Appendix 3</w:t>
      </w:r>
      <w:r w:rsidRPr="000B56AB">
        <w:rPr>
          <w:rFonts w:cs="Arial"/>
          <w:szCs w:val="22"/>
          <w:lang w:val="en-AU"/>
        </w:rPr>
        <w:t xml:space="preserve">. </w:t>
      </w:r>
      <w:r w:rsidRPr="0045111E">
        <w:rPr>
          <w:rFonts w:cs="Arial"/>
          <w:szCs w:val="22"/>
          <w:lang w:val="en-AU"/>
        </w:rPr>
        <w:t xml:space="preserve">For the purpose of calculating the amount for each food that would provide a single bolus dose, the concentration per 100 g/mL basis provided by the </w:t>
      </w:r>
      <w:r w:rsidR="00186D26">
        <w:rPr>
          <w:rFonts w:cs="Arial"/>
          <w:szCs w:val="22"/>
          <w:lang w:val="en-AU"/>
        </w:rPr>
        <w:t>A</w:t>
      </w:r>
      <w:r w:rsidRPr="0045111E">
        <w:rPr>
          <w:rFonts w:cs="Arial"/>
          <w:szCs w:val="22"/>
          <w:lang w:val="en-AU"/>
        </w:rPr>
        <w:t>pplicant was used.</w:t>
      </w:r>
    </w:p>
    <w:p w14:paraId="62E6BE22" w14:textId="6B90858D" w:rsidR="0045111E" w:rsidRDefault="0045111E" w:rsidP="0045111E">
      <w:pPr>
        <w:ind w:left="-851" w:right="-2891"/>
        <w:rPr>
          <w:rFonts w:cs="Arial"/>
          <w:b/>
          <w:sz w:val="20"/>
          <w:szCs w:val="20"/>
          <w:lang w:val="en-AU"/>
        </w:rPr>
      </w:pPr>
      <w:r w:rsidRPr="008D1765">
        <w:rPr>
          <w:rFonts w:cs="Arial"/>
          <w:b/>
          <w:sz w:val="20"/>
          <w:szCs w:val="20"/>
          <w:lang w:val="en-AU"/>
        </w:rPr>
        <w:lastRenderedPageBreak/>
        <w:t xml:space="preserve">Table </w:t>
      </w:r>
      <w:r w:rsidR="0002366B">
        <w:rPr>
          <w:rFonts w:cs="Arial"/>
          <w:b/>
          <w:sz w:val="20"/>
          <w:szCs w:val="20"/>
          <w:lang w:val="en-AU"/>
        </w:rPr>
        <w:t>4</w:t>
      </w:r>
      <w:r w:rsidR="008D1765" w:rsidRPr="008D1765">
        <w:rPr>
          <w:rFonts w:cs="Arial"/>
          <w:b/>
          <w:sz w:val="20"/>
          <w:szCs w:val="20"/>
          <w:lang w:val="en-AU"/>
        </w:rPr>
        <w:t>:</w:t>
      </w:r>
      <w:r w:rsidR="00616CEC">
        <w:rPr>
          <w:rFonts w:cs="Arial"/>
          <w:b/>
          <w:sz w:val="20"/>
          <w:szCs w:val="20"/>
          <w:lang w:val="en-AU"/>
        </w:rPr>
        <w:t xml:space="preserve"> </w:t>
      </w:r>
      <w:r w:rsidRPr="008D1765">
        <w:rPr>
          <w:rFonts w:cs="Arial"/>
          <w:b/>
          <w:sz w:val="20"/>
          <w:szCs w:val="20"/>
          <w:lang w:val="en-AU"/>
        </w:rPr>
        <w:t xml:space="preserve"> Proposed food categories and levels of </w:t>
      </w:r>
      <w:r w:rsidR="009174CB">
        <w:rPr>
          <w:rFonts w:cs="Arial"/>
          <w:b/>
          <w:sz w:val="20"/>
          <w:szCs w:val="20"/>
          <w:lang w:val="en-AU"/>
        </w:rPr>
        <w:t xml:space="preserve">use of IMO as specified </w:t>
      </w:r>
      <w:r w:rsidRPr="008D1765">
        <w:rPr>
          <w:rFonts w:cs="Arial"/>
          <w:b/>
          <w:sz w:val="20"/>
          <w:szCs w:val="20"/>
          <w:lang w:val="en-AU"/>
        </w:rPr>
        <w:t xml:space="preserve">in Appendix 2 of the </w:t>
      </w:r>
      <w:r w:rsidR="00C4105E" w:rsidRPr="008D1765">
        <w:rPr>
          <w:rFonts w:cs="Arial"/>
          <w:b/>
          <w:sz w:val="20"/>
          <w:szCs w:val="20"/>
          <w:lang w:val="en-AU"/>
        </w:rPr>
        <w:t>Application</w:t>
      </w:r>
    </w:p>
    <w:p w14:paraId="6E968C35" w14:textId="77777777" w:rsidR="00367A79" w:rsidRPr="008D1765" w:rsidRDefault="00367A79" w:rsidP="0045111E">
      <w:pPr>
        <w:ind w:left="-851" w:right="-2891"/>
        <w:rPr>
          <w:rFonts w:cs="Arial"/>
          <w:b/>
          <w:sz w:val="20"/>
          <w:szCs w:val="20"/>
          <w:lang w:val="en-AU"/>
        </w:rPr>
      </w:pPr>
    </w:p>
    <w:tbl>
      <w:tblPr>
        <w:tblW w:w="15452" w:type="dxa"/>
        <w:tblInd w:w="-743" w:type="dxa"/>
        <w:tblLayout w:type="fixed"/>
        <w:tblLook w:val="04A0" w:firstRow="1" w:lastRow="0" w:firstColumn="1" w:lastColumn="0" w:noHBand="0" w:noVBand="1"/>
      </w:tblPr>
      <w:tblGrid>
        <w:gridCol w:w="1135"/>
        <w:gridCol w:w="5953"/>
        <w:gridCol w:w="3402"/>
        <w:gridCol w:w="1560"/>
        <w:gridCol w:w="1701"/>
        <w:gridCol w:w="1701"/>
      </w:tblGrid>
      <w:tr w:rsidR="0045111E" w:rsidRPr="0045111E" w14:paraId="2F13D847" w14:textId="77777777" w:rsidTr="00DA10BC">
        <w:trPr>
          <w:trHeight w:val="495"/>
          <w:tblHeader/>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18F9C4" w14:textId="77777777" w:rsidR="0045111E" w:rsidRPr="0045111E" w:rsidRDefault="0045111E" w:rsidP="0045111E">
            <w:pPr>
              <w:widowControl/>
              <w:spacing w:before="40" w:after="40"/>
              <w:rPr>
                <w:rFonts w:cs="Arial"/>
                <w:b/>
                <w:bCs/>
                <w:color w:val="000000"/>
                <w:sz w:val="20"/>
                <w:szCs w:val="20"/>
                <w:lang w:eastAsia="en-GB" w:bidi="ar-SA"/>
              </w:rPr>
            </w:pPr>
            <w:r w:rsidRPr="0045111E">
              <w:rPr>
                <w:rFonts w:cs="Arial"/>
                <w:b/>
                <w:bCs/>
                <w:color w:val="000000"/>
                <w:sz w:val="20"/>
                <w:szCs w:val="20"/>
                <w:lang w:eastAsia="en-GB" w:bidi="ar-SA"/>
              </w:rPr>
              <w:t>Standard 1.3.1 Category</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329EC1" w14:textId="77777777" w:rsidR="0045111E" w:rsidRPr="0045111E" w:rsidRDefault="0045111E" w:rsidP="0045111E">
            <w:pPr>
              <w:widowControl/>
              <w:spacing w:before="40" w:after="40"/>
              <w:rPr>
                <w:rFonts w:cs="Arial"/>
                <w:b/>
                <w:bCs/>
                <w:color w:val="000000"/>
                <w:sz w:val="20"/>
                <w:szCs w:val="20"/>
                <w:lang w:eastAsia="en-GB" w:bidi="ar-SA"/>
              </w:rPr>
            </w:pPr>
            <w:r w:rsidRPr="0045111E">
              <w:rPr>
                <w:rFonts w:cs="Arial"/>
                <w:b/>
                <w:bCs/>
                <w:color w:val="000000"/>
                <w:sz w:val="20"/>
                <w:szCs w:val="20"/>
                <w:lang w:eastAsia="en-GB" w:bidi="ar-SA"/>
              </w:rPr>
              <w:t>Standard 1.3.1 Category Description</w:t>
            </w:r>
          </w:p>
        </w:tc>
        <w:tc>
          <w:tcPr>
            <w:tcW w:w="3402" w:type="dxa"/>
            <w:vMerge w:val="restart"/>
            <w:tcBorders>
              <w:top w:val="single" w:sz="4" w:space="0" w:color="auto"/>
              <w:left w:val="nil"/>
              <w:right w:val="single" w:sz="4" w:space="0" w:color="auto"/>
            </w:tcBorders>
            <w:vAlign w:val="center"/>
          </w:tcPr>
          <w:p w14:paraId="5701480D" w14:textId="77777777" w:rsidR="0045111E" w:rsidRPr="0045111E" w:rsidRDefault="0045111E" w:rsidP="0045111E">
            <w:pPr>
              <w:widowControl/>
              <w:spacing w:before="40" w:after="40"/>
              <w:jc w:val="center"/>
              <w:rPr>
                <w:rFonts w:cs="Arial"/>
                <w:b/>
                <w:bCs/>
                <w:color w:val="000000"/>
                <w:sz w:val="20"/>
                <w:szCs w:val="20"/>
                <w:lang w:eastAsia="en-GB" w:bidi="ar-SA"/>
              </w:rPr>
            </w:pPr>
            <w:r w:rsidRPr="0045111E">
              <w:rPr>
                <w:rFonts w:cs="Arial"/>
                <w:b/>
                <w:bCs/>
                <w:color w:val="000000"/>
                <w:sz w:val="20"/>
                <w:szCs w:val="20"/>
                <w:lang w:eastAsia="en-GB" w:bidi="ar-SA"/>
              </w:rPr>
              <w:t>Product</w:t>
            </w:r>
          </w:p>
        </w:tc>
        <w:tc>
          <w:tcPr>
            <w:tcW w:w="1560" w:type="dxa"/>
            <w:tcBorders>
              <w:top w:val="single" w:sz="4" w:space="0" w:color="auto"/>
              <w:left w:val="single" w:sz="4" w:space="0" w:color="auto"/>
              <w:bottom w:val="single" w:sz="4" w:space="0" w:color="auto"/>
              <w:right w:val="single" w:sz="4" w:space="0" w:color="auto"/>
            </w:tcBorders>
            <w:vAlign w:val="center"/>
          </w:tcPr>
          <w:p w14:paraId="6735F0D0" w14:textId="29952CCC" w:rsidR="0045111E" w:rsidRPr="0045111E" w:rsidRDefault="0045111E" w:rsidP="0045111E">
            <w:pPr>
              <w:widowControl/>
              <w:spacing w:before="40" w:after="40"/>
              <w:jc w:val="center"/>
              <w:rPr>
                <w:rFonts w:cs="Arial"/>
                <w:b/>
                <w:bCs/>
                <w:color w:val="000000"/>
                <w:sz w:val="20"/>
                <w:szCs w:val="20"/>
                <w:lang w:eastAsia="en-GB" w:bidi="ar-SA"/>
              </w:rPr>
            </w:pPr>
            <w:r w:rsidRPr="0045111E">
              <w:rPr>
                <w:rFonts w:cs="Arial"/>
                <w:b/>
                <w:bCs/>
                <w:color w:val="000000"/>
                <w:sz w:val="20"/>
                <w:szCs w:val="20"/>
                <w:lang w:eastAsia="en-GB" w:bidi="ar-SA"/>
              </w:rPr>
              <w:t xml:space="preserve">Typical serve size (as stated by </w:t>
            </w:r>
            <w:r w:rsidR="00D00883" w:rsidRPr="0045111E">
              <w:rPr>
                <w:rFonts w:cs="Arial"/>
                <w:b/>
                <w:bCs/>
                <w:color w:val="000000"/>
                <w:sz w:val="20"/>
                <w:szCs w:val="20"/>
                <w:lang w:eastAsia="en-GB" w:bidi="ar-SA"/>
              </w:rPr>
              <w:t>Applicant</w:t>
            </w:r>
            <w:r w:rsidRPr="0045111E">
              <w:rPr>
                <w:rFonts w:cs="Arial"/>
                <w:b/>
                <w:bCs/>
                <w:color w:val="000000"/>
                <w:sz w:val="20"/>
                <w:szCs w:val="20"/>
                <w:lang w:eastAsia="en-GB" w:bidi="ar-SA"/>
              </w:rPr>
              <w:t>)</w:t>
            </w:r>
          </w:p>
        </w:tc>
        <w:tc>
          <w:tcPr>
            <w:tcW w:w="1701" w:type="dxa"/>
            <w:tcBorders>
              <w:top w:val="single" w:sz="4" w:space="0" w:color="auto"/>
              <w:left w:val="single" w:sz="4" w:space="0" w:color="auto"/>
              <w:bottom w:val="single" w:sz="4" w:space="0" w:color="auto"/>
              <w:right w:val="single" w:sz="4" w:space="0" w:color="auto"/>
            </w:tcBorders>
            <w:vAlign w:val="center"/>
          </w:tcPr>
          <w:p w14:paraId="1B645074" w14:textId="77777777" w:rsidR="0045111E" w:rsidRPr="0045111E" w:rsidRDefault="0045111E" w:rsidP="0045111E">
            <w:pPr>
              <w:widowControl/>
              <w:spacing w:before="40" w:after="40"/>
              <w:jc w:val="center"/>
              <w:rPr>
                <w:rFonts w:cs="Arial"/>
                <w:b/>
                <w:bCs/>
                <w:color w:val="000000"/>
                <w:sz w:val="20"/>
                <w:szCs w:val="20"/>
                <w:lang w:eastAsia="en-GB" w:bidi="ar-SA"/>
              </w:rPr>
            </w:pPr>
            <w:r w:rsidRPr="0045111E">
              <w:rPr>
                <w:rFonts w:cs="Arial"/>
                <w:b/>
                <w:bCs/>
                <w:color w:val="000000"/>
                <w:sz w:val="20"/>
                <w:szCs w:val="20"/>
                <w:lang w:eastAsia="en-GB" w:bidi="ar-SA"/>
              </w:rPr>
              <w:t>IMO concentration based on 50% replacement sucrose/sugar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6F3367" w14:textId="77777777" w:rsidR="0045111E" w:rsidRPr="0045111E" w:rsidRDefault="0045111E" w:rsidP="0045111E">
            <w:pPr>
              <w:widowControl/>
              <w:spacing w:before="40" w:after="40"/>
              <w:jc w:val="center"/>
              <w:rPr>
                <w:rFonts w:cs="Arial"/>
                <w:b/>
                <w:bCs/>
                <w:color w:val="000000"/>
                <w:sz w:val="20"/>
                <w:szCs w:val="20"/>
                <w:lang w:eastAsia="en-GB" w:bidi="ar-SA"/>
              </w:rPr>
            </w:pPr>
            <w:r w:rsidRPr="0045111E">
              <w:rPr>
                <w:rFonts w:cs="Arial"/>
                <w:b/>
                <w:bCs/>
                <w:color w:val="000000"/>
                <w:sz w:val="20"/>
                <w:szCs w:val="20"/>
                <w:lang w:eastAsia="en-GB" w:bidi="ar-SA"/>
              </w:rPr>
              <w:t>Theoretical maximum IMO based on 50% replacement sucrose/sugar</w:t>
            </w:r>
          </w:p>
        </w:tc>
      </w:tr>
      <w:tr w:rsidR="0045111E" w:rsidRPr="0045111E" w14:paraId="6661E797" w14:textId="77777777" w:rsidTr="00DA10BC">
        <w:trPr>
          <w:trHeight w:val="140"/>
          <w:tblHeader/>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75CD7D0" w14:textId="77777777" w:rsidR="0045111E" w:rsidRPr="0045111E" w:rsidRDefault="0045111E" w:rsidP="0045111E">
            <w:pPr>
              <w:widowControl/>
              <w:spacing w:before="40" w:after="40"/>
              <w:rPr>
                <w:rFonts w:cs="Arial"/>
                <w:b/>
                <w:bCs/>
                <w:color w:val="000000"/>
                <w:sz w:val="20"/>
                <w:szCs w:val="20"/>
                <w:lang w:eastAsia="en-GB" w:bidi="ar-SA"/>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2FD00CFF" w14:textId="77777777" w:rsidR="0045111E" w:rsidRPr="0045111E" w:rsidRDefault="0045111E" w:rsidP="0045111E">
            <w:pPr>
              <w:widowControl/>
              <w:spacing w:before="40" w:after="40"/>
              <w:rPr>
                <w:rFonts w:cs="Arial"/>
                <w:b/>
                <w:bCs/>
                <w:color w:val="000000"/>
                <w:sz w:val="20"/>
                <w:szCs w:val="20"/>
                <w:lang w:eastAsia="en-GB" w:bidi="ar-SA"/>
              </w:rPr>
            </w:pPr>
          </w:p>
        </w:tc>
        <w:tc>
          <w:tcPr>
            <w:tcW w:w="3402" w:type="dxa"/>
            <w:vMerge/>
            <w:tcBorders>
              <w:left w:val="nil"/>
              <w:bottom w:val="single" w:sz="4" w:space="0" w:color="auto"/>
              <w:right w:val="single" w:sz="4" w:space="0" w:color="auto"/>
            </w:tcBorders>
          </w:tcPr>
          <w:p w14:paraId="5B8F6295" w14:textId="77777777" w:rsidR="0045111E" w:rsidRPr="0045111E" w:rsidRDefault="0045111E" w:rsidP="0045111E">
            <w:pPr>
              <w:widowControl/>
              <w:spacing w:before="40" w:after="40"/>
              <w:jc w:val="center"/>
              <w:rPr>
                <w:rFonts w:cs="Arial"/>
                <w:b/>
                <w:bCs/>
                <w:color w:val="000000"/>
                <w:sz w:val="20"/>
                <w:szCs w:val="20"/>
                <w:lang w:eastAsia="en-GB" w:bidi="ar-SA"/>
              </w:rPr>
            </w:pPr>
          </w:p>
        </w:tc>
        <w:tc>
          <w:tcPr>
            <w:tcW w:w="1560" w:type="dxa"/>
            <w:tcBorders>
              <w:top w:val="single" w:sz="4" w:space="0" w:color="auto"/>
              <w:left w:val="single" w:sz="4" w:space="0" w:color="auto"/>
              <w:bottom w:val="single" w:sz="4" w:space="0" w:color="auto"/>
              <w:right w:val="single" w:sz="4" w:space="0" w:color="auto"/>
            </w:tcBorders>
          </w:tcPr>
          <w:p w14:paraId="26C5E711" w14:textId="77777777" w:rsidR="0045111E" w:rsidRPr="0045111E" w:rsidRDefault="0045111E" w:rsidP="0045111E">
            <w:pPr>
              <w:widowControl/>
              <w:spacing w:before="40" w:after="40"/>
              <w:jc w:val="center"/>
              <w:rPr>
                <w:rFonts w:cs="Arial"/>
                <w:b/>
                <w:bCs/>
                <w:color w:val="000000"/>
                <w:sz w:val="20"/>
                <w:szCs w:val="20"/>
                <w:lang w:eastAsia="en-GB" w:bidi="ar-SA"/>
              </w:rPr>
            </w:pPr>
            <w:r w:rsidRPr="0045111E">
              <w:rPr>
                <w:rFonts w:cs="Arial"/>
                <w:b/>
                <w:bCs/>
                <w:color w:val="000000"/>
                <w:sz w:val="20"/>
                <w:szCs w:val="20"/>
                <w:lang w:eastAsia="en-GB" w:bidi="ar-SA"/>
              </w:rPr>
              <w:t>g/mL</w:t>
            </w:r>
          </w:p>
        </w:tc>
        <w:tc>
          <w:tcPr>
            <w:tcW w:w="1701" w:type="dxa"/>
            <w:tcBorders>
              <w:top w:val="single" w:sz="4" w:space="0" w:color="auto"/>
              <w:left w:val="single" w:sz="4" w:space="0" w:color="auto"/>
              <w:bottom w:val="single" w:sz="4" w:space="0" w:color="auto"/>
              <w:right w:val="single" w:sz="4" w:space="0" w:color="auto"/>
            </w:tcBorders>
            <w:vAlign w:val="center"/>
          </w:tcPr>
          <w:p w14:paraId="113E3119" w14:textId="77777777" w:rsidR="0045111E" w:rsidRPr="0045111E" w:rsidRDefault="0045111E" w:rsidP="0045111E">
            <w:pPr>
              <w:widowControl/>
              <w:spacing w:before="40" w:after="40"/>
              <w:jc w:val="center"/>
              <w:rPr>
                <w:rFonts w:cs="Arial"/>
                <w:b/>
                <w:bCs/>
                <w:color w:val="000000"/>
                <w:sz w:val="20"/>
                <w:szCs w:val="20"/>
                <w:lang w:eastAsia="en-GB" w:bidi="ar-SA"/>
              </w:rPr>
            </w:pPr>
            <w:r w:rsidRPr="0045111E">
              <w:rPr>
                <w:rFonts w:cs="Arial"/>
                <w:b/>
                <w:bCs/>
                <w:color w:val="000000"/>
                <w:sz w:val="20"/>
                <w:szCs w:val="20"/>
                <w:lang w:eastAsia="en-GB" w:bidi="ar-SA"/>
              </w:rPr>
              <w:t>per 100 g/mL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EE4F38" w14:textId="77777777" w:rsidR="0045111E" w:rsidRPr="0045111E" w:rsidRDefault="0045111E" w:rsidP="0045111E">
            <w:pPr>
              <w:widowControl/>
              <w:spacing w:before="40" w:after="40"/>
              <w:jc w:val="center"/>
              <w:rPr>
                <w:rFonts w:cs="Arial"/>
                <w:b/>
                <w:color w:val="D9D9D9" w:themeColor="background1" w:themeShade="D9"/>
                <w:sz w:val="20"/>
                <w:szCs w:val="20"/>
                <w:lang w:eastAsia="en-GB" w:bidi="ar-SA"/>
              </w:rPr>
            </w:pPr>
            <w:r w:rsidRPr="0045111E">
              <w:rPr>
                <w:rFonts w:cs="Arial"/>
                <w:b/>
                <w:color w:val="000000" w:themeColor="text1"/>
                <w:sz w:val="20"/>
                <w:szCs w:val="20"/>
                <w:lang w:eastAsia="en-GB" w:bidi="ar-SA"/>
              </w:rPr>
              <w:t>g/serve</w:t>
            </w:r>
          </w:p>
        </w:tc>
      </w:tr>
      <w:tr w:rsidR="0045111E" w:rsidRPr="0045111E" w14:paraId="1010011B" w14:textId="77777777" w:rsidTr="00DA10BC">
        <w:trPr>
          <w:trHeight w:val="283"/>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54FE7A4C" w14:textId="77777777" w:rsidR="0045111E" w:rsidRPr="0045111E" w:rsidRDefault="0045111E" w:rsidP="0045111E">
            <w:pPr>
              <w:widowControl/>
              <w:rPr>
                <w:rFonts w:cs="Arial"/>
                <w:b/>
                <w:color w:val="000000"/>
                <w:sz w:val="20"/>
                <w:szCs w:val="20"/>
                <w:lang w:eastAsia="en-GB" w:bidi="ar-SA"/>
              </w:rPr>
            </w:pPr>
            <w:r w:rsidRPr="0045111E">
              <w:rPr>
                <w:rFonts w:cs="Arial"/>
                <w:b/>
                <w:color w:val="000000"/>
                <w:sz w:val="20"/>
                <w:szCs w:val="20"/>
                <w:lang w:eastAsia="en-GB" w:bidi="ar-SA"/>
              </w:rPr>
              <w:t>1</w:t>
            </w:r>
          </w:p>
        </w:tc>
        <w:tc>
          <w:tcPr>
            <w:tcW w:w="5953" w:type="dxa"/>
            <w:tcBorders>
              <w:top w:val="nil"/>
              <w:left w:val="nil"/>
              <w:bottom w:val="single" w:sz="4" w:space="0" w:color="auto"/>
              <w:right w:val="single" w:sz="4" w:space="0" w:color="auto"/>
            </w:tcBorders>
            <w:shd w:val="clear" w:color="auto" w:fill="auto"/>
            <w:noWrap/>
            <w:vAlign w:val="center"/>
          </w:tcPr>
          <w:p w14:paraId="41A6ABC6" w14:textId="77777777" w:rsidR="0045111E" w:rsidRPr="0045111E" w:rsidRDefault="0045111E" w:rsidP="0045111E">
            <w:pPr>
              <w:keepNext/>
              <w:keepLines/>
              <w:rPr>
                <w:rFonts w:cs="Arial"/>
                <w:b/>
                <w:sz w:val="20"/>
                <w:szCs w:val="20"/>
              </w:rPr>
            </w:pPr>
            <w:r w:rsidRPr="0045111E">
              <w:rPr>
                <w:rFonts w:cs="Arial"/>
                <w:b/>
                <w:sz w:val="20"/>
                <w:szCs w:val="20"/>
              </w:rPr>
              <w:t>Dairy Products (excluding butter and butter fat)</w:t>
            </w:r>
          </w:p>
        </w:tc>
        <w:tc>
          <w:tcPr>
            <w:tcW w:w="3402" w:type="dxa"/>
            <w:tcBorders>
              <w:top w:val="single" w:sz="4" w:space="0" w:color="auto"/>
              <w:left w:val="nil"/>
              <w:bottom w:val="single" w:sz="4" w:space="0" w:color="auto"/>
              <w:right w:val="single" w:sz="4" w:space="0" w:color="auto"/>
            </w:tcBorders>
          </w:tcPr>
          <w:p w14:paraId="32188F91" w14:textId="77777777" w:rsidR="0045111E" w:rsidRPr="0045111E" w:rsidRDefault="0045111E" w:rsidP="0045111E">
            <w:pPr>
              <w:widowControl/>
              <w:rPr>
                <w:rFonts w:cs="Arial"/>
                <w:color w:val="000000"/>
                <w:sz w:val="20"/>
                <w:szCs w:val="20"/>
                <w:lang w:eastAsia="en-GB" w:bidi="ar-SA"/>
              </w:rPr>
            </w:pPr>
          </w:p>
        </w:tc>
        <w:tc>
          <w:tcPr>
            <w:tcW w:w="1560" w:type="dxa"/>
            <w:tcBorders>
              <w:top w:val="single" w:sz="4" w:space="0" w:color="auto"/>
              <w:left w:val="single" w:sz="4" w:space="0" w:color="auto"/>
              <w:bottom w:val="single" w:sz="4" w:space="0" w:color="auto"/>
              <w:right w:val="single" w:sz="4" w:space="0" w:color="auto"/>
            </w:tcBorders>
            <w:vAlign w:val="center"/>
          </w:tcPr>
          <w:p w14:paraId="73486FD6" w14:textId="77777777" w:rsidR="0045111E" w:rsidRPr="0045111E" w:rsidRDefault="0045111E" w:rsidP="0045111E">
            <w:pPr>
              <w:widowControl/>
              <w:jc w:val="center"/>
              <w:rPr>
                <w:rFonts w:cs="Arial"/>
                <w:color w:val="000000"/>
                <w:sz w:val="20"/>
                <w:szCs w:val="20"/>
                <w:lang w:eastAsia="en-GB" w:bidi="ar-SA"/>
              </w:rPr>
            </w:pPr>
          </w:p>
        </w:tc>
        <w:tc>
          <w:tcPr>
            <w:tcW w:w="1701" w:type="dxa"/>
            <w:tcBorders>
              <w:top w:val="single" w:sz="4" w:space="0" w:color="auto"/>
              <w:left w:val="single" w:sz="4" w:space="0" w:color="auto"/>
              <w:bottom w:val="single" w:sz="4" w:space="0" w:color="auto"/>
              <w:right w:val="single" w:sz="4" w:space="0" w:color="auto"/>
            </w:tcBorders>
            <w:vAlign w:val="center"/>
          </w:tcPr>
          <w:p w14:paraId="3CF74D7E" w14:textId="77777777" w:rsidR="0045111E" w:rsidRPr="0045111E" w:rsidRDefault="0045111E" w:rsidP="0045111E">
            <w:pPr>
              <w:widowControl/>
              <w:jc w:val="center"/>
              <w:rPr>
                <w:rFonts w:cs="Arial"/>
                <w:color w:val="000000"/>
                <w:sz w:val="20"/>
                <w:szCs w:val="20"/>
                <w:lang w:eastAsia="en-GB" w:bidi="ar-SA"/>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7664B210" w14:textId="77777777" w:rsidR="0045111E" w:rsidRPr="0045111E" w:rsidRDefault="0045111E" w:rsidP="0045111E">
            <w:pPr>
              <w:widowControl/>
              <w:jc w:val="center"/>
              <w:rPr>
                <w:rFonts w:cs="Arial"/>
                <w:color w:val="000000"/>
                <w:sz w:val="20"/>
                <w:szCs w:val="20"/>
                <w:lang w:eastAsia="en-GB" w:bidi="ar-SA"/>
              </w:rPr>
            </w:pPr>
          </w:p>
        </w:tc>
      </w:tr>
      <w:tr w:rsidR="0045111E" w:rsidRPr="0045111E" w14:paraId="6D062DE8" w14:textId="77777777" w:rsidTr="00DA10BC">
        <w:trPr>
          <w:trHeight w:val="283"/>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10734DC"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1.1.2</w:t>
            </w:r>
          </w:p>
        </w:tc>
        <w:tc>
          <w:tcPr>
            <w:tcW w:w="5953" w:type="dxa"/>
            <w:tcBorders>
              <w:top w:val="nil"/>
              <w:left w:val="nil"/>
              <w:bottom w:val="single" w:sz="4" w:space="0" w:color="auto"/>
              <w:right w:val="single" w:sz="4" w:space="0" w:color="auto"/>
            </w:tcBorders>
            <w:shd w:val="clear" w:color="auto" w:fill="auto"/>
            <w:noWrap/>
            <w:vAlign w:val="center"/>
            <w:hideMark/>
          </w:tcPr>
          <w:p w14:paraId="1C83C3C6" w14:textId="77777777" w:rsidR="0045111E" w:rsidRPr="0045111E" w:rsidRDefault="0045111E" w:rsidP="0045111E">
            <w:pPr>
              <w:keepNext/>
              <w:keepLines/>
              <w:rPr>
                <w:rFonts w:cs="Arial"/>
                <w:sz w:val="20"/>
                <w:szCs w:val="20"/>
              </w:rPr>
            </w:pPr>
            <w:r w:rsidRPr="0045111E">
              <w:rPr>
                <w:rFonts w:cs="Arial"/>
                <w:sz w:val="20"/>
                <w:szCs w:val="20"/>
              </w:rPr>
              <w:t>Liquid milk products and flavoured liquid milk</w:t>
            </w:r>
          </w:p>
        </w:tc>
        <w:tc>
          <w:tcPr>
            <w:tcW w:w="3402" w:type="dxa"/>
            <w:tcBorders>
              <w:top w:val="single" w:sz="4" w:space="0" w:color="auto"/>
              <w:left w:val="nil"/>
              <w:bottom w:val="single" w:sz="4" w:space="0" w:color="auto"/>
              <w:right w:val="single" w:sz="4" w:space="0" w:color="auto"/>
            </w:tcBorders>
          </w:tcPr>
          <w:p w14:paraId="05FA5355"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Flavoured Milk</w:t>
            </w:r>
          </w:p>
        </w:tc>
        <w:tc>
          <w:tcPr>
            <w:tcW w:w="1560" w:type="dxa"/>
            <w:tcBorders>
              <w:top w:val="single" w:sz="4" w:space="0" w:color="auto"/>
              <w:left w:val="single" w:sz="4" w:space="0" w:color="auto"/>
              <w:bottom w:val="single" w:sz="4" w:space="0" w:color="auto"/>
              <w:right w:val="single" w:sz="4" w:space="0" w:color="auto"/>
            </w:tcBorders>
            <w:vAlign w:val="center"/>
          </w:tcPr>
          <w:p w14:paraId="6F5B9388"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250</w:t>
            </w:r>
          </w:p>
        </w:tc>
        <w:tc>
          <w:tcPr>
            <w:tcW w:w="1701" w:type="dxa"/>
            <w:tcBorders>
              <w:top w:val="single" w:sz="4" w:space="0" w:color="auto"/>
              <w:left w:val="single" w:sz="4" w:space="0" w:color="auto"/>
              <w:bottom w:val="single" w:sz="4" w:space="0" w:color="auto"/>
              <w:right w:val="single" w:sz="4" w:space="0" w:color="auto"/>
            </w:tcBorders>
            <w:vAlign w:val="center"/>
          </w:tcPr>
          <w:p w14:paraId="2737B654"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3.8</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1F5A79FA"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9.5</w:t>
            </w:r>
          </w:p>
        </w:tc>
      </w:tr>
      <w:tr w:rsidR="0045111E" w:rsidRPr="0045111E" w14:paraId="76702D8C" w14:textId="77777777" w:rsidTr="00DA10BC">
        <w:trPr>
          <w:trHeight w:val="283"/>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11BFF11"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1.2.2</w:t>
            </w:r>
          </w:p>
        </w:tc>
        <w:tc>
          <w:tcPr>
            <w:tcW w:w="5953" w:type="dxa"/>
            <w:tcBorders>
              <w:top w:val="nil"/>
              <w:left w:val="nil"/>
              <w:bottom w:val="single" w:sz="4" w:space="0" w:color="auto"/>
              <w:right w:val="single" w:sz="4" w:space="0" w:color="auto"/>
            </w:tcBorders>
            <w:shd w:val="clear" w:color="auto" w:fill="auto"/>
            <w:noWrap/>
            <w:vAlign w:val="center"/>
            <w:hideMark/>
          </w:tcPr>
          <w:p w14:paraId="4A14E44D" w14:textId="77777777" w:rsidR="0045111E" w:rsidRPr="0045111E" w:rsidRDefault="0045111E" w:rsidP="0045111E">
            <w:pPr>
              <w:keepNext/>
              <w:keepLines/>
              <w:rPr>
                <w:rFonts w:cs="Arial"/>
                <w:sz w:val="20"/>
                <w:szCs w:val="20"/>
              </w:rPr>
            </w:pPr>
            <w:r w:rsidRPr="0045111E">
              <w:rPr>
                <w:rFonts w:cs="Arial"/>
                <w:sz w:val="20"/>
                <w:szCs w:val="20"/>
              </w:rPr>
              <w:t>Fermented milk products and rennetted milk products</w:t>
            </w:r>
          </w:p>
        </w:tc>
        <w:tc>
          <w:tcPr>
            <w:tcW w:w="3402" w:type="dxa"/>
            <w:tcBorders>
              <w:top w:val="single" w:sz="4" w:space="0" w:color="auto"/>
              <w:left w:val="nil"/>
              <w:bottom w:val="single" w:sz="4" w:space="0" w:color="auto"/>
              <w:right w:val="single" w:sz="4" w:space="0" w:color="auto"/>
            </w:tcBorders>
          </w:tcPr>
          <w:p w14:paraId="1E872F7F" w14:textId="77777777" w:rsidR="0045111E" w:rsidRPr="0045111E" w:rsidRDefault="0045111E" w:rsidP="0045111E">
            <w:pPr>
              <w:widowControl/>
              <w:rPr>
                <w:rFonts w:cs="Arial"/>
                <w:sz w:val="20"/>
                <w:szCs w:val="20"/>
                <w:lang w:eastAsia="en-GB" w:bidi="ar-SA"/>
              </w:rPr>
            </w:pPr>
            <w:r w:rsidRPr="0045111E">
              <w:rPr>
                <w:rFonts w:cs="Arial"/>
                <w:sz w:val="20"/>
                <w:szCs w:val="20"/>
                <w:lang w:eastAsia="en-GB" w:bidi="ar-SA"/>
              </w:rPr>
              <w:t>Cultured dairy products</w:t>
            </w:r>
          </w:p>
        </w:tc>
        <w:tc>
          <w:tcPr>
            <w:tcW w:w="1560" w:type="dxa"/>
            <w:tcBorders>
              <w:top w:val="single" w:sz="4" w:space="0" w:color="auto"/>
              <w:left w:val="single" w:sz="4" w:space="0" w:color="auto"/>
              <w:bottom w:val="single" w:sz="4" w:space="0" w:color="auto"/>
              <w:right w:val="single" w:sz="4" w:space="0" w:color="auto"/>
            </w:tcBorders>
            <w:vAlign w:val="center"/>
          </w:tcPr>
          <w:p w14:paraId="4335E697" w14:textId="77777777" w:rsidR="0045111E" w:rsidRPr="0045111E" w:rsidRDefault="0045111E" w:rsidP="0045111E">
            <w:pPr>
              <w:widowControl/>
              <w:jc w:val="center"/>
              <w:rPr>
                <w:rFonts w:cs="Arial"/>
                <w:sz w:val="20"/>
                <w:szCs w:val="20"/>
                <w:lang w:eastAsia="en-GB" w:bidi="ar-SA"/>
              </w:rPr>
            </w:pPr>
            <w:r w:rsidRPr="0045111E">
              <w:rPr>
                <w:rFonts w:cs="Arial"/>
                <w:sz w:val="20"/>
                <w:szCs w:val="20"/>
                <w:lang w:eastAsia="en-GB" w:bidi="ar-SA"/>
              </w:rPr>
              <w:t>250</w:t>
            </w:r>
          </w:p>
        </w:tc>
        <w:tc>
          <w:tcPr>
            <w:tcW w:w="1701" w:type="dxa"/>
            <w:tcBorders>
              <w:top w:val="single" w:sz="4" w:space="0" w:color="auto"/>
              <w:left w:val="single" w:sz="4" w:space="0" w:color="auto"/>
              <w:bottom w:val="single" w:sz="4" w:space="0" w:color="auto"/>
              <w:right w:val="single" w:sz="4" w:space="0" w:color="auto"/>
            </w:tcBorders>
            <w:vAlign w:val="center"/>
          </w:tcPr>
          <w:p w14:paraId="05DC0554" w14:textId="77777777" w:rsidR="0045111E" w:rsidRPr="0045111E" w:rsidRDefault="0045111E" w:rsidP="0045111E">
            <w:pPr>
              <w:widowControl/>
              <w:jc w:val="center"/>
              <w:rPr>
                <w:rFonts w:cs="Arial"/>
                <w:sz w:val="20"/>
                <w:szCs w:val="20"/>
                <w:lang w:eastAsia="en-GB" w:bidi="ar-SA"/>
              </w:rPr>
            </w:pPr>
            <w:r w:rsidRPr="0045111E">
              <w:rPr>
                <w:rFonts w:cs="Arial"/>
                <w:sz w:val="20"/>
                <w:szCs w:val="20"/>
                <w:lang w:eastAsia="en-GB" w:bidi="ar-SA"/>
              </w:rPr>
              <w:t>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64C50C27" w14:textId="77777777" w:rsidR="0045111E" w:rsidRPr="0045111E" w:rsidRDefault="0045111E" w:rsidP="0045111E">
            <w:pPr>
              <w:widowControl/>
              <w:jc w:val="center"/>
              <w:rPr>
                <w:rFonts w:cs="Arial"/>
                <w:sz w:val="20"/>
                <w:szCs w:val="20"/>
                <w:lang w:eastAsia="en-GB" w:bidi="ar-SA"/>
              </w:rPr>
            </w:pPr>
            <w:r w:rsidRPr="0045111E">
              <w:rPr>
                <w:rFonts w:cs="Arial"/>
                <w:sz w:val="20"/>
                <w:szCs w:val="20"/>
                <w:lang w:eastAsia="en-GB" w:bidi="ar-SA"/>
              </w:rPr>
              <w:t>10.0</w:t>
            </w:r>
          </w:p>
        </w:tc>
      </w:tr>
      <w:tr w:rsidR="0045111E" w:rsidRPr="0045111E" w14:paraId="31A1951B" w14:textId="77777777" w:rsidTr="00DA10BC">
        <w:trPr>
          <w:trHeight w:val="283"/>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8905DF4" w14:textId="77777777" w:rsidR="0045111E" w:rsidRPr="0045111E" w:rsidRDefault="0045111E" w:rsidP="0045111E">
            <w:pPr>
              <w:widowControl/>
              <w:rPr>
                <w:rFonts w:cs="Arial"/>
                <w:b/>
                <w:color w:val="000000"/>
                <w:sz w:val="20"/>
                <w:szCs w:val="20"/>
                <w:lang w:eastAsia="en-GB" w:bidi="ar-SA"/>
              </w:rPr>
            </w:pPr>
            <w:r w:rsidRPr="0045111E">
              <w:rPr>
                <w:rFonts w:cs="Arial"/>
                <w:b/>
                <w:color w:val="000000"/>
                <w:sz w:val="20"/>
                <w:szCs w:val="20"/>
                <w:lang w:eastAsia="en-GB" w:bidi="ar-SA"/>
              </w:rPr>
              <w:t>3</w:t>
            </w:r>
          </w:p>
        </w:tc>
        <w:tc>
          <w:tcPr>
            <w:tcW w:w="5953" w:type="dxa"/>
            <w:tcBorders>
              <w:top w:val="nil"/>
              <w:left w:val="nil"/>
              <w:bottom w:val="single" w:sz="4" w:space="0" w:color="auto"/>
              <w:right w:val="single" w:sz="4" w:space="0" w:color="auto"/>
            </w:tcBorders>
            <w:shd w:val="clear" w:color="auto" w:fill="auto"/>
            <w:noWrap/>
            <w:vAlign w:val="center"/>
            <w:hideMark/>
          </w:tcPr>
          <w:p w14:paraId="65712A7C" w14:textId="77777777" w:rsidR="0045111E" w:rsidRPr="0045111E" w:rsidRDefault="0045111E" w:rsidP="0045111E">
            <w:pPr>
              <w:widowControl/>
              <w:rPr>
                <w:rFonts w:cs="Arial"/>
                <w:b/>
                <w:color w:val="000000"/>
                <w:sz w:val="20"/>
                <w:szCs w:val="20"/>
                <w:lang w:eastAsia="en-GB" w:bidi="ar-SA"/>
              </w:rPr>
            </w:pPr>
            <w:r w:rsidRPr="0045111E">
              <w:rPr>
                <w:rFonts w:cs="Arial"/>
                <w:b/>
                <w:color w:val="000000"/>
                <w:sz w:val="20"/>
                <w:szCs w:val="20"/>
                <w:lang w:eastAsia="en-GB" w:bidi="ar-SA"/>
              </w:rPr>
              <w:t>Ice cream &amp; edible ices</w:t>
            </w:r>
          </w:p>
        </w:tc>
        <w:tc>
          <w:tcPr>
            <w:tcW w:w="3402" w:type="dxa"/>
            <w:tcBorders>
              <w:top w:val="single" w:sz="4" w:space="0" w:color="auto"/>
              <w:left w:val="nil"/>
              <w:bottom w:val="single" w:sz="4" w:space="0" w:color="auto"/>
              <w:right w:val="single" w:sz="4" w:space="0" w:color="auto"/>
            </w:tcBorders>
          </w:tcPr>
          <w:p w14:paraId="4177D6E0" w14:textId="77777777" w:rsidR="0045111E" w:rsidRPr="0045111E" w:rsidRDefault="0045111E" w:rsidP="0045111E">
            <w:pPr>
              <w:widowControl/>
              <w:rPr>
                <w:rFonts w:cs="Arial"/>
                <w:sz w:val="20"/>
                <w:szCs w:val="20"/>
                <w:lang w:eastAsia="en-GB" w:bidi="ar-SA"/>
              </w:rPr>
            </w:pPr>
            <w:r w:rsidRPr="0045111E">
              <w:rPr>
                <w:rFonts w:cs="Arial"/>
                <w:sz w:val="20"/>
                <w:szCs w:val="20"/>
                <w:lang w:eastAsia="en-GB" w:bidi="ar-SA"/>
              </w:rPr>
              <w:t>Other frozen dairy</w:t>
            </w:r>
          </w:p>
        </w:tc>
        <w:tc>
          <w:tcPr>
            <w:tcW w:w="1560" w:type="dxa"/>
            <w:tcBorders>
              <w:top w:val="single" w:sz="4" w:space="0" w:color="auto"/>
              <w:left w:val="single" w:sz="4" w:space="0" w:color="auto"/>
              <w:bottom w:val="single" w:sz="4" w:space="0" w:color="auto"/>
              <w:right w:val="single" w:sz="4" w:space="0" w:color="auto"/>
            </w:tcBorders>
            <w:vAlign w:val="center"/>
          </w:tcPr>
          <w:p w14:paraId="2D7B2492" w14:textId="77777777" w:rsidR="0045111E" w:rsidRPr="0045111E" w:rsidRDefault="0045111E" w:rsidP="0045111E">
            <w:pPr>
              <w:widowControl/>
              <w:jc w:val="center"/>
              <w:rPr>
                <w:rFonts w:cs="Arial"/>
                <w:sz w:val="20"/>
                <w:szCs w:val="20"/>
                <w:lang w:eastAsia="en-GB" w:bidi="ar-SA"/>
              </w:rPr>
            </w:pPr>
            <w:r w:rsidRPr="0045111E">
              <w:rPr>
                <w:rFonts w:cs="Arial"/>
                <w:sz w:val="20"/>
                <w:szCs w:val="20"/>
                <w:lang w:eastAsia="en-GB" w:bidi="ar-SA"/>
              </w:rPr>
              <w:t>45</w:t>
            </w:r>
          </w:p>
        </w:tc>
        <w:tc>
          <w:tcPr>
            <w:tcW w:w="1701" w:type="dxa"/>
            <w:tcBorders>
              <w:top w:val="single" w:sz="4" w:space="0" w:color="auto"/>
              <w:left w:val="single" w:sz="4" w:space="0" w:color="auto"/>
              <w:bottom w:val="single" w:sz="4" w:space="0" w:color="auto"/>
              <w:right w:val="single" w:sz="4" w:space="0" w:color="auto"/>
            </w:tcBorders>
            <w:vAlign w:val="center"/>
          </w:tcPr>
          <w:p w14:paraId="6836BCAB" w14:textId="77777777" w:rsidR="0045111E" w:rsidRPr="0045111E" w:rsidRDefault="0045111E" w:rsidP="0045111E">
            <w:pPr>
              <w:widowControl/>
              <w:jc w:val="center"/>
              <w:rPr>
                <w:rFonts w:cs="Arial"/>
                <w:sz w:val="20"/>
                <w:szCs w:val="20"/>
                <w:lang w:eastAsia="en-GB" w:bidi="ar-SA"/>
              </w:rPr>
            </w:pPr>
            <w:r w:rsidRPr="0045111E">
              <w:rPr>
                <w:rFonts w:cs="Arial"/>
                <w:sz w:val="20"/>
                <w:szCs w:val="20"/>
                <w:lang w:eastAsia="en-GB" w:bidi="ar-SA"/>
              </w:rPr>
              <w:t>5.3</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16F0DED7" w14:textId="77777777" w:rsidR="0045111E" w:rsidRPr="0045111E" w:rsidRDefault="0045111E" w:rsidP="0045111E">
            <w:pPr>
              <w:widowControl/>
              <w:jc w:val="center"/>
              <w:rPr>
                <w:rFonts w:cs="Arial"/>
                <w:sz w:val="20"/>
                <w:szCs w:val="20"/>
                <w:lang w:eastAsia="en-GB" w:bidi="ar-SA"/>
              </w:rPr>
            </w:pPr>
            <w:r w:rsidRPr="0045111E">
              <w:rPr>
                <w:rFonts w:cs="Arial"/>
                <w:sz w:val="20"/>
                <w:szCs w:val="20"/>
                <w:lang w:eastAsia="en-GB" w:bidi="ar-SA"/>
              </w:rPr>
              <w:t>2.4</w:t>
            </w:r>
          </w:p>
        </w:tc>
      </w:tr>
      <w:tr w:rsidR="0045111E" w:rsidRPr="0045111E" w14:paraId="377ED904" w14:textId="77777777" w:rsidTr="00DA10BC">
        <w:trPr>
          <w:trHeight w:val="283"/>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1EE1ECBA" w14:textId="77777777" w:rsidR="0045111E" w:rsidRPr="0045111E" w:rsidRDefault="0045111E" w:rsidP="0045111E">
            <w:pPr>
              <w:widowControl/>
              <w:rPr>
                <w:rFonts w:cs="Arial"/>
                <w:b/>
                <w:color w:val="000000"/>
                <w:sz w:val="20"/>
                <w:szCs w:val="20"/>
                <w:lang w:eastAsia="en-GB" w:bidi="ar-SA"/>
              </w:rPr>
            </w:pPr>
            <w:r w:rsidRPr="0045111E">
              <w:rPr>
                <w:rFonts w:cs="Arial"/>
                <w:b/>
                <w:color w:val="000000"/>
                <w:sz w:val="20"/>
                <w:szCs w:val="20"/>
                <w:lang w:eastAsia="en-GB" w:bidi="ar-SA"/>
              </w:rPr>
              <w:t>4</w:t>
            </w:r>
          </w:p>
        </w:tc>
        <w:tc>
          <w:tcPr>
            <w:tcW w:w="5953" w:type="dxa"/>
            <w:tcBorders>
              <w:top w:val="nil"/>
              <w:left w:val="nil"/>
              <w:bottom w:val="single" w:sz="4" w:space="0" w:color="auto"/>
              <w:right w:val="single" w:sz="4" w:space="0" w:color="auto"/>
            </w:tcBorders>
            <w:shd w:val="clear" w:color="auto" w:fill="auto"/>
            <w:noWrap/>
            <w:vAlign w:val="center"/>
          </w:tcPr>
          <w:p w14:paraId="5C434CB9" w14:textId="77777777" w:rsidR="0045111E" w:rsidRPr="0045111E" w:rsidRDefault="0045111E" w:rsidP="0045111E">
            <w:pPr>
              <w:widowControl/>
              <w:rPr>
                <w:rFonts w:cs="Arial"/>
                <w:b/>
                <w:color w:val="000000"/>
                <w:sz w:val="20"/>
                <w:szCs w:val="20"/>
                <w:lang w:eastAsia="en-GB" w:bidi="ar-SA"/>
              </w:rPr>
            </w:pPr>
            <w:r w:rsidRPr="0045111E">
              <w:rPr>
                <w:rFonts w:cs="Arial"/>
                <w:b/>
                <w:color w:val="000000"/>
                <w:sz w:val="20"/>
                <w:szCs w:val="20"/>
                <w:lang w:eastAsia="en-GB" w:bidi="ar-SA"/>
              </w:rPr>
              <w:t>Fruits and Vegetables (including fungi, nuts, seeds, herbs and spices</w:t>
            </w:r>
          </w:p>
        </w:tc>
        <w:tc>
          <w:tcPr>
            <w:tcW w:w="3402" w:type="dxa"/>
            <w:tcBorders>
              <w:top w:val="single" w:sz="4" w:space="0" w:color="auto"/>
              <w:left w:val="nil"/>
              <w:bottom w:val="single" w:sz="4" w:space="0" w:color="auto"/>
              <w:right w:val="single" w:sz="4" w:space="0" w:color="auto"/>
            </w:tcBorders>
          </w:tcPr>
          <w:p w14:paraId="1CE3350B" w14:textId="77777777" w:rsidR="0045111E" w:rsidRPr="0045111E" w:rsidRDefault="0045111E" w:rsidP="0045111E">
            <w:pPr>
              <w:widowControl/>
              <w:rPr>
                <w:rFonts w:cs="Arial"/>
                <w:sz w:val="20"/>
                <w:szCs w:val="20"/>
                <w:lang w:eastAsia="en-GB" w:bidi="ar-SA"/>
              </w:rPr>
            </w:pPr>
          </w:p>
        </w:tc>
        <w:tc>
          <w:tcPr>
            <w:tcW w:w="1560" w:type="dxa"/>
            <w:tcBorders>
              <w:top w:val="single" w:sz="4" w:space="0" w:color="auto"/>
              <w:left w:val="single" w:sz="4" w:space="0" w:color="auto"/>
              <w:bottom w:val="single" w:sz="4" w:space="0" w:color="auto"/>
              <w:right w:val="single" w:sz="4" w:space="0" w:color="auto"/>
            </w:tcBorders>
            <w:vAlign w:val="center"/>
          </w:tcPr>
          <w:p w14:paraId="5376A6AF" w14:textId="77777777" w:rsidR="0045111E" w:rsidRPr="0045111E" w:rsidRDefault="0045111E" w:rsidP="0045111E">
            <w:pPr>
              <w:widowControl/>
              <w:jc w:val="center"/>
              <w:rPr>
                <w:rFonts w:cs="Arial"/>
                <w:sz w:val="20"/>
                <w:szCs w:val="20"/>
                <w:lang w:eastAsia="en-GB" w:bidi="ar-SA"/>
              </w:rPr>
            </w:pPr>
          </w:p>
        </w:tc>
        <w:tc>
          <w:tcPr>
            <w:tcW w:w="1701" w:type="dxa"/>
            <w:tcBorders>
              <w:top w:val="single" w:sz="4" w:space="0" w:color="auto"/>
              <w:left w:val="single" w:sz="4" w:space="0" w:color="auto"/>
              <w:bottom w:val="single" w:sz="4" w:space="0" w:color="auto"/>
              <w:right w:val="single" w:sz="4" w:space="0" w:color="auto"/>
            </w:tcBorders>
            <w:vAlign w:val="center"/>
          </w:tcPr>
          <w:p w14:paraId="09E5708D" w14:textId="77777777" w:rsidR="0045111E" w:rsidRPr="0045111E" w:rsidRDefault="0045111E" w:rsidP="0045111E">
            <w:pPr>
              <w:widowControl/>
              <w:jc w:val="center"/>
              <w:rPr>
                <w:rFonts w:cs="Arial"/>
                <w:sz w:val="20"/>
                <w:szCs w:val="20"/>
                <w:lang w:eastAsia="en-GB" w:bidi="ar-SA"/>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421B970E" w14:textId="77777777" w:rsidR="0045111E" w:rsidRPr="0045111E" w:rsidRDefault="0045111E" w:rsidP="0045111E">
            <w:pPr>
              <w:widowControl/>
              <w:jc w:val="center"/>
              <w:rPr>
                <w:rFonts w:cs="Arial"/>
                <w:sz w:val="20"/>
                <w:szCs w:val="20"/>
                <w:lang w:eastAsia="en-GB" w:bidi="ar-SA"/>
              </w:rPr>
            </w:pPr>
          </w:p>
        </w:tc>
      </w:tr>
      <w:tr w:rsidR="0045111E" w:rsidRPr="0045111E" w14:paraId="59732D77" w14:textId="77777777" w:rsidTr="00DA10BC">
        <w:trPr>
          <w:trHeight w:val="283"/>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18583BA2"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4.3.4.1</w:t>
            </w:r>
          </w:p>
        </w:tc>
        <w:tc>
          <w:tcPr>
            <w:tcW w:w="5953" w:type="dxa"/>
            <w:tcBorders>
              <w:top w:val="nil"/>
              <w:left w:val="nil"/>
              <w:bottom w:val="single" w:sz="4" w:space="0" w:color="auto"/>
              <w:right w:val="single" w:sz="4" w:space="0" w:color="auto"/>
            </w:tcBorders>
            <w:shd w:val="clear" w:color="auto" w:fill="auto"/>
            <w:noWrap/>
            <w:vAlign w:val="center"/>
            <w:hideMark/>
          </w:tcPr>
          <w:p w14:paraId="0BF46CC7" w14:textId="662AA100" w:rsidR="0045111E" w:rsidRPr="0045111E" w:rsidRDefault="0045111E" w:rsidP="00D00883">
            <w:pPr>
              <w:widowControl/>
              <w:rPr>
                <w:rFonts w:cs="Arial"/>
                <w:color w:val="000000"/>
                <w:sz w:val="20"/>
                <w:szCs w:val="20"/>
                <w:lang w:eastAsia="en-GB" w:bidi="ar-SA"/>
              </w:rPr>
            </w:pPr>
            <w:r w:rsidRPr="0045111E">
              <w:rPr>
                <w:rFonts w:cs="Arial"/>
                <w:color w:val="000000"/>
                <w:sz w:val="20"/>
                <w:szCs w:val="20"/>
                <w:lang w:eastAsia="en-GB" w:bidi="ar-SA"/>
              </w:rPr>
              <w:t>Fruits &amp; vegetable spreads</w:t>
            </w:r>
            <w:r w:rsidR="00D00883">
              <w:rPr>
                <w:rFonts w:cs="Arial"/>
                <w:color w:val="000000"/>
                <w:sz w:val="20"/>
                <w:szCs w:val="20"/>
                <w:lang w:eastAsia="en-GB" w:bidi="ar-SA"/>
              </w:rPr>
              <w:t>(</w:t>
            </w:r>
            <w:r w:rsidRPr="0045111E">
              <w:rPr>
                <w:rFonts w:cs="Arial"/>
                <w:color w:val="000000"/>
                <w:sz w:val="20"/>
                <w:szCs w:val="20"/>
                <w:lang w:eastAsia="en-GB" w:bidi="ar-SA"/>
              </w:rPr>
              <w:t>incl jams, chutneys &amp; related</w:t>
            </w:r>
            <w:r w:rsidR="00D00883">
              <w:rPr>
                <w:rFonts w:cs="Arial"/>
                <w:color w:val="000000"/>
                <w:sz w:val="20"/>
                <w:szCs w:val="20"/>
                <w:lang w:eastAsia="en-GB" w:bidi="ar-SA"/>
              </w:rPr>
              <w:t>)</w:t>
            </w:r>
          </w:p>
        </w:tc>
        <w:tc>
          <w:tcPr>
            <w:tcW w:w="3402" w:type="dxa"/>
            <w:tcBorders>
              <w:top w:val="single" w:sz="4" w:space="0" w:color="auto"/>
              <w:left w:val="nil"/>
              <w:bottom w:val="single" w:sz="4" w:space="0" w:color="auto"/>
              <w:right w:val="single" w:sz="4" w:space="0" w:color="auto"/>
            </w:tcBorders>
          </w:tcPr>
          <w:p w14:paraId="3AFDC73D" w14:textId="77777777" w:rsidR="0045111E" w:rsidRPr="0045111E" w:rsidRDefault="0045111E" w:rsidP="0045111E">
            <w:pPr>
              <w:widowControl/>
              <w:rPr>
                <w:rFonts w:cs="Arial"/>
                <w:sz w:val="20"/>
                <w:szCs w:val="20"/>
                <w:lang w:eastAsia="en-GB" w:bidi="ar-SA"/>
              </w:rPr>
            </w:pPr>
            <w:r w:rsidRPr="0045111E">
              <w:rPr>
                <w:rFonts w:cs="Arial"/>
                <w:sz w:val="20"/>
                <w:szCs w:val="20"/>
                <w:lang w:eastAsia="en-GB" w:bidi="ar-SA"/>
              </w:rPr>
              <w:t>Jams and jellies; chutneys and relishes</w:t>
            </w:r>
          </w:p>
        </w:tc>
        <w:tc>
          <w:tcPr>
            <w:tcW w:w="1560" w:type="dxa"/>
            <w:tcBorders>
              <w:top w:val="single" w:sz="4" w:space="0" w:color="auto"/>
              <w:left w:val="single" w:sz="4" w:space="0" w:color="auto"/>
              <w:bottom w:val="single" w:sz="4" w:space="0" w:color="auto"/>
              <w:right w:val="single" w:sz="4" w:space="0" w:color="auto"/>
            </w:tcBorders>
            <w:vAlign w:val="center"/>
          </w:tcPr>
          <w:p w14:paraId="34D14ACC" w14:textId="77777777" w:rsidR="0045111E" w:rsidRPr="0045111E" w:rsidRDefault="0045111E" w:rsidP="0045111E">
            <w:pPr>
              <w:widowControl/>
              <w:jc w:val="center"/>
              <w:rPr>
                <w:rFonts w:cs="Arial"/>
                <w:sz w:val="20"/>
                <w:szCs w:val="20"/>
                <w:lang w:eastAsia="en-GB" w:bidi="ar-SA"/>
              </w:rPr>
            </w:pPr>
            <w:r w:rsidRPr="0045111E">
              <w:rPr>
                <w:rFonts w:cs="Arial"/>
                <w:sz w:val="20"/>
                <w:szCs w:val="20"/>
                <w:lang w:eastAsia="en-GB" w:bidi="ar-SA"/>
              </w:rPr>
              <w:t>20</w:t>
            </w:r>
          </w:p>
        </w:tc>
        <w:tc>
          <w:tcPr>
            <w:tcW w:w="1701" w:type="dxa"/>
            <w:tcBorders>
              <w:top w:val="single" w:sz="4" w:space="0" w:color="auto"/>
              <w:left w:val="single" w:sz="4" w:space="0" w:color="auto"/>
              <w:bottom w:val="single" w:sz="4" w:space="0" w:color="auto"/>
              <w:right w:val="single" w:sz="4" w:space="0" w:color="auto"/>
            </w:tcBorders>
            <w:vAlign w:val="center"/>
          </w:tcPr>
          <w:p w14:paraId="5C2F5391" w14:textId="77777777" w:rsidR="0045111E" w:rsidRPr="0045111E" w:rsidRDefault="0045111E" w:rsidP="0045111E">
            <w:pPr>
              <w:widowControl/>
              <w:jc w:val="center"/>
              <w:rPr>
                <w:rFonts w:cs="Arial"/>
                <w:sz w:val="20"/>
                <w:szCs w:val="20"/>
                <w:lang w:eastAsia="en-GB" w:bidi="ar-SA"/>
              </w:rPr>
            </w:pPr>
            <w:r w:rsidRPr="0045111E">
              <w:rPr>
                <w:rFonts w:cs="Arial"/>
                <w:sz w:val="20"/>
                <w:szCs w:val="20"/>
                <w:lang w:eastAsia="en-GB" w:bidi="ar-SA"/>
              </w:rPr>
              <w:t>2.5</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1EA5CB41" w14:textId="77777777" w:rsidR="0045111E" w:rsidRPr="0045111E" w:rsidRDefault="0045111E" w:rsidP="0045111E">
            <w:pPr>
              <w:widowControl/>
              <w:jc w:val="center"/>
              <w:rPr>
                <w:rFonts w:cs="Arial"/>
                <w:sz w:val="20"/>
                <w:szCs w:val="20"/>
                <w:lang w:eastAsia="en-GB" w:bidi="ar-SA"/>
              </w:rPr>
            </w:pPr>
            <w:r w:rsidRPr="0045111E">
              <w:rPr>
                <w:rFonts w:cs="Arial"/>
                <w:sz w:val="20"/>
                <w:szCs w:val="20"/>
                <w:lang w:eastAsia="en-GB" w:bidi="ar-SA"/>
              </w:rPr>
              <w:t>0.5</w:t>
            </w:r>
          </w:p>
        </w:tc>
      </w:tr>
      <w:tr w:rsidR="0045111E" w:rsidRPr="0045111E" w14:paraId="339593FC" w14:textId="77777777" w:rsidTr="00DA10BC">
        <w:trPr>
          <w:trHeight w:val="283"/>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2A4188E"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4.3.4.2</w:t>
            </w:r>
          </w:p>
        </w:tc>
        <w:tc>
          <w:tcPr>
            <w:tcW w:w="5953" w:type="dxa"/>
            <w:tcBorders>
              <w:top w:val="nil"/>
              <w:left w:val="nil"/>
              <w:bottom w:val="single" w:sz="4" w:space="0" w:color="auto"/>
              <w:right w:val="single" w:sz="4" w:space="0" w:color="auto"/>
            </w:tcBorders>
            <w:shd w:val="clear" w:color="auto" w:fill="auto"/>
            <w:noWrap/>
            <w:vAlign w:val="center"/>
            <w:hideMark/>
          </w:tcPr>
          <w:p w14:paraId="5C4ECFC2"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Low joule chutneys, jams &amp; spreads</w:t>
            </w:r>
          </w:p>
        </w:tc>
        <w:tc>
          <w:tcPr>
            <w:tcW w:w="3402" w:type="dxa"/>
            <w:tcBorders>
              <w:top w:val="single" w:sz="4" w:space="0" w:color="auto"/>
              <w:left w:val="nil"/>
              <w:bottom w:val="single" w:sz="4" w:space="0" w:color="auto"/>
              <w:right w:val="single" w:sz="4" w:space="0" w:color="auto"/>
            </w:tcBorders>
          </w:tcPr>
          <w:p w14:paraId="56852CF4" w14:textId="77777777" w:rsidR="0045111E" w:rsidRPr="0045111E" w:rsidRDefault="0045111E" w:rsidP="0045111E">
            <w:pPr>
              <w:widowControl/>
              <w:rPr>
                <w:rFonts w:cs="Arial"/>
                <w:sz w:val="20"/>
                <w:szCs w:val="20"/>
                <w:lang w:eastAsia="en-GB" w:bidi="ar-SA"/>
              </w:rPr>
            </w:pPr>
            <w:r w:rsidRPr="0045111E">
              <w:rPr>
                <w:rFonts w:cs="Arial"/>
                <w:sz w:val="20"/>
                <w:szCs w:val="20"/>
                <w:lang w:eastAsia="en-GB" w:bidi="ar-SA"/>
              </w:rPr>
              <w:t>Jams and jellies; chutneys and relishes</w:t>
            </w:r>
          </w:p>
        </w:tc>
        <w:tc>
          <w:tcPr>
            <w:tcW w:w="1560" w:type="dxa"/>
            <w:tcBorders>
              <w:top w:val="single" w:sz="4" w:space="0" w:color="auto"/>
              <w:left w:val="single" w:sz="4" w:space="0" w:color="auto"/>
              <w:bottom w:val="single" w:sz="4" w:space="0" w:color="auto"/>
              <w:right w:val="single" w:sz="4" w:space="0" w:color="auto"/>
            </w:tcBorders>
            <w:vAlign w:val="center"/>
          </w:tcPr>
          <w:p w14:paraId="4E1A608F" w14:textId="77777777" w:rsidR="0045111E" w:rsidRPr="0045111E" w:rsidRDefault="0045111E" w:rsidP="0045111E">
            <w:pPr>
              <w:widowControl/>
              <w:jc w:val="center"/>
              <w:rPr>
                <w:rFonts w:cs="Arial"/>
                <w:sz w:val="20"/>
                <w:szCs w:val="20"/>
                <w:lang w:eastAsia="en-GB" w:bidi="ar-SA"/>
              </w:rPr>
            </w:pPr>
            <w:r w:rsidRPr="0045111E">
              <w:rPr>
                <w:rFonts w:cs="Arial"/>
                <w:sz w:val="20"/>
                <w:szCs w:val="20"/>
                <w:lang w:eastAsia="en-GB" w:bidi="ar-SA"/>
              </w:rPr>
              <w:t>20</w:t>
            </w:r>
          </w:p>
        </w:tc>
        <w:tc>
          <w:tcPr>
            <w:tcW w:w="1701" w:type="dxa"/>
            <w:tcBorders>
              <w:top w:val="single" w:sz="4" w:space="0" w:color="auto"/>
              <w:left w:val="single" w:sz="4" w:space="0" w:color="auto"/>
              <w:bottom w:val="single" w:sz="4" w:space="0" w:color="auto"/>
              <w:right w:val="single" w:sz="4" w:space="0" w:color="auto"/>
            </w:tcBorders>
            <w:vAlign w:val="center"/>
          </w:tcPr>
          <w:p w14:paraId="64F73892" w14:textId="77777777" w:rsidR="0045111E" w:rsidRPr="0045111E" w:rsidRDefault="0045111E" w:rsidP="0045111E">
            <w:pPr>
              <w:widowControl/>
              <w:jc w:val="center"/>
              <w:rPr>
                <w:rFonts w:cs="Arial"/>
                <w:sz w:val="20"/>
                <w:szCs w:val="20"/>
                <w:lang w:eastAsia="en-GB" w:bidi="ar-SA"/>
              </w:rPr>
            </w:pPr>
            <w:r w:rsidRPr="0045111E">
              <w:rPr>
                <w:rFonts w:cs="Arial"/>
                <w:sz w:val="20"/>
                <w:szCs w:val="20"/>
                <w:lang w:eastAsia="en-GB" w:bidi="ar-SA"/>
              </w:rPr>
              <w:t>21.5</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7B422515" w14:textId="77777777" w:rsidR="0045111E" w:rsidRPr="0045111E" w:rsidRDefault="0045111E" w:rsidP="0045111E">
            <w:pPr>
              <w:widowControl/>
              <w:jc w:val="center"/>
              <w:rPr>
                <w:rFonts w:cs="Arial"/>
                <w:sz w:val="20"/>
                <w:szCs w:val="20"/>
                <w:lang w:eastAsia="en-GB" w:bidi="ar-SA"/>
              </w:rPr>
            </w:pPr>
            <w:r w:rsidRPr="0045111E">
              <w:rPr>
                <w:rFonts w:cs="Arial"/>
                <w:sz w:val="20"/>
                <w:szCs w:val="20"/>
                <w:lang w:eastAsia="en-GB" w:bidi="ar-SA"/>
              </w:rPr>
              <w:t>4.3</w:t>
            </w:r>
          </w:p>
        </w:tc>
      </w:tr>
      <w:tr w:rsidR="0045111E" w:rsidRPr="0045111E" w14:paraId="1D025CF5" w14:textId="77777777" w:rsidTr="00DA10BC">
        <w:trPr>
          <w:trHeight w:val="283"/>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0C5B000B" w14:textId="77777777" w:rsidR="0045111E" w:rsidRPr="0045111E" w:rsidRDefault="0045111E" w:rsidP="0045111E">
            <w:pPr>
              <w:widowControl/>
              <w:rPr>
                <w:rFonts w:cs="Arial"/>
                <w:b/>
                <w:color w:val="000000"/>
                <w:sz w:val="20"/>
                <w:szCs w:val="20"/>
                <w:lang w:eastAsia="en-GB" w:bidi="ar-SA"/>
              </w:rPr>
            </w:pPr>
            <w:r w:rsidRPr="0045111E">
              <w:rPr>
                <w:rFonts w:cs="Arial"/>
                <w:b/>
                <w:color w:val="000000"/>
                <w:sz w:val="20"/>
                <w:szCs w:val="20"/>
                <w:lang w:eastAsia="en-GB" w:bidi="ar-SA"/>
              </w:rPr>
              <w:t xml:space="preserve">5 </w:t>
            </w:r>
          </w:p>
        </w:tc>
        <w:tc>
          <w:tcPr>
            <w:tcW w:w="5953" w:type="dxa"/>
            <w:tcBorders>
              <w:top w:val="nil"/>
              <w:left w:val="nil"/>
              <w:bottom w:val="single" w:sz="4" w:space="0" w:color="auto"/>
              <w:right w:val="single" w:sz="4" w:space="0" w:color="auto"/>
            </w:tcBorders>
            <w:shd w:val="clear" w:color="auto" w:fill="auto"/>
            <w:noWrap/>
            <w:vAlign w:val="center"/>
          </w:tcPr>
          <w:p w14:paraId="1A1D6324" w14:textId="77777777" w:rsidR="0045111E" w:rsidRPr="0045111E" w:rsidRDefault="0045111E" w:rsidP="0045111E">
            <w:pPr>
              <w:widowControl/>
              <w:rPr>
                <w:rFonts w:cs="Arial"/>
                <w:b/>
                <w:color w:val="000000"/>
                <w:sz w:val="20"/>
                <w:szCs w:val="20"/>
                <w:lang w:eastAsia="en-GB" w:bidi="ar-SA"/>
              </w:rPr>
            </w:pPr>
            <w:r w:rsidRPr="0045111E">
              <w:rPr>
                <w:rFonts w:cs="Arial"/>
                <w:b/>
                <w:color w:val="000000"/>
                <w:sz w:val="20"/>
                <w:szCs w:val="20"/>
                <w:lang w:eastAsia="en-GB" w:bidi="ar-SA"/>
              </w:rPr>
              <w:t>Confectionery</w:t>
            </w:r>
          </w:p>
        </w:tc>
        <w:tc>
          <w:tcPr>
            <w:tcW w:w="3402" w:type="dxa"/>
            <w:tcBorders>
              <w:top w:val="single" w:sz="4" w:space="0" w:color="auto"/>
              <w:left w:val="nil"/>
              <w:bottom w:val="single" w:sz="4" w:space="0" w:color="auto"/>
              <w:right w:val="single" w:sz="4" w:space="0" w:color="auto"/>
            </w:tcBorders>
          </w:tcPr>
          <w:p w14:paraId="747117F1" w14:textId="77777777" w:rsidR="0045111E" w:rsidRPr="0045111E" w:rsidRDefault="0045111E" w:rsidP="0045111E">
            <w:pPr>
              <w:widowControl/>
              <w:rPr>
                <w:rFonts w:cs="Arial"/>
                <w:sz w:val="20"/>
                <w:szCs w:val="20"/>
                <w:lang w:eastAsia="en-GB" w:bidi="ar-SA"/>
              </w:rPr>
            </w:pPr>
          </w:p>
        </w:tc>
        <w:tc>
          <w:tcPr>
            <w:tcW w:w="1560" w:type="dxa"/>
            <w:tcBorders>
              <w:top w:val="single" w:sz="4" w:space="0" w:color="auto"/>
              <w:left w:val="single" w:sz="4" w:space="0" w:color="auto"/>
              <w:bottom w:val="single" w:sz="4" w:space="0" w:color="auto"/>
              <w:right w:val="single" w:sz="4" w:space="0" w:color="auto"/>
            </w:tcBorders>
            <w:vAlign w:val="center"/>
          </w:tcPr>
          <w:p w14:paraId="31B07DC6" w14:textId="77777777" w:rsidR="0045111E" w:rsidRPr="0045111E" w:rsidRDefault="0045111E" w:rsidP="0045111E">
            <w:pPr>
              <w:widowControl/>
              <w:jc w:val="center"/>
              <w:rPr>
                <w:rFonts w:cs="Arial"/>
                <w:color w:val="000000"/>
                <w:sz w:val="20"/>
                <w:szCs w:val="20"/>
                <w:lang w:eastAsia="en-GB" w:bidi="ar-SA"/>
              </w:rPr>
            </w:pPr>
          </w:p>
        </w:tc>
        <w:tc>
          <w:tcPr>
            <w:tcW w:w="1701" w:type="dxa"/>
            <w:tcBorders>
              <w:top w:val="single" w:sz="4" w:space="0" w:color="auto"/>
              <w:left w:val="single" w:sz="4" w:space="0" w:color="auto"/>
              <w:bottom w:val="single" w:sz="4" w:space="0" w:color="auto"/>
              <w:right w:val="single" w:sz="4" w:space="0" w:color="auto"/>
            </w:tcBorders>
            <w:vAlign w:val="center"/>
          </w:tcPr>
          <w:p w14:paraId="5AD5ED1E" w14:textId="77777777" w:rsidR="0045111E" w:rsidRPr="0045111E" w:rsidRDefault="0045111E" w:rsidP="0045111E">
            <w:pPr>
              <w:widowControl/>
              <w:jc w:val="center"/>
              <w:rPr>
                <w:rFonts w:cs="Arial"/>
                <w:color w:val="000000"/>
                <w:sz w:val="20"/>
                <w:szCs w:val="20"/>
                <w:lang w:eastAsia="en-GB" w:bidi="ar-SA"/>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5BF69015" w14:textId="77777777" w:rsidR="0045111E" w:rsidRPr="0045111E" w:rsidRDefault="0045111E" w:rsidP="0045111E">
            <w:pPr>
              <w:widowControl/>
              <w:jc w:val="center"/>
              <w:rPr>
                <w:rFonts w:cs="Arial"/>
                <w:color w:val="000000"/>
                <w:sz w:val="20"/>
                <w:szCs w:val="20"/>
                <w:lang w:eastAsia="en-GB" w:bidi="ar-SA"/>
              </w:rPr>
            </w:pPr>
          </w:p>
        </w:tc>
      </w:tr>
      <w:tr w:rsidR="0045111E" w:rsidRPr="0045111E" w14:paraId="369977FB" w14:textId="77777777" w:rsidTr="00DA10BC">
        <w:trPr>
          <w:trHeight w:val="283"/>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EB4E8FC"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5.1</w:t>
            </w:r>
          </w:p>
        </w:tc>
        <w:tc>
          <w:tcPr>
            <w:tcW w:w="5953" w:type="dxa"/>
            <w:tcBorders>
              <w:top w:val="nil"/>
              <w:left w:val="nil"/>
              <w:bottom w:val="single" w:sz="4" w:space="0" w:color="auto"/>
              <w:right w:val="single" w:sz="4" w:space="0" w:color="auto"/>
            </w:tcBorders>
            <w:shd w:val="clear" w:color="auto" w:fill="auto"/>
            <w:noWrap/>
            <w:vAlign w:val="center"/>
            <w:hideMark/>
          </w:tcPr>
          <w:p w14:paraId="7D5AFE69"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Chocolate &amp; cocoa products</w:t>
            </w:r>
          </w:p>
        </w:tc>
        <w:tc>
          <w:tcPr>
            <w:tcW w:w="3402" w:type="dxa"/>
            <w:tcBorders>
              <w:top w:val="single" w:sz="4" w:space="0" w:color="auto"/>
              <w:left w:val="nil"/>
              <w:bottom w:val="single" w:sz="4" w:space="0" w:color="auto"/>
              <w:right w:val="single" w:sz="4" w:space="0" w:color="auto"/>
            </w:tcBorders>
          </w:tcPr>
          <w:p w14:paraId="26DEED85" w14:textId="77777777" w:rsidR="0045111E" w:rsidRPr="0045111E" w:rsidRDefault="0045111E" w:rsidP="0045111E">
            <w:pPr>
              <w:widowControl/>
              <w:rPr>
                <w:rFonts w:cs="Arial"/>
                <w:sz w:val="20"/>
                <w:szCs w:val="20"/>
                <w:lang w:eastAsia="en-GB" w:bidi="ar-SA"/>
              </w:rPr>
            </w:pPr>
            <w:r w:rsidRPr="0045111E">
              <w:rPr>
                <w:rFonts w:cs="Arial"/>
                <w:sz w:val="20"/>
                <w:szCs w:val="20"/>
                <w:lang w:eastAsia="en-GB" w:bidi="ar-SA"/>
              </w:rPr>
              <w:t>Chocolate</w:t>
            </w:r>
          </w:p>
        </w:tc>
        <w:tc>
          <w:tcPr>
            <w:tcW w:w="1560" w:type="dxa"/>
            <w:tcBorders>
              <w:top w:val="single" w:sz="4" w:space="0" w:color="auto"/>
              <w:left w:val="single" w:sz="4" w:space="0" w:color="auto"/>
              <w:bottom w:val="single" w:sz="4" w:space="0" w:color="auto"/>
              <w:right w:val="single" w:sz="4" w:space="0" w:color="auto"/>
            </w:tcBorders>
            <w:vAlign w:val="center"/>
          </w:tcPr>
          <w:p w14:paraId="514AC608"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30</w:t>
            </w:r>
          </w:p>
        </w:tc>
        <w:tc>
          <w:tcPr>
            <w:tcW w:w="1701" w:type="dxa"/>
            <w:tcBorders>
              <w:top w:val="single" w:sz="4" w:space="0" w:color="auto"/>
              <w:left w:val="single" w:sz="4" w:space="0" w:color="auto"/>
              <w:bottom w:val="single" w:sz="4" w:space="0" w:color="auto"/>
              <w:right w:val="single" w:sz="4" w:space="0" w:color="auto"/>
            </w:tcBorders>
            <w:vAlign w:val="center"/>
          </w:tcPr>
          <w:p w14:paraId="3C9BFC05"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34.5</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472020DC"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10.3</w:t>
            </w:r>
          </w:p>
        </w:tc>
      </w:tr>
      <w:tr w:rsidR="0045111E" w:rsidRPr="0045111E" w14:paraId="24831039" w14:textId="77777777" w:rsidTr="00DA10BC">
        <w:trPr>
          <w:trHeight w:val="283"/>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89CACC7"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5.2</w:t>
            </w:r>
          </w:p>
        </w:tc>
        <w:tc>
          <w:tcPr>
            <w:tcW w:w="5953" w:type="dxa"/>
            <w:tcBorders>
              <w:top w:val="nil"/>
              <w:left w:val="nil"/>
              <w:bottom w:val="single" w:sz="4" w:space="0" w:color="auto"/>
              <w:right w:val="single" w:sz="4" w:space="0" w:color="auto"/>
            </w:tcBorders>
            <w:shd w:val="clear" w:color="auto" w:fill="auto"/>
            <w:noWrap/>
            <w:vAlign w:val="center"/>
            <w:hideMark/>
          </w:tcPr>
          <w:p w14:paraId="6D9D2AE7"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Sugar confectionery</w:t>
            </w:r>
          </w:p>
        </w:tc>
        <w:tc>
          <w:tcPr>
            <w:tcW w:w="3402" w:type="dxa"/>
            <w:tcBorders>
              <w:top w:val="single" w:sz="4" w:space="0" w:color="auto"/>
              <w:left w:val="nil"/>
              <w:bottom w:val="single" w:sz="4" w:space="0" w:color="auto"/>
              <w:right w:val="single" w:sz="4" w:space="0" w:color="auto"/>
            </w:tcBorders>
          </w:tcPr>
          <w:p w14:paraId="4183CD3D" w14:textId="77777777" w:rsidR="0045111E" w:rsidRPr="0045111E" w:rsidRDefault="0045111E" w:rsidP="0045111E">
            <w:pPr>
              <w:widowControl/>
              <w:rPr>
                <w:rFonts w:cs="Arial"/>
                <w:sz w:val="20"/>
                <w:szCs w:val="20"/>
                <w:lang w:eastAsia="en-GB" w:bidi="ar-SA"/>
              </w:rPr>
            </w:pPr>
            <w:r w:rsidRPr="0045111E">
              <w:rPr>
                <w:rFonts w:cs="Arial"/>
                <w:sz w:val="20"/>
                <w:szCs w:val="20"/>
                <w:lang w:eastAsia="en-GB" w:bidi="ar-SA"/>
              </w:rPr>
              <w:t>Soft candy</w:t>
            </w:r>
          </w:p>
        </w:tc>
        <w:tc>
          <w:tcPr>
            <w:tcW w:w="1560" w:type="dxa"/>
            <w:tcBorders>
              <w:top w:val="single" w:sz="4" w:space="0" w:color="auto"/>
              <w:left w:val="single" w:sz="4" w:space="0" w:color="auto"/>
              <w:bottom w:val="single" w:sz="4" w:space="0" w:color="auto"/>
              <w:right w:val="single" w:sz="4" w:space="0" w:color="auto"/>
            </w:tcBorders>
            <w:vAlign w:val="center"/>
          </w:tcPr>
          <w:p w14:paraId="78657798"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15</w:t>
            </w:r>
          </w:p>
        </w:tc>
        <w:tc>
          <w:tcPr>
            <w:tcW w:w="1701" w:type="dxa"/>
            <w:tcBorders>
              <w:top w:val="single" w:sz="4" w:space="0" w:color="auto"/>
              <w:left w:val="single" w:sz="4" w:space="0" w:color="auto"/>
              <w:bottom w:val="single" w:sz="4" w:space="0" w:color="auto"/>
              <w:right w:val="single" w:sz="4" w:space="0" w:color="auto"/>
            </w:tcBorders>
            <w:vAlign w:val="center"/>
          </w:tcPr>
          <w:p w14:paraId="67AA0BA3"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31.5</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018D4B01"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4.7</w:t>
            </w:r>
          </w:p>
        </w:tc>
      </w:tr>
      <w:tr w:rsidR="0045111E" w:rsidRPr="0045111E" w14:paraId="5FBED2EA" w14:textId="77777777" w:rsidTr="00DA10BC">
        <w:trPr>
          <w:trHeight w:val="283"/>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531230A6" w14:textId="77777777" w:rsidR="0045111E" w:rsidRPr="0045111E" w:rsidRDefault="0045111E" w:rsidP="0045111E">
            <w:pPr>
              <w:widowControl/>
              <w:rPr>
                <w:rFonts w:cs="Arial"/>
                <w:b/>
                <w:color w:val="000000"/>
                <w:sz w:val="20"/>
                <w:szCs w:val="20"/>
                <w:lang w:eastAsia="en-GB" w:bidi="ar-SA"/>
              </w:rPr>
            </w:pPr>
            <w:r w:rsidRPr="0045111E">
              <w:rPr>
                <w:rFonts w:cs="Arial"/>
                <w:b/>
                <w:color w:val="000000"/>
                <w:sz w:val="20"/>
                <w:szCs w:val="20"/>
                <w:lang w:eastAsia="en-GB" w:bidi="ar-SA"/>
              </w:rPr>
              <w:t xml:space="preserve">6 </w:t>
            </w:r>
          </w:p>
        </w:tc>
        <w:tc>
          <w:tcPr>
            <w:tcW w:w="5953" w:type="dxa"/>
            <w:tcBorders>
              <w:top w:val="nil"/>
              <w:left w:val="nil"/>
              <w:bottom w:val="single" w:sz="4" w:space="0" w:color="auto"/>
              <w:right w:val="single" w:sz="4" w:space="0" w:color="auto"/>
            </w:tcBorders>
            <w:shd w:val="clear" w:color="auto" w:fill="auto"/>
            <w:noWrap/>
            <w:vAlign w:val="center"/>
          </w:tcPr>
          <w:p w14:paraId="7BE142C1" w14:textId="77777777" w:rsidR="0045111E" w:rsidRPr="0045111E" w:rsidRDefault="0045111E" w:rsidP="0045111E">
            <w:pPr>
              <w:widowControl/>
              <w:rPr>
                <w:rFonts w:cs="Arial"/>
                <w:b/>
                <w:color w:val="000000"/>
                <w:sz w:val="20"/>
                <w:szCs w:val="20"/>
                <w:lang w:eastAsia="en-GB" w:bidi="ar-SA"/>
              </w:rPr>
            </w:pPr>
            <w:r w:rsidRPr="0045111E">
              <w:rPr>
                <w:rFonts w:cs="Arial"/>
                <w:b/>
                <w:color w:val="000000"/>
                <w:sz w:val="20"/>
                <w:szCs w:val="20"/>
                <w:lang w:eastAsia="en-GB" w:bidi="ar-SA"/>
              </w:rPr>
              <w:t>Cereals and Cereal products</w:t>
            </w:r>
          </w:p>
        </w:tc>
        <w:tc>
          <w:tcPr>
            <w:tcW w:w="3402" w:type="dxa"/>
            <w:tcBorders>
              <w:top w:val="single" w:sz="4" w:space="0" w:color="auto"/>
              <w:left w:val="nil"/>
              <w:bottom w:val="single" w:sz="4" w:space="0" w:color="auto"/>
              <w:right w:val="single" w:sz="4" w:space="0" w:color="auto"/>
            </w:tcBorders>
          </w:tcPr>
          <w:p w14:paraId="0BCAE4AC" w14:textId="77777777" w:rsidR="0045111E" w:rsidRPr="0045111E" w:rsidRDefault="0045111E" w:rsidP="0045111E">
            <w:pPr>
              <w:widowControl/>
              <w:rPr>
                <w:rFonts w:cs="Arial"/>
                <w:sz w:val="20"/>
                <w:szCs w:val="20"/>
                <w:lang w:eastAsia="en-GB" w:bidi="ar-SA"/>
              </w:rPr>
            </w:pPr>
          </w:p>
        </w:tc>
        <w:tc>
          <w:tcPr>
            <w:tcW w:w="1560" w:type="dxa"/>
            <w:tcBorders>
              <w:top w:val="single" w:sz="4" w:space="0" w:color="auto"/>
              <w:left w:val="single" w:sz="4" w:space="0" w:color="auto"/>
              <w:bottom w:val="single" w:sz="4" w:space="0" w:color="auto"/>
              <w:right w:val="single" w:sz="4" w:space="0" w:color="auto"/>
            </w:tcBorders>
            <w:vAlign w:val="center"/>
          </w:tcPr>
          <w:p w14:paraId="01B34606" w14:textId="77777777" w:rsidR="0045111E" w:rsidRPr="0045111E" w:rsidRDefault="0045111E" w:rsidP="0045111E">
            <w:pPr>
              <w:widowControl/>
              <w:jc w:val="center"/>
              <w:rPr>
                <w:rFonts w:cs="Arial"/>
                <w:color w:val="000000"/>
                <w:sz w:val="20"/>
                <w:szCs w:val="20"/>
                <w:lang w:eastAsia="en-GB" w:bidi="ar-SA"/>
              </w:rPr>
            </w:pPr>
          </w:p>
        </w:tc>
        <w:tc>
          <w:tcPr>
            <w:tcW w:w="1701" w:type="dxa"/>
            <w:tcBorders>
              <w:top w:val="single" w:sz="4" w:space="0" w:color="auto"/>
              <w:left w:val="single" w:sz="4" w:space="0" w:color="auto"/>
              <w:bottom w:val="single" w:sz="4" w:space="0" w:color="auto"/>
              <w:right w:val="single" w:sz="4" w:space="0" w:color="auto"/>
            </w:tcBorders>
            <w:vAlign w:val="center"/>
          </w:tcPr>
          <w:p w14:paraId="5591F5BF" w14:textId="77777777" w:rsidR="0045111E" w:rsidRPr="0045111E" w:rsidRDefault="0045111E" w:rsidP="0045111E">
            <w:pPr>
              <w:widowControl/>
              <w:jc w:val="center"/>
              <w:rPr>
                <w:rFonts w:cs="Arial"/>
                <w:color w:val="000000"/>
                <w:sz w:val="20"/>
                <w:szCs w:val="20"/>
                <w:lang w:eastAsia="en-GB" w:bidi="ar-SA"/>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5B8D889D" w14:textId="77777777" w:rsidR="0045111E" w:rsidRPr="0045111E" w:rsidRDefault="0045111E" w:rsidP="0045111E">
            <w:pPr>
              <w:widowControl/>
              <w:jc w:val="center"/>
              <w:rPr>
                <w:rFonts w:cs="Arial"/>
                <w:color w:val="000000"/>
                <w:sz w:val="20"/>
                <w:szCs w:val="20"/>
                <w:lang w:eastAsia="en-GB" w:bidi="ar-SA"/>
              </w:rPr>
            </w:pPr>
          </w:p>
        </w:tc>
      </w:tr>
      <w:tr w:rsidR="0045111E" w:rsidRPr="0045111E" w14:paraId="2EC84B7A" w14:textId="77777777" w:rsidTr="00DA10BC">
        <w:trPr>
          <w:trHeight w:val="283"/>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6AE39B8"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6.3</w:t>
            </w:r>
          </w:p>
        </w:tc>
        <w:tc>
          <w:tcPr>
            <w:tcW w:w="5953" w:type="dxa"/>
            <w:tcBorders>
              <w:top w:val="nil"/>
              <w:left w:val="nil"/>
              <w:bottom w:val="single" w:sz="4" w:space="0" w:color="auto"/>
              <w:right w:val="single" w:sz="4" w:space="0" w:color="auto"/>
            </w:tcBorders>
            <w:shd w:val="clear" w:color="auto" w:fill="auto"/>
            <w:noWrap/>
            <w:vAlign w:val="center"/>
            <w:hideMark/>
          </w:tcPr>
          <w:p w14:paraId="54E91219"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Processed cereal &amp; meal products</w:t>
            </w:r>
          </w:p>
        </w:tc>
        <w:tc>
          <w:tcPr>
            <w:tcW w:w="3402" w:type="dxa"/>
            <w:tcBorders>
              <w:top w:val="single" w:sz="4" w:space="0" w:color="auto"/>
              <w:left w:val="nil"/>
              <w:bottom w:val="single" w:sz="4" w:space="0" w:color="auto"/>
              <w:right w:val="single" w:sz="4" w:space="0" w:color="auto"/>
            </w:tcBorders>
          </w:tcPr>
          <w:p w14:paraId="0C682326" w14:textId="77777777" w:rsidR="0045111E" w:rsidRPr="0045111E" w:rsidRDefault="0045111E" w:rsidP="0045111E">
            <w:pPr>
              <w:widowControl/>
              <w:rPr>
                <w:rFonts w:cs="Arial"/>
                <w:sz w:val="20"/>
                <w:szCs w:val="20"/>
                <w:lang w:eastAsia="en-GB" w:bidi="ar-SA"/>
              </w:rPr>
            </w:pPr>
            <w:r w:rsidRPr="0045111E">
              <w:rPr>
                <w:rFonts w:cs="Arial"/>
                <w:sz w:val="20"/>
                <w:szCs w:val="20"/>
                <w:lang w:eastAsia="en-GB" w:bidi="ar-SA"/>
              </w:rPr>
              <w:t>Ready-to-eat (RTE), Flaked, Extruded</w:t>
            </w:r>
          </w:p>
        </w:tc>
        <w:tc>
          <w:tcPr>
            <w:tcW w:w="1560" w:type="dxa"/>
            <w:tcBorders>
              <w:top w:val="single" w:sz="4" w:space="0" w:color="auto"/>
              <w:left w:val="single" w:sz="4" w:space="0" w:color="auto"/>
              <w:bottom w:val="single" w:sz="4" w:space="0" w:color="auto"/>
              <w:right w:val="single" w:sz="4" w:space="0" w:color="auto"/>
            </w:tcBorders>
            <w:vAlign w:val="center"/>
          </w:tcPr>
          <w:p w14:paraId="12192905"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40</w:t>
            </w:r>
          </w:p>
        </w:tc>
        <w:tc>
          <w:tcPr>
            <w:tcW w:w="1701" w:type="dxa"/>
            <w:tcBorders>
              <w:top w:val="single" w:sz="4" w:space="0" w:color="auto"/>
              <w:left w:val="single" w:sz="4" w:space="0" w:color="auto"/>
              <w:bottom w:val="single" w:sz="4" w:space="0" w:color="auto"/>
              <w:right w:val="single" w:sz="4" w:space="0" w:color="auto"/>
            </w:tcBorders>
            <w:vAlign w:val="center"/>
          </w:tcPr>
          <w:p w14:paraId="6A4771D7"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5.9</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51E73AD1"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2.4</w:t>
            </w:r>
          </w:p>
        </w:tc>
      </w:tr>
      <w:tr w:rsidR="0045111E" w:rsidRPr="0045111E" w14:paraId="69A15769" w14:textId="77777777" w:rsidTr="00DA10BC">
        <w:trPr>
          <w:trHeight w:val="283"/>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55046235" w14:textId="77777777" w:rsidR="0045111E" w:rsidRPr="0045111E" w:rsidRDefault="0045111E" w:rsidP="0045111E">
            <w:pPr>
              <w:widowControl/>
              <w:rPr>
                <w:rFonts w:cs="Arial"/>
                <w:b/>
                <w:color w:val="000000"/>
                <w:sz w:val="20"/>
                <w:szCs w:val="20"/>
                <w:lang w:eastAsia="en-GB" w:bidi="ar-SA"/>
              </w:rPr>
            </w:pPr>
            <w:r w:rsidRPr="0045111E">
              <w:rPr>
                <w:rFonts w:cs="Arial"/>
                <w:b/>
                <w:color w:val="000000"/>
                <w:sz w:val="20"/>
                <w:szCs w:val="20"/>
                <w:lang w:eastAsia="en-GB" w:bidi="ar-SA"/>
              </w:rPr>
              <w:t>7</w:t>
            </w:r>
          </w:p>
        </w:tc>
        <w:tc>
          <w:tcPr>
            <w:tcW w:w="5953" w:type="dxa"/>
            <w:tcBorders>
              <w:top w:val="nil"/>
              <w:left w:val="nil"/>
              <w:bottom w:val="single" w:sz="4" w:space="0" w:color="auto"/>
              <w:right w:val="single" w:sz="4" w:space="0" w:color="auto"/>
            </w:tcBorders>
            <w:shd w:val="clear" w:color="auto" w:fill="auto"/>
            <w:noWrap/>
            <w:vAlign w:val="center"/>
          </w:tcPr>
          <w:p w14:paraId="243871C2" w14:textId="77777777" w:rsidR="0045111E" w:rsidRPr="0045111E" w:rsidRDefault="0045111E" w:rsidP="0045111E">
            <w:pPr>
              <w:widowControl/>
              <w:rPr>
                <w:rFonts w:cs="Arial"/>
                <w:b/>
                <w:color w:val="000000"/>
                <w:sz w:val="20"/>
                <w:szCs w:val="20"/>
                <w:lang w:eastAsia="en-GB" w:bidi="ar-SA"/>
              </w:rPr>
            </w:pPr>
            <w:r w:rsidRPr="0045111E">
              <w:rPr>
                <w:rFonts w:cs="Arial"/>
                <w:b/>
                <w:color w:val="000000"/>
                <w:sz w:val="20"/>
                <w:szCs w:val="20"/>
                <w:lang w:eastAsia="en-GB" w:bidi="ar-SA"/>
              </w:rPr>
              <w:t>Breads and Bakery Products</w:t>
            </w:r>
          </w:p>
        </w:tc>
        <w:tc>
          <w:tcPr>
            <w:tcW w:w="3402" w:type="dxa"/>
            <w:tcBorders>
              <w:top w:val="single" w:sz="4" w:space="0" w:color="auto"/>
              <w:left w:val="nil"/>
              <w:bottom w:val="single" w:sz="4" w:space="0" w:color="auto"/>
              <w:right w:val="single" w:sz="4" w:space="0" w:color="auto"/>
            </w:tcBorders>
          </w:tcPr>
          <w:p w14:paraId="2470E589" w14:textId="77777777" w:rsidR="0045111E" w:rsidRPr="0045111E" w:rsidRDefault="0045111E" w:rsidP="0045111E">
            <w:pPr>
              <w:widowControl/>
              <w:rPr>
                <w:rFonts w:cs="Arial"/>
                <w:sz w:val="20"/>
                <w:szCs w:val="20"/>
                <w:lang w:eastAsia="en-GB" w:bidi="ar-SA"/>
              </w:rPr>
            </w:pPr>
          </w:p>
        </w:tc>
        <w:tc>
          <w:tcPr>
            <w:tcW w:w="1560" w:type="dxa"/>
            <w:tcBorders>
              <w:top w:val="single" w:sz="4" w:space="0" w:color="auto"/>
              <w:left w:val="single" w:sz="4" w:space="0" w:color="auto"/>
              <w:bottom w:val="single" w:sz="4" w:space="0" w:color="auto"/>
              <w:right w:val="single" w:sz="4" w:space="0" w:color="auto"/>
            </w:tcBorders>
            <w:vAlign w:val="center"/>
          </w:tcPr>
          <w:p w14:paraId="1A228C3E" w14:textId="77777777" w:rsidR="0045111E" w:rsidRPr="0045111E" w:rsidRDefault="0045111E" w:rsidP="0045111E">
            <w:pPr>
              <w:widowControl/>
              <w:jc w:val="center"/>
              <w:rPr>
                <w:rFonts w:cs="Arial"/>
                <w:color w:val="000000"/>
                <w:sz w:val="20"/>
                <w:szCs w:val="20"/>
                <w:lang w:eastAsia="en-GB" w:bidi="ar-SA"/>
              </w:rPr>
            </w:pPr>
          </w:p>
        </w:tc>
        <w:tc>
          <w:tcPr>
            <w:tcW w:w="1701" w:type="dxa"/>
            <w:tcBorders>
              <w:top w:val="single" w:sz="4" w:space="0" w:color="auto"/>
              <w:left w:val="single" w:sz="4" w:space="0" w:color="auto"/>
              <w:bottom w:val="single" w:sz="4" w:space="0" w:color="auto"/>
              <w:right w:val="single" w:sz="4" w:space="0" w:color="auto"/>
            </w:tcBorders>
            <w:vAlign w:val="center"/>
          </w:tcPr>
          <w:p w14:paraId="3A6AE756" w14:textId="77777777" w:rsidR="0045111E" w:rsidRPr="0045111E" w:rsidRDefault="0045111E" w:rsidP="0045111E">
            <w:pPr>
              <w:widowControl/>
              <w:jc w:val="center"/>
              <w:rPr>
                <w:rFonts w:cs="Arial"/>
                <w:color w:val="000000"/>
                <w:sz w:val="20"/>
                <w:szCs w:val="20"/>
                <w:lang w:eastAsia="en-GB" w:bidi="ar-SA"/>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3239ACA7" w14:textId="77777777" w:rsidR="0045111E" w:rsidRPr="0045111E" w:rsidRDefault="0045111E" w:rsidP="0045111E">
            <w:pPr>
              <w:widowControl/>
              <w:jc w:val="center"/>
              <w:rPr>
                <w:rFonts w:cs="Arial"/>
                <w:color w:val="000000"/>
                <w:sz w:val="20"/>
                <w:szCs w:val="20"/>
                <w:lang w:eastAsia="en-GB" w:bidi="ar-SA"/>
              </w:rPr>
            </w:pPr>
          </w:p>
        </w:tc>
      </w:tr>
      <w:tr w:rsidR="0045111E" w:rsidRPr="0045111E" w14:paraId="792FCAAA" w14:textId="77777777" w:rsidTr="00DA10BC">
        <w:trPr>
          <w:trHeight w:val="283"/>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DA341B1"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7.1</w:t>
            </w:r>
          </w:p>
        </w:tc>
        <w:tc>
          <w:tcPr>
            <w:tcW w:w="5953" w:type="dxa"/>
            <w:tcBorders>
              <w:top w:val="nil"/>
              <w:left w:val="nil"/>
              <w:bottom w:val="single" w:sz="4" w:space="0" w:color="auto"/>
              <w:right w:val="single" w:sz="4" w:space="0" w:color="auto"/>
            </w:tcBorders>
            <w:shd w:val="clear" w:color="auto" w:fill="auto"/>
            <w:noWrap/>
            <w:vAlign w:val="center"/>
            <w:hideMark/>
          </w:tcPr>
          <w:p w14:paraId="2B1C0861"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Breads and bread related products</w:t>
            </w:r>
          </w:p>
        </w:tc>
        <w:tc>
          <w:tcPr>
            <w:tcW w:w="3402" w:type="dxa"/>
            <w:tcBorders>
              <w:top w:val="single" w:sz="4" w:space="0" w:color="auto"/>
              <w:left w:val="nil"/>
              <w:bottom w:val="single" w:sz="4" w:space="0" w:color="auto"/>
              <w:right w:val="single" w:sz="4" w:space="0" w:color="auto"/>
            </w:tcBorders>
          </w:tcPr>
          <w:p w14:paraId="6D7A4C6C" w14:textId="77777777" w:rsidR="0045111E" w:rsidRPr="0045111E" w:rsidRDefault="0045111E" w:rsidP="0045111E">
            <w:pPr>
              <w:widowControl/>
              <w:rPr>
                <w:rFonts w:cs="Arial"/>
                <w:sz w:val="20"/>
                <w:szCs w:val="20"/>
                <w:lang w:eastAsia="en-GB" w:bidi="ar-SA"/>
              </w:rPr>
            </w:pPr>
            <w:r w:rsidRPr="0045111E">
              <w:rPr>
                <w:rFonts w:cs="Arial"/>
                <w:sz w:val="20"/>
                <w:szCs w:val="20"/>
                <w:lang w:eastAsia="en-GB" w:bidi="ar-SA"/>
              </w:rPr>
              <w:t>Bread</w:t>
            </w:r>
          </w:p>
        </w:tc>
        <w:tc>
          <w:tcPr>
            <w:tcW w:w="1560" w:type="dxa"/>
            <w:tcBorders>
              <w:top w:val="single" w:sz="4" w:space="0" w:color="auto"/>
              <w:left w:val="single" w:sz="4" w:space="0" w:color="auto"/>
              <w:bottom w:val="single" w:sz="4" w:space="0" w:color="auto"/>
              <w:right w:val="single" w:sz="4" w:space="0" w:color="auto"/>
            </w:tcBorders>
            <w:vAlign w:val="center"/>
          </w:tcPr>
          <w:p w14:paraId="07D2CD9D"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70</w:t>
            </w:r>
          </w:p>
        </w:tc>
        <w:tc>
          <w:tcPr>
            <w:tcW w:w="1701" w:type="dxa"/>
            <w:tcBorders>
              <w:top w:val="single" w:sz="4" w:space="0" w:color="auto"/>
              <w:left w:val="single" w:sz="4" w:space="0" w:color="auto"/>
              <w:bottom w:val="single" w:sz="4" w:space="0" w:color="auto"/>
              <w:right w:val="single" w:sz="4" w:space="0" w:color="auto"/>
            </w:tcBorders>
            <w:vAlign w:val="center"/>
          </w:tcPr>
          <w:p w14:paraId="3D26B59C"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2.8</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1111F6A5"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2.0</w:t>
            </w:r>
          </w:p>
        </w:tc>
      </w:tr>
      <w:tr w:rsidR="0045111E" w:rsidRPr="0045111E" w14:paraId="748520F3" w14:textId="77777777" w:rsidTr="00DA10BC">
        <w:trPr>
          <w:trHeight w:val="283"/>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397EDAD6"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7.1</w:t>
            </w:r>
          </w:p>
        </w:tc>
        <w:tc>
          <w:tcPr>
            <w:tcW w:w="5953" w:type="dxa"/>
            <w:tcBorders>
              <w:top w:val="nil"/>
              <w:left w:val="nil"/>
              <w:bottom w:val="single" w:sz="4" w:space="0" w:color="auto"/>
              <w:right w:val="single" w:sz="4" w:space="0" w:color="auto"/>
            </w:tcBorders>
            <w:shd w:val="clear" w:color="auto" w:fill="auto"/>
            <w:noWrap/>
            <w:vAlign w:val="center"/>
          </w:tcPr>
          <w:p w14:paraId="529E1FFA"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Breads and bread related products</w:t>
            </w:r>
          </w:p>
        </w:tc>
        <w:tc>
          <w:tcPr>
            <w:tcW w:w="3402" w:type="dxa"/>
            <w:tcBorders>
              <w:top w:val="single" w:sz="4" w:space="0" w:color="auto"/>
              <w:left w:val="nil"/>
              <w:bottom w:val="single" w:sz="4" w:space="0" w:color="auto"/>
              <w:right w:val="single" w:sz="4" w:space="0" w:color="auto"/>
            </w:tcBorders>
          </w:tcPr>
          <w:p w14:paraId="173DAAAA" w14:textId="77777777" w:rsidR="0045111E" w:rsidRPr="0045111E" w:rsidRDefault="0045111E" w:rsidP="0045111E">
            <w:pPr>
              <w:widowControl/>
              <w:rPr>
                <w:rFonts w:cs="Arial"/>
                <w:sz w:val="20"/>
                <w:szCs w:val="20"/>
                <w:lang w:eastAsia="en-GB" w:bidi="ar-SA"/>
              </w:rPr>
            </w:pPr>
            <w:r w:rsidRPr="0045111E">
              <w:rPr>
                <w:rFonts w:cs="Arial"/>
                <w:sz w:val="20"/>
                <w:szCs w:val="20"/>
                <w:lang w:eastAsia="en-GB" w:bidi="ar-SA"/>
              </w:rPr>
              <w:t>Sweet yeast leavened baked goods</w:t>
            </w:r>
          </w:p>
        </w:tc>
        <w:tc>
          <w:tcPr>
            <w:tcW w:w="1560" w:type="dxa"/>
            <w:tcBorders>
              <w:top w:val="single" w:sz="4" w:space="0" w:color="auto"/>
              <w:left w:val="single" w:sz="4" w:space="0" w:color="auto"/>
              <w:bottom w:val="single" w:sz="4" w:space="0" w:color="auto"/>
              <w:right w:val="single" w:sz="4" w:space="0" w:color="auto"/>
            </w:tcBorders>
            <w:vAlign w:val="center"/>
          </w:tcPr>
          <w:p w14:paraId="33C9045D"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60</w:t>
            </w:r>
          </w:p>
        </w:tc>
        <w:tc>
          <w:tcPr>
            <w:tcW w:w="1701" w:type="dxa"/>
            <w:tcBorders>
              <w:top w:val="single" w:sz="4" w:space="0" w:color="auto"/>
              <w:left w:val="single" w:sz="4" w:space="0" w:color="auto"/>
              <w:bottom w:val="single" w:sz="4" w:space="0" w:color="auto"/>
              <w:right w:val="single" w:sz="4" w:space="0" w:color="auto"/>
            </w:tcBorders>
            <w:vAlign w:val="center"/>
          </w:tcPr>
          <w:p w14:paraId="41B93E00"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7A8C5426"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7.2</w:t>
            </w:r>
          </w:p>
        </w:tc>
      </w:tr>
      <w:tr w:rsidR="0045111E" w:rsidRPr="0045111E" w14:paraId="3BB9AD16" w14:textId="77777777" w:rsidTr="00DA10BC">
        <w:trPr>
          <w:trHeight w:val="283"/>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24E00BD"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7.2</w:t>
            </w:r>
          </w:p>
        </w:tc>
        <w:tc>
          <w:tcPr>
            <w:tcW w:w="5953" w:type="dxa"/>
            <w:tcBorders>
              <w:top w:val="nil"/>
              <w:left w:val="nil"/>
              <w:bottom w:val="single" w:sz="4" w:space="0" w:color="auto"/>
              <w:right w:val="single" w:sz="4" w:space="0" w:color="auto"/>
            </w:tcBorders>
            <w:shd w:val="clear" w:color="auto" w:fill="auto"/>
            <w:noWrap/>
            <w:vAlign w:val="center"/>
            <w:hideMark/>
          </w:tcPr>
          <w:p w14:paraId="757F333D"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Biscuits, crackers, cakes, pastries &amp; scones</w:t>
            </w:r>
          </w:p>
        </w:tc>
        <w:tc>
          <w:tcPr>
            <w:tcW w:w="3402" w:type="dxa"/>
            <w:tcBorders>
              <w:top w:val="single" w:sz="4" w:space="0" w:color="auto"/>
              <w:left w:val="nil"/>
              <w:bottom w:val="single" w:sz="4" w:space="0" w:color="auto"/>
              <w:right w:val="single" w:sz="4" w:space="0" w:color="auto"/>
            </w:tcBorders>
          </w:tcPr>
          <w:p w14:paraId="2BDDB089" w14:textId="77777777" w:rsidR="0045111E" w:rsidRPr="0045111E" w:rsidRDefault="0045111E" w:rsidP="0045111E">
            <w:pPr>
              <w:widowControl/>
              <w:rPr>
                <w:rFonts w:cs="Arial"/>
                <w:sz w:val="20"/>
                <w:szCs w:val="20"/>
                <w:lang w:eastAsia="en-GB" w:bidi="ar-SA"/>
              </w:rPr>
            </w:pPr>
            <w:r w:rsidRPr="0045111E">
              <w:rPr>
                <w:rFonts w:cs="Arial"/>
                <w:sz w:val="20"/>
                <w:szCs w:val="20"/>
                <w:lang w:eastAsia="en-GB" w:bidi="ar-SA"/>
              </w:rPr>
              <w:t>Sweet biscuits</w:t>
            </w:r>
          </w:p>
        </w:tc>
        <w:tc>
          <w:tcPr>
            <w:tcW w:w="1560" w:type="dxa"/>
            <w:tcBorders>
              <w:top w:val="single" w:sz="4" w:space="0" w:color="auto"/>
              <w:left w:val="single" w:sz="4" w:space="0" w:color="auto"/>
              <w:bottom w:val="single" w:sz="4" w:space="0" w:color="auto"/>
              <w:right w:val="single" w:sz="4" w:space="0" w:color="auto"/>
            </w:tcBorders>
            <w:vAlign w:val="center"/>
          </w:tcPr>
          <w:p w14:paraId="72CA3788"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35</w:t>
            </w:r>
          </w:p>
        </w:tc>
        <w:tc>
          <w:tcPr>
            <w:tcW w:w="1701" w:type="dxa"/>
            <w:tcBorders>
              <w:top w:val="single" w:sz="4" w:space="0" w:color="auto"/>
              <w:left w:val="single" w:sz="4" w:space="0" w:color="auto"/>
              <w:bottom w:val="single" w:sz="4" w:space="0" w:color="auto"/>
              <w:right w:val="single" w:sz="4" w:space="0" w:color="auto"/>
            </w:tcBorders>
            <w:vAlign w:val="center"/>
          </w:tcPr>
          <w:p w14:paraId="52C14C59"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17.9</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5C9ADA68"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6.3</w:t>
            </w:r>
          </w:p>
        </w:tc>
      </w:tr>
      <w:tr w:rsidR="0045111E" w:rsidRPr="0045111E" w14:paraId="2BEBB9A1" w14:textId="77777777" w:rsidTr="00DA10BC">
        <w:trPr>
          <w:trHeight w:val="283"/>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5D31EEA5"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7.2</w:t>
            </w:r>
          </w:p>
        </w:tc>
        <w:tc>
          <w:tcPr>
            <w:tcW w:w="5953" w:type="dxa"/>
            <w:tcBorders>
              <w:top w:val="nil"/>
              <w:left w:val="nil"/>
              <w:bottom w:val="single" w:sz="4" w:space="0" w:color="auto"/>
              <w:right w:val="single" w:sz="4" w:space="0" w:color="auto"/>
            </w:tcBorders>
            <w:shd w:val="clear" w:color="auto" w:fill="auto"/>
            <w:noWrap/>
            <w:vAlign w:val="center"/>
          </w:tcPr>
          <w:p w14:paraId="5F9D1EFC"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Biscuits, crackers, cakes, pastries &amp; scones</w:t>
            </w:r>
          </w:p>
        </w:tc>
        <w:tc>
          <w:tcPr>
            <w:tcW w:w="3402" w:type="dxa"/>
            <w:tcBorders>
              <w:top w:val="single" w:sz="4" w:space="0" w:color="auto"/>
              <w:left w:val="nil"/>
              <w:bottom w:val="single" w:sz="4" w:space="0" w:color="auto"/>
              <w:right w:val="single" w:sz="4" w:space="0" w:color="auto"/>
            </w:tcBorders>
          </w:tcPr>
          <w:p w14:paraId="29BA8ABB" w14:textId="77777777" w:rsidR="0045111E" w:rsidRPr="0045111E" w:rsidRDefault="0045111E" w:rsidP="0045111E">
            <w:pPr>
              <w:widowControl/>
              <w:rPr>
                <w:rFonts w:cs="Arial"/>
                <w:sz w:val="20"/>
                <w:szCs w:val="20"/>
                <w:lang w:eastAsia="en-GB" w:bidi="ar-SA"/>
              </w:rPr>
            </w:pPr>
            <w:r w:rsidRPr="0045111E">
              <w:rPr>
                <w:rFonts w:cs="Arial"/>
                <w:sz w:val="20"/>
                <w:szCs w:val="20"/>
                <w:lang w:eastAsia="en-GB" w:bidi="ar-SA"/>
              </w:rPr>
              <w:t>Crackers</w:t>
            </w:r>
          </w:p>
        </w:tc>
        <w:tc>
          <w:tcPr>
            <w:tcW w:w="1560" w:type="dxa"/>
            <w:tcBorders>
              <w:top w:val="single" w:sz="4" w:space="0" w:color="auto"/>
              <w:left w:val="single" w:sz="4" w:space="0" w:color="auto"/>
              <w:bottom w:val="single" w:sz="4" w:space="0" w:color="auto"/>
              <w:right w:val="single" w:sz="4" w:space="0" w:color="auto"/>
            </w:tcBorders>
            <w:vAlign w:val="center"/>
          </w:tcPr>
          <w:p w14:paraId="7468F1F6"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35</w:t>
            </w:r>
          </w:p>
        </w:tc>
        <w:tc>
          <w:tcPr>
            <w:tcW w:w="1701" w:type="dxa"/>
            <w:tcBorders>
              <w:top w:val="single" w:sz="4" w:space="0" w:color="auto"/>
              <w:left w:val="single" w:sz="4" w:space="0" w:color="auto"/>
              <w:bottom w:val="single" w:sz="4" w:space="0" w:color="auto"/>
              <w:right w:val="single" w:sz="4" w:space="0" w:color="auto"/>
            </w:tcBorders>
            <w:vAlign w:val="center"/>
          </w:tcPr>
          <w:p w14:paraId="791755E3"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0.4</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0F46D87C"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0.1</w:t>
            </w:r>
          </w:p>
        </w:tc>
      </w:tr>
      <w:tr w:rsidR="0045111E" w:rsidRPr="0045111E" w14:paraId="740E2D78" w14:textId="77777777" w:rsidTr="00DA10BC">
        <w:trPr>
          <w:trHeight w:val="283"/>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0D3D3241"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7.2</w:t>
            </w:r>
          </w:p>
        </w:tc>
        <w:tc>
          <w:tcPr>
            <w:tcW w:w="5953" w:type="dxa"/>
            <w:tcBorders>
              <w:top w:val="nil"/>
              <w:left w:val="nil"/>
              <w:bottom w:val="single" w:sz="4" w:space="0" w:color="auto"/>
              <w:right w:val="single" w:sz="4" w:space="0" w:color="auto"/>
            </w:tcBorders>
            <w:shd w:val="clear" w:color="auto" w:fill="auto"/>
            <w:noWrap/>
            <w:vAlign w:val="center"/>
          </w:tcPr>
          <w:p w14:paraId="7FBD9624"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Biscuits, crackers, cakes, pastries &amp; scones</w:t>
            </w:r>
          </w:p>
        </w:tc>
        <w:tc>
          <w:tcPr>
            <w:tcW w:w="3402" w:type="dxa"/>
            <w:tcBorders>
              <w:top w:val="single" w:sz="4" w:space="0" w:color="auto"/>
              <w:left w:val="nil"/>
              <w:bottom w:val="single" w:sz="4" w:space="0" w:color="auto"/>
              <w:right w:val="single" w:sz="4" w:space="0" w:color="auto"/>
            </w:tcBorders>
          </w:tcPr>
          <w:p w14:paraId="2735DB91" w14:textId="77777777" w:rsidR="0045111E" w:rsidRPr="0045111E" w:rsidRDefault="0045111E" w:rsidP="0045111E">
            <w:pPr>
              <w:widowControl/>
              <w:rPr>
                <w:rFonts w:cs="Arial"/>
                <w:sz w:val="20"/>
                <w:szCs w:val="20"/>
                <w:lang w:eastAsia="en-GB" w:bidi="ar-SA"/>
              </w:rPr>
            </w:pPr>
            <w:r w:rsidRPr="0045111E">
              <w:rPr>
                <w:rFonts w:cs="Arial"/>
                <w:sz w:val="20"/>
                <w:szCs w:val="20"/>
                <w:lang w:eastAsia="en-GB" w:bidi="ar-SA"/>
              </w:rPr>
              <w:t>Rice Crackers</w:t>
            </w:r>
          </w:p>
        </w:tc>
        <w:tc>
          <w:tcPr>
            <w:tcW w:w="1560" w:type="dxa"/>
            <w:tcBorders>
              <w:top w:val="single" w:sz="4" w:space="0" w:color="auto"/>
              <w:left w:val="single" w:sz="4" w:space="0" w:color="auto"/>
              <w:bottom w:val="single" w:sz="4" w:space="0" w:color="auto"/>
              <w:right w:val="single" w:sz="4" w:space="0" w:color="auto"/>
            </w:tcBorders>
            <w:vAlign w:val="center"/>
          </w:tcPr>
          <w:p w14:paraId="58350026"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25</w:t>
            </w:r>
          </w:p>
        </w:tc>
        <w:tc>
          <w:tcPr>
            <w:tcW w:w="1701" w:type="dxa"/>
            <w:tcBorders>
              <w:top w:val="single" w:sz="4" w:space="0" w:color="auto"/>
              <w:left w:val="single" w:sz="4" w:space="0" w:color="auto"/>
              <w:bottom w:val="single" w:sz="4" w:space="0" w:color="auto"/>
              <w:right w:val="single" w:sz="4" w:space="0" w:color="auto"/>
            </w:tcBorders>
            <w:vAlign w:val="center"/>
          </w:tcPr>
          <w:p w14:paraId="04538DAC"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146EA720"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0.4</w:t>
            </w:r>
          </w:p>
        </w:tc>
      </w:tr>
      <w:tr w:rsidR="0045111E" w:rsidRPr="0045111E" w14:paraId="6F3F4FFB" w14:textId="77777777" w:rsidTr="00DA10BC">
        <w:trPr>
          <w:trHeight w:val="283"/>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5EF3534C"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7.2</w:t>
            </w:r>
          </w:p>
        </w:tc>
        <w:tc>
          <w:tcPr>
            <w:tcW w:w="5953" w:type="dxa"/>
            <w:tcBorders>
              <w:top w:val="nil"/>
              <w:left w:val="nil"/>
              <w:bottom w:val="single" w:sz="4" w:space="0" w:color="auto"/>
              <w:right w:val="single" w:sz="4" w:space="0" w:color="auto"/>
            </w:tcBorders>
            <w:shd w:val="clear" w:color="auto" w:fill="auto"/>
            <w:noWrap/>
            <w:vAlign w:val="center"/>
          </w:tcPr>
          <w:p w14:paraId="37CF6A72"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Biscuits, crackers, cakes, pastries &amp; scones</w:t>
            </w:r>
          </w:p>
        </w:tc>
        <w:tc>
          <w:tcPr>
            <w:tcW w:w="3402" w:type="dxa"/>
            <w:tcBorders>
              <w:top w:val="single" w:sz="4" w:space="0" w:color="auto"/>
              <w:left w:val="nil"/>
              <w:bottom w:val="single" w:sz="4" w:space="0" w:color="auto"/>
              <w:right w:val="single" w:sz="4" w:space="0" w:color="auto"/>
            </w:tcBorders>
          </w:tcPr>
          <w:p w14:paraId="2B33571B" w14:textId="77777777" w:rsidR="0045111E" w:rsidRPr="0045111E" w:rsidRDefault="0045111E" w:rsidP="0045111E">
            <w:pPr>
              <w:widowControl/>
              <w:rPr>
                <w:rFonts w:cs="Arial"/>
                <w:sz w:val="20"/>
                <w:szCs w:val="20"/>
                <w:lang w:eastAsia="en-GB" w:bidi="ar-SA"/>
              </w:rPr>
            </w:pPr>
            <w:r w:rsidRPr="0045111E">
              <w:rPr>
                <w:rFonts w:cs="Arial"/>
                <w:sz w:val="20"/>
                <w:szCs w:val="20"/>
                <w:lang w:eastAsia="en-GB" w:bidi="ar-SA"/>
              </w:rPr>
              <w:t>Cakes and muffins</w:t>
            </w:r>
          </w:p>
        </w:tc>
        <w:tc>
          <w:tcPr>
            <w:tcW w:w="1560" w:type="dxa"/>
            <w:tcBorders>
              <w:top w:val="single" w:sz="4" w:space="0" w:color="auto"/>
              <w:left w:val="single" w:sz="4" w:space="0" w:color="auto"/>
              <w:bottom w:val="single" w:sz="4" w:space="0" w:color="auto"/>
              <w:right w:val="single" w:sz="4" w:space="0" w:color="auto"/>
            </w:tcBorders>
            <w:vAlign w:val="center"/>
          </w:tcPr>
          <w:p w14:paraId="6BA1696B"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60</w:t>
            </w:r>
          </w:p>
        </w:tc>
        <w:tc>
          <w:tcPr>
            <w:tcW w:w="1701" w:type="dxa"/>
            <w:tcBorders>
              <w:top w:val="single" w:sz="4" w:space="0" w:color="auto"/>
              <w:left w:val="single" w:sz="4" w:space="0" w:color="auto"/>
              <w:bottom w:val="single" w:sz="4" w:space="0" w:color="auto"/>
              <w:right w:val="single" w:sz="4" w:space="0" w:color="auto"/>
            </w:tcBorders>
            <w:vAlign w:val="center"/>
          </w:tcPr>
          <w:p w14:paraId="2A561A12"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3.4</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4432E31B"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2.0</w:t>
            </w:r>
          </w:p>
        </w:tc>
      </w:tr>
      <w:tr w:rsidR="0045111E" w:rsidRPr="0045111E" w14:paraId="326AD32A" w14:textId="77777777" w:rsidTr="00DA10BC">
        <w:trPr>
          <w:trHeight w:val="283"/>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6AEC53D5"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7.2</w:t>
            </w:r>
          </w:p>
        </w:tc>
        <w:tc>
          <w:tcPr>
            <w:tcW w:w="5953" w:type="dxa"/>
            <w:tcBorders>
              <w:top w:val="nil"/>
              <w:left w:val="nil"/>
              <w:bottom w:val="single" w:sz="4" w:space="0" w:color="auto"/>
              <w:right w:val="single" w:sz="4" w:space="0" w:color="auto"/>
            </w:tcBorders>
            <w:shd w:val="clear" w:color="auto" w:fill="auto"/>
            <w:noWrap/>
            <w:vAlign w:val="center"/>
          </w:tcPr>
          <w:p w14:paraId="0758F1C4"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Biscuits, crackers, cakes, pastries &amp; scones</w:t>
            </w:r>
          </w:p>
        </w:tc>
        <w:tc>
          <w:tcPr>
            <w:tcW w:w="3402" w:type="dxa"/>
            <w:tcBorders>
              <w:top w:val="single" w:sz="4" w:space="0" w:color="auto"/>
              <w:left w:val="nil"/>
              <w:bottom w:val="single" w:sz="4" w:space="0" w:color="auto"/>
              <w:right w:val="single" w:sz="4" w:space="0" w:color="auto"/>
            </w:tcBorders>
          </w:tcPr>
          <w:p w14:paraId="7A3FA884" w14:textId="77777777" w:rsidR="0045111E" w:rsidRPr="0045111E" w:rsidRDefault="0045111E" w:rsidP="0045111E">
            <w:pPr>
              <w:widowControl/>
              <w:rPr>
                <w:rFonts w:cs="Arial"/>
                <w:sz w:val="20"/>
                <w:szCs w:val="20"/>
                <w:lang w:eastAsia="en-GB" w:bidi="ar-SA"/>
              </w:rPr>
            </w:pPr>
            <w:r w:rsidRPr="0045111E">
              <w:rPr>
                <w:rFonts w:cs="Arial"/>
                <w:sz w:val="20"/>
                <w:szCs w:val="20"/>
                <w:lang w:eastAsia="en-GB" w:bidi="ar-SA"/>
              </w:rPr>
              <w:t>Cakes (commercial)</w:t>
            </w:r>
          </w:p>
        </w:tc>
        <w:tc>
          <w:tcPr>
            <w:tcW w:w="1560" w:type="dxa"/>
            <w:tcBorders>
              <w:top w:val="single" w:sz="4" w:space="0" w:color="auto"/>
              <w:left w:val="single" w:sz="4" w:space="0" w:color="auto"/>
              <w:bottom w:val="single" w:sz="4" w:space="0" w:color="auto"/>
              <w:right w:val="single" w:sz="4" w:space="0" w:color="auto"/>
            </w:tcBorders>
            <w:vAlign w:val="center"/>
          </w:tcPr>
          <w:p w14:paraId="7730D89F"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60</w:t>
            </w:r>
          </w:p>
        </w:tc>
        <w:tc>
          <w:tcPr>
            <w:tcW w:w="1701" w:type="dxa"/>
            <w:tcBorders>
              <w:top w:val="single" w:sz="4" w:space="0" w:color="auto"/>
              <w:left w:val="single" w:sz="4" w:space="0" w:color="auto"/>
              <w:bottom w:val="single" w:sz="4" w:space="0" w:color="auto"/>
              <w:right w:val="single" w:sz="4" w:space="0" w:color="auto"/>
            </w:tcBorders>
            <w:vAlign w:val="center"/>
          </w:tcPr>
          <w:p w14:paraId="27F33197"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12.9</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37C24200"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7.7</w:t>
            </w:r>
          </w:p>
        </w:tc>
      </w:tr>
      <w:tr w:rsidR="0045111E" w:rsidRPr="0045111E" w14:paraId="2B05D2BC" w14:textId="77777777" w:rsidTr="00DA10BC">
        <w:trPr>
          <w:trHeight w:val="283"/>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4733D1F1" w14:textId="77777777" w:rsidR="0045111E" w:rsidRPr="0045111E" w:rsidRDefault="0045111E" w:rsidP="0045111E">
            <w:pPr>
              <w:widowControl/>
              <w:rPr>
                <w:rFonts w:cs="Arial"/>
                <w:b/>
                <w:color w:val="000000"/>
                <w:sz w:val="20"/>
                <w:szCs w:val="20"/>
                <w:lang w:eastAsia="en-GB" w:bidi="ar-SA"/>
              </w:rPr>
            </w:pPr>
            <w:r w:rsidRPr="0045111E">
              <w:rPr>
                <w:rFonts w:cs="Arial"/>
                <w:b/>
                <w:color w:val="000000"/>
                <w:sz w:val="20"/>
                <w:szCs w:val="20"/>
                <w:lang w:eastAsia="en-GB" w:bidi="ar-SA"/>
              </w:rPr>
              <w:t>11</w:t>
            </w:r>
          </w:p>
        </w:tc>
        <w:tc>
          <w:tcPr>
            <w:tcW w:w="5953" w:type="dxa"/>
            <w:tcBorders>
              <w:top w:val="nil"/>
              <w:left w:val="nil"/>
              <w:bottom w:val="single" w:sz="4" w:space="0" w:color="auto"/>
              <w:right w:val="single" w:sz="4" w:space="0" w:color="auto"/>
            </w:tcBorders>
            <w:shd w:val="clear" w:color="auto" w:fill="auto"/>
            <w:noWrap/>
            <w:vAlign w:val="center"/>
          </w:tcPr>
          <w:p w14:paraId="2A09E2AB" w14:textId="77777777" w:rsidR="0045111E" w:rsidRPr="0045111E" w:rsidRDefault="0045111E" w:rsidP="0045111E">
            <w:pPr>
              <w:widowControl/>
              <w:rPr>
                <w:rFonts w:cs="Arial"/>
                <w:b/>
                <w:color w:val="000000"/>
                <w:sz w:val="20"/>
                <w:szCs w:val="20"/>
                <w:lang w:eastAsia="en-GB" w:bidi="ar-SA"/>
              </w:rPr>
            </w:pPr>
            <w:r w:rsidRPr="0045111E">
              <w:rPr>
                <w:rFonts w:cs="Arial"/>
                <w:b/>
                <w:color w:val="000000"/>
                <w:sz w:val="20"/>
                <w:szCs w:val="20"/>
                <w:lang w:eastAsia="en-GB" w:bidi="ar-SA"/>
              </w:rPr>
              <w:t>Sugars, Honey and Related Products</w:t>
            </w:r>
          </w:p>
        </w:tc>
        <w:tc>
          <w:tcPr>
            <w:tcW w:w="3402" w:type="dxa"/>
            <w:tcBorders>
              <w:top w:val="single" w:sz="4" w:space="0" w:color="auto"/>
              <w:left w:val="nil"/>
              <w:bottom w:val="single" w:sz="4" w:space="0" w:color="auto"/>
              <w:right w:val="single" w:sz="4" w:space="0" w:color="auto"/>
            </w:tcBorders>
          </w:tcPr>
          <w:p w14:paraId="584984F9" w14:textId="77777777" w:rsidR="0045111E" w:rsidRPr="0045111E" w:rsidRDefault="0045111E" w:rsidP="0045111E">
            <w:pPr>
              <w:widowControl/>
              <w:rPr>
                <w:rFonts w:cs="Arial"/>
                <w:sz w:val="20"/>
                <w:szCs w:val="20"/>
                <w:lang w:eastAsia="en-GB" w:bidi="ar-SA"/>
              </w:rPr>
            </w:pPr>
          </w:p>
        </w:tc>
        <w:tc>
          <w:tcPr>
            <w:tcW w:w="1560" w:type="dxa"/>
            <w:tcBorders>
              <w:top w:val="single" w:sz="4" w:space="0" w:color="auto"/>
              <w:left w:val="single" w:sz="4" w:space="0" w:color="auto"/>
              <w:bottom w:val="single" w:sz="4" w:space="0" w:color="auto"/>
              <w:right w:val="single" w:sz="4" w:space="0" w:color="auto"/>
            </w:tcBorders>
            <w:vAlign w:val="center"/>
          </w:tcPr>
          <w:p w14:paraId="177F2FE8" w14:textId="77777777" w:rsidR="0045111E" w:rsidRPr="0045111E" w:rsidRDefault="0045111E" w:rsidP="0045111E">
            <w:pPr>
              <w:widowControl/>
              <w:jc w:val="center"/>
              <w:rPr>
                <w:rFonts w:cs="Arial"/>
                <w:color w:val="000000"/>
                <w:sz w:val="20"/>
                <w:szCs w:val="20"/>
                <w:lang w:eastAsia="en-GB" w:bidi="ar-SA"/>
              </w:rPr>
            </w:pPr>
          </w:p>
        </w:tc>
        <w:tc>
          <w:tcPr>
            <w:tcW w:w="1701" w:type="dxa"/>
            <w:tcBorders>
              <w:top w:val="single" w:sz="4" w:space="0" w:color="auto"/>
              <w:left w:val="single" w:sz="4" w:space="0" w:color="auto"/>
              <w:bottom w:val="single" w:sz="4" w:space="0" w:color="auto"/>
              <w:right w:val="single" w:sz="4" w:space="0" w:color="auto"/>
            </w:tcBorders>
            <w:vAlign w:val="center"/>
          </w:tcPr>
          <w:p w14:paraId="055D9CE5" w14:textId="77777777" w:rsidR="0045111E" w:rsidRPr="0045111E" w:rsidRDefault="0045111E" w:rsidP="0045111E">
            <w:pPr>
              <w:widowControl/>
              <w:jc w:val="center"/>
              <w:rPr>
                <w:rFonts w:cs="Arial"/>
                <w:color w:val="000000"/>
                <w:sz w:val="20"/>
                <w:szCs w:val="20"/>
                <w:lang w:eastAsia="en-GB" w:bidi="ar-SA"/>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7358A6D9" w14:textId="77777777" w:rsidR="0045111E" w:rsidRPr="0045111E" w:rsidRDefault="0045111E" w:rsidP="0045111E">
            <w:pPr>
              <w:widowControl/>
              <w:jc w:val="center"/>
              <w:rPr>
                <w:rFonts w:cs="Arial"/>
                <w:color w:val="000000"/>
                <w:sz w:val="20"/>
                <w:szCs w:val="20"/>
                <w:lang w:eastAsia="en-GB" w:bidi="ar-SA"/>
              </w:rPr>
            </w:pPr>
          </w:p>
        </w:tc>
      </w:tr>
      <w:tr w:rsidR="0045111E" w:rsidRPr="0045111E" w14:paraId="71E0509A" w14:textId="77777777" w:rsidTr="00DA10BC">
        <w:trPr>
          <w:trHeight w:val="283"/>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19725289"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lastRenderedPageBreak/>
              <w:t>11.4</w:t>
            </w:r>
          </w:p>
        </w:tc>
        <w:tc>
          <w:tcPr>
            <w:tcW w:w="5953" w:type="dxa"/>
            <w:tcBorders>
              <w:top w:val="nil"/>
              <w:left w:val="nil"/>
              <w:bottom w:val="single" w:sz="4" w:space="0" w:color="auto"/>
              <w:right w:val="single" w:sz="4" w:space="0" w:color="auto"/>
            </w:tcBorders>
            <w:shd w:val="clear" w:color="auto" w:fill="auto"/>
            <w:noWrap/>
            <w:vAlign w:val="center"/>
            <w:hideMark/>
          </w:tcPr>
          <w:p w14:paraId="51D51C3F"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Tabletop sweeteners</w:t>
            </w:r>
          </w:p>
        </w:tc>
        <w:tc>
          <w:tcPr>
            <w:tcW w:w="3402" w:type="dxa"/>
            <w:tcBorders>
              <w:top w:val="single" w:sz="4" w:space="0" w:color="auto"/>
              <w:left w:val="nil"/>
              <w:bottom w:val="single" w:sz="4" w:space="0" w:color="auto"/>
              <w:right w:val="single" w:sz="4" w:space="0" w:color="auto"/>
            </w:tcBorders>
          </w:tcPr>
          <w:p w14:paraId="77A98BDA" w14:textId="77777777" w:rsidR="0045111E" w:rsidRPr="0045111E" w:rsidRDefault="0045111E" w:rsidP="0045111E">
            <w:pPr>
              <w:widowControl/>
              <w:rPr>
                <w:rFonts w:cs="Arial"/>
                <w:sz w:val="20"/>
                <w:szCs w:val="20"/>
                <w:lang w:eastAsia="en-GB" w:bidi="ar-SA"/>
              </w:rPr>
            </w:pPr>
            <w:r w:rsidRPr="0045111E">
              <w:rPr>
                <w:rFonts w:cs="Arial"/>
                <w:sz w:val="20"/>
                <w:szCs w:val="20"/>
                <w:lang w:eastAsia="en-GB" w:bidi="ar-SA"/>
              </w:rPr>
              <w:t>Table top sweeteners (IMO with intense sweeteners &amp; IMO alone)</w:t>
            </w:r>
          </w:p>
        </w:tc>
        <w:tc>
          <w:tcPr>
            <w:tcW w:w="1560" w:type="dxa"/>
            <w:tcBorders>
              <w:top w:val="single" w:sz="4" w:space="0" w:color="auto"/>
              <w:left w:val="single" w:sz="4" w:space="0" w:color="auto"/>
              <w:bottom w:val="single" w:sz="4" w:space="0" w:color="auto"/>
              <w:right w:val="single" w:sz="4" w:space="0" w:color="auto"/>
            </w:tcBorders>
            <w:vAlign w:val="center"/>
          </w:tcPr>
          <w:p w14:paraId="3E672AC6"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w:t>
            </w:r>
          </w:p>
        </w:tc>
        <w:tc>
          <w:tcPr>
            <w:tcW w:w="1701" w:type="dxa"/>
            <w:tcBorders>
              <w:top w:val="single" w:sz="4" w:space="0" w:color="auto"/>
              <w:left w:val="single" w:sz="4" w:space="0" w:color="auto"/>
              <w:bottom w:val="single" w:sz="4" w:space="0" w:color="auto"/>
              <w:right w:val="single" w:sz="4" w:space="0" w:color="auto"/>
            </w:tcBorders>
            <w:vAlign w:val="center"/>
          </w:tcPr>
          <w:p w14:paraId="16E0BC15"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1.6</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469C366A"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0.03</w:t>
            </w:r>
          </w:p>
        </w:tc>
      </w:tr>
      <w:tr w:rsidR="0045111E" w:rsidRPr="0045111E" w14:paraId="3CC33DB4" w14:textId="77777777" w:rsidTr="00DA10BC">
        <w:trPr>
          <w:trHeight w:val="283"/>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45812AD1" w14:textId="77777777" w:rsidR="0045111E" w:rsidRPr="0045111E" w:rsidRDefault="0045111E" w:rsidP="0045111E">
            <w:pPr>
              <w:widowControl/>
              <w:rPr>
                <w:rFonts w:cs="Arial"/>
                <w:b/>
                <w:color w:val="000000"/>
                <w:sz w:val="20"/>
                <w:szCs w:val="20"/>
                <w:lang w:eastAsia="en-GB" w:bidi="ar-SA"/>
              </w:rPr>
            </w:pPr>
            <w:r w:rsidRPr="0045111E">
              <w:rPr>
                <w:rFonts w:cs="Arial"/>
                <w:b/>
                <w:color w:val="000000"/>
                <w:sz w:val="20"/>
                <w:szCs w:val="20"/>
                <w:lang w:eastAsia="en-GB" w:bidi="ar-SA"/>
              </w:rPr>
              <w:t xml:space="preserve">13 </w:t>
            </w:r>
          </w:p>
        </w:tc>
        <w:tc>
          <w:tcPr>
            <w:tcW w:w="5953" w:type="dxa"/>
            <w:tcBorders>
              <w:top w:val="nil"/>
              <w:left w:val="nil"/>
              <w:bottom w:val="single" w:sz="4" w:space="0" w:color="auto"/>
              <w:right w:val="single" w:sz="4" w:space="0" w:color="auto"/>
            </w:tcBorders>
            <w:shd w:val="clear" w:color="auto" w:fill="auto"/>
            <w:noWrap/>
            <w:vAlign w:val="center"/>
          </w:tcPr>
          <w:p w14:paraId="07546BF8" w14:textId="77777777" w:rsidR="0045111E" w:rsidRPr="0045111E" w:rsidRDefault="0045111E" w:rsidP="0045111E">
            <w:pPr>
              <w:widowControl/>
              <w:rPr>
                <w:rFonts w:cs="Arial"/>
                <w:b/>
                <w:color w:val="000000"/>
                <w:sz w:val="20"/>
                <w:szCs w:val="20"/>
                <w:lang w:eastAsia="en-GB" w:bidi="ar-SA"/>
              </w:rPr>
            </w:pPr>
            <w:r w:rsidRPr="0045111E">
              <w:rPr>
                <w:rFonts w:cs="Arial"/>
                <w:b/>
                <w:color w:val="000000"/>
                <w:sz w:val="20"/>
                <w:szCs w:val="20"/>
                <w:lang w:eastAsia="en-GB" w:bidi="ar-SA"/>
              </w:rPr>
              <w:t>Food Intended for particular Dietary Uses</w:t>
            </w:r>
          </w:p>
        </w:tc>
        <w:tc>
          <w:tcPr>
            <w:tcW w:w="3402" w:type="dxa"/>
            <w:tcBorders>
              <w:top w:val="single" w:sz="4" w:space="0" w:color="auto"/>
              <w:left w:val="nil"/>
              <w:bottom w:val="single" w:sz="4" w:space="0" w:color="auto"/>
              <w:right w:val="single" w:sz="4" w:space="0" w:color="auto"/>
            </w:tcBorders>
          </w:tcPr>
          <w:p w14:paraId="4CBECCFA" w14:textId="77777777" w:rsidR="0045111E" w:rsidRPr="0045111E" w:rsidRDefault="0045111E" w:rsidP="0045111E">
            <w:pPr>
              <w:widowControl/>
              <w:rPr>
                <w:rFonts w:cs="Arial"/>
                <w:sz w:val="20"/>
                <w:szCs w:val="20"/>
                <w:lang w:eastAsia="en-GB" w:bidi="ar-SA"/>
              </w:rPr>
            </w:pPr>
          </w:p>
        </w:tc>
        <w:tc>
          <w:tcPr>
            <w:tcW w:w="1560" w:type="dxa"/>
            <w:tcBorders>
              <w:top w:val="single" w:sz="4" w:space="0" w:color="auto"/>
              <w:left w:val="single" w:sz="4" w:space="0" w:color="auto"/>
              <w:bottom w:val="single" w:sz="4" w:space="0" w:color="auto"/>
              <w:right w:val="single" w:sz="4" w:space="0" w:color="auto"/>
            </w:tcBorders>
            <w:vAlign w:val="center"/>
          </w:tcPr>
          <w:p w14:paraId="4ECA8263" w14:textId="77777777" w:rsidR="0045111E" w:rsidRPr="0045111E" w:rsidRDefault="0045111E" w:rsidP="0045111E">
            <w:pPr>
              <w:widowControl/>
              <w:jc w:val="center"/>
              <w:rPr>
                <w:rFonts w:cs="Arial"/>
                <w:color w:val="000000"/>
                <w:sz w:val="20"/>
                <w:szCs w:val="20"/>
                <w:lang w:eastAsia="en-GB" w:bidi="ar-SA"/>
              </w:rPr>
            </w:pPr>
          </w:p>
        </w:tc>
        <w:tc>
          <w:tcPr>
            <w:tcW w:w="1701" w:type="dxa"/>
            <w:tcBorders>
              <w:top w:val="single" w:sz="4" w:space="0" w:color="auto"/>
              <w:left w:val="single" w:sz="4" w:space="0" w:color="auto"/>
              <w:bottom w:val="single" w:sz="4" w:space="0" w:color="auto"/>
              <w:right w:val="single" w:sz="4" w:space="0" w:color="auto"/>
            </w:tcBorders>
            <w:vAlign w:val="center"/>
          </w:tcPr>
          <w:p w14:paraId="49F8FB90" w14:textId="77777777" w:rsidR="0045111E" w:rsidRPr="0045111E" w:rsidRDefault="0045111E" w:rsidP="0045111E">
            <w:pPr>
              <w:widowControl/>
              <w:jc w:val="center"/>
              <w:rPr>
                <w:rFonts w:cs="Arial"/>
                <w:color w:val="000000"/>
                <w:sz w:val="20"/>
                <w:szCs w:val="20"/>
                <w:lang w:eastAsia="en-GB" w:bidi="ar-SA"/>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6FD796DB" w14:textId="77777777" w:rsidR="0045111E" w:rsidRPr="0045111E" w:rsidRDefault="0045111E" w:rsidP="0045111E">
            <w:pPr>
              <w:widowControl/>
              <w:jc w:val="center"/>
              <w:rPr>
                <w:rFonts w:cs="Arial"/>
                <w:color w:val="000000"/>
                <w:sz w:val="20"/>
                <w:szCs w:val="20"/>
                <w:lang w:eastAsia="en-GB" w:bidi="ar-SA"/>
              </w:rPr>
            </w:pPr>
          </w:p>
        </w:tc>
      </w:tr>
      <w:tr w:rsidR="0045111E" w:rsidRPr="0045111E" w14:paraId="0E511AF0" w14:textId="77777777" w:rsidTr="00DA10BC">
        <w:trPr>
          <w:trHeight w:val="283"/>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2922FCAE"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13.3</w:t>
            </w:r>
          </w:p>
        </w:tc>
        <w:tc>
          <w:tcPr>
            <w:tcW w:w="5953" w:type="dxa"/>
            <w:tcBorders>
              <w:top w:val="nil"/>
              <w:left w:val="nil"/>
              <w:bottom w:val="single" w:sz="4" w:space="0" w:color="auto"/>
              <w:right w:val="single" w:sz="4" w:space="0" w:color="auto"/>
            </w:tcBorders>
            <w:shd w:val="clear" w:color="auto" w:fill="auto"/>
            <w:noWrap/>
            <w:vAlign w:val="center"/>
          </w:tcPr>
          <w:p w14:paraId="3E447454"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Formula meal replacements &amp; formulated supplementary foods</w:t>
            </w:r>
          </w:p>
        </w:tc>
        <w:tc>
          <w:tcPr>
            <w:tcW w:w="3402" w:type="dxa"/>
            <w:tcBorders>
              <w:top w:val="single" w:sz="4" w:space="0" w:color="auto"/>
              <w:left w:val="nil"/>
              <w:bottom w:val="single" w:sz="4" w:space="0" w:color="auto"/>
              <w:right w:val="single" w:sz="4" w:space="0" w:color="auto"/>
            </w:tcBorders>
          </w:tcPr>
          <w:p w14:paraId="632FA18A" w14:textId="77777777" w:rsidR="0045111E" w:rsidRPr="0045111E" w:rsidRDefault="0045111E" w:rsidP="0045111E">
            <w:pPr>
              <w:widowControl/>
              <w:rPr>
                <w:rFonts w:cs="Arial"/>
                <w:sz w:val="20"/>
                <w:szCs w:val="20"/>
                <w:lang w:eastAsia="en-GB" w:bidi="ar-SA"/>
              </w:rPr>
            </w:pPr>
            <w:r w:rsidRPr="0045111E">
              <w:rPr>
                <w:rFonts w:cs="Arial"/>
                <w:sz w:val="20"/>
                <w:szCs w:val="20"/>
                <w:lang w:eastAsia="en-GB" w:bidi="ar-SA"/>
              </w:rPr>
              <w:t>Formulated meal replacement drinks prepared</w:t>
            </w:r>
          </w:p>
        </w:tc>
        <w:tc>
          <w:tcPr>
            <w:tcW w:w="1560" w:type="dxa"/>
            <w:tcBorders>
              <w:top w:val="single" w:sz="4" w:space="0" w:color="auto"/>
              <w:left w:val="single" w:sz="4" w:space="0" w:color="auto"/>
              <w:bottom w:val="single" w:sz="4" w:space="0" w:color="auto"/>
              <w:right w:val="single" w:sz="4" w:space="0" w:color="auto"/>
            </w:tcBorders>
            <w:vAlign w:val="center"/>
          </w:tcPr>
          <w:p w14:paraId="355521F8"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54</w:t>
            </w:r>
          </w:p>
        </w:tc>
        <w:tc>
          <w:tcPr>
            <w:tcW w:w="1701" w:type="dxa"/>
            <w:tcBorders>
              <w:top w:val="single" w:sz="4" w:space="0" w:color="auto"/>
              <w:left w:val="single" w:sz="4" w:space="0" w:color="auto"/>
              <w:bottom w:val="single" w:sz="4" w:space="0" w:color="auto"/>
              <w:right w:val="single" w:sz="4" w:space="0" w:color="auto"/>
            </w:tcBorders>
            <w:vAlign w:val="center"/>
          </w:tcPr>
          <w:p w14:paraId="1E050415"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14.2</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417A5D11"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7.8</w:t>
            </w:r>
          </w:p>
        </w:tc>
      </w:tr>
      <w:tr w:rsidR="0045111E" w:rsidRPr="0045111E" w14:paraId="25B23D58" w14:textId="77777777" w:rsidTr="00DA10BC">
        <w:trPr>
          <w:trHeight w:val="283"/>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588320C8"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13.3</w:t>
            </w:r>
          </w:p>
        </w:tc>
        <w:tc>
          <w:tcPr>
            <w:tcW w:w="5953" w:type="dxa"/>
            <w:tcBorders>
              <w:top w:val="nil"/>
              <w:left w:val="nil"/>
              <w:bottom w:val="single" w:sz="4" w:space="0" w:color="auto"/>
              <w:right w:val="single" w:sz="4" w:space="0" w:color="auto"/>
            </w:tcBorders>
            <w:shd w:val="clear" w:color="auto" w:fill="auto"/>
            <w:noWrap/>
            <w:vAlign w:val="center"/>
          </w:tcPr>
          <w:p w14:paraId="398D9051"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Formula meal replacements &amp; formulated supplementary foods</w:t>
            </w:r>
          </w:p>
        </w:tc>
        <w:tc>
          <w:tcPr>
            <w:tcW w:w="3402" w:type="dxa"/>
            <w:tcBorders>
              <w:top w:val="single" w:sz="4" w:space="0" w:color="auto"/>
              <w:left w:val="nil"/>
              <w:bottom w:val="single" w:sz="4" w:space="0" w:color="auto"/>
              <w:right w:val="single" w:sz="4" w:space="0" w:color="auto"/>
            </w:tcBorders>
          </w:tcPr>
          <w:p w14:paraId="06E65057" w14:textId="77777777" w:rsidR="0045111E" w:rsidRPr="0045111E" w:rsidRDefault="0045111E" w:rsidP="0045111E">
            <w:pPr>
              <w:widowControl/>
              <w:rPr>
                <w:rFonts w:cs="Arial"/>
                <w:sz w:val="20"/>
                <w:szCs w:val="20"/>
                <w:lang w:eastAsia="en-GB" w:bidi="ar-SA"/>
              </w:rPr>
            </w:pPr>
            <w:r w:rsidRPr="0045111E">
              <w:rPr>
                <w:rFonts w:cs="Arial"/>
                <w:sz w:val="20"/>
                <w:szCs w:val="20"/>
                <w:lang w:eastAsia="en-GB" w:bidi="ar-SA"/>
              </w:rPr>
              <w:t>Formulated meal replacement mixes</w:t>
            </w:r>
          </w:p>
        </w:tc>
        <w:tc>
          <w:tcPr>
            <w:tcW w:w="1560" w:type="dxa"/>
            <w:tcBorders>
              <w:top w:val="single" w:sz="4" w:space="0" w:color="auto"/>
              <w:left w:val="single" w:sz="4" w:space="0" w:color="auto"/>
              <w:bottom w:val="single" w:sz="4" w:space="0" w:color="auto"/>
              <w:right w:val="single" w:sz="4" w:space="0" w:color="auto"/>
            </w:tcBorders>
            <w:vAlign w:val="center"/>
          </w:tcPr>
          <w:p w14:paraId="4CA4D612"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35</w:t>
            </w:r>
          </w:p>
        </w:tc>
        <w:tc>
          <w:tcPr>
            <w:tcW w:w="1701" w:type="dxa"/>
            <w:tcBorders>
              <w:top w:val="single" w:sz="4" w:space="0" w:color="auto"/>
              <w:left w:val="single" w:sz="4" w:space="0" w:color="auto"/>
              <w:bottom w:val="single" w:sz="4" w:space="0" w:color="auto"/>
              <w:right w:val="single" w:sz="4" w:space="0" w:color="auto"/>
            </w:tcBorders>
            <w:vAlign w:val="center"/>
          </w:tcPr>
          <w:p w14:paraId="6AB560C8"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39.0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4B4EB63E"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13.7</w:t>
            </w:r>
          </w:p>
        </w:tc>
      </w:tr>
      <w:tr w:rsidR="0045111E" w:rsidRPr="0045111E" w14:paraId="13189B69" w14:textId="77777777" w:rsidTr="00DA10BC">
        <w:trPr>
          <w:trHeight w:val="283"/>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41E8241F"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13.3</w:t>
            </w:r>
          </w:p>
        </w:tc>
        <w:tc>
          <w:tcPr>
            <w:tcW w:w="5953" w:type="dxa"/>
            <w:tcBorders>
              <w:top w:val="nil"/>
              <w:left w:val="nil"/>
              <w:bottom w:val="single" w:sz="4" w:space="0" w:color="auto"/>
              <w:right w:val="single" w:sz="4" w:space="0" w:color="auto"/>
            </w:tcBorders>
            <w:shd w:val="clear" w:color="auto" w:fill="auto"/>
            <w:noWrap/>
            <w:vAlign w:val="center"/>
          </w:tcPr>
          <w:p w14:paraId="01BE9A39"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Formula meal replacements &amp; formulated supplementary foods</w:t>
            </w:r>
          </w:p>
        </w:tc>
        <w:tc>
          <w:tcPr>
            <w:tcW w:w="3402" w:type="dxa"/>
            <w:tcBorders>
              <w:top w:val="single" w:sz="4" w:space="0" w:color="auto"/>
              <w:left w:val="nil"/>
              <w:bottom w:val="single" w:sz="4" w:space="0" w:color="auto"/>
              <w:right w:val="single" w:sz="4" w:space="0" w:color="auto"/>
            </w:tcBorders>
          </w:tcPr>
          <w:p w14:paraId="082F31D6" w14:textId="77777777" w:rsidR="0045111E" w:rsidRPr="0045111E" w:rsidRDefault="0045111E" w:rsidP="0045111E">
            <w:pPr>
              <w:widowControl/>
              <w:rPr>
                <w:rFonts w:cs="Arial"/>
                <w:sz w:val="20"/>
                <w:szCs w:val="20"/>
                <w:lang w:eastAsia="en-GB" w:bidi="ar-SA"/>
              </w:rPr>
            </w:pPr>
            <w:r w:rsidRPr="0045111E">
              <w:rPr>
                <w:rFonts w:cs="Arial"/>
                <w:sz w:val="20"/>
                <w:szCs w:val="20"/>
                <w:lang w:eastAsia="en-GB" w:bidi="ar-SA"/>
              </w:rPr>
              <w:t>Formulated meal replacement biscuits and bars</w:t>
            </w:r>
          </w:p>
        </w:tc>
        <w:tc>
          <w:tcPr>
            <w:tcW w:w="1560" w:type="dxa"/>
            <w:tcBorders>
              <w:top w:val="single" w:sz="4" w:space="0" w:color="auto"/>
              <w:left w:val="single" w:sz="4" w:space="0" w:color="auto"/>
              <w:bottom w:val="single" w:sz="4" w:space="0" w:color="auto"/>
              <w:right w:val="single" w:sz="4" w:space="0" w:color="auto"/>
            </w:tcBorders>
            <w:vAlign w:val="center"/>
          </w:tcPr>
          <w:p w14:paraId="159789E8"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60</w:t>
            </w:r>
          </w:p>
        </w:tc>
        <w:tc>
          <w:tcPr>
            <w:tcW w:w="1701" w:type="dxa"/>
            <w:tcBorders>
              <w:top w:val="single" w:sz="4" w:space="0" w:color="auto"/>
              <w:left w:val="single" w:sz="4" w:space="0" w:color="auto"/>
              <w:bottom w:val="single" w:sz="4" w:space="0" w:color="auto"/>
              <w:right w:val="single" w:sz="4" w:space="0" w:color="auto"/>
            </w:tcBorders>
            <w:vAlign w:val="center"/>
          </w:tcPr>
          <w:p w14:paraId="7192455D"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15.4</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137BE54E"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9.3</w:t>
            </w:r>
          </w:p>
        </w:tc>
      </w:tr>
      <w:tr w:rsidR="0045111E" w:rsidRPr="0045111E" w14:paraId="748A6D97" w14:textId="77777777" w:rsidTr="00DA10BC">
        <w:trPr>
          <w:trHeight w:val="283"/>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20EB5DB"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13.3</w:t>
            </w:r>
          </w:p>
        </w:tc>
        <w:tc>
          <w:tcPr>
            <w:tcW w:w="5953" w:type="dxa"/>
            <w:tcBorders>
              <w:top w:val="nil"/>
              <w:left w:val="nil"/>
              <w:bottom w:val="single" w:sz="4" w:space="0" w:color="auto"/>
              <w:right w:val="single" w:sz="4" w:space="0" w:color="auto"/>
            </w:tcBorders>
            <w:shd w:val="clear" w:color="auto" w:fill="auto"/>
            <w:noWrap/>
            <w:vAlign w:val="center"/>
            <w:hideMark/>
          </w:tcPr>
          <w:p w14:paraId="79635A90"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Formula meal replacements &amp; formulated supplementary foods</w:t>
            </w:r>
          </w:p>
        </w:tc>
        <w:tc>
          <w:tcPr>
            <w:tcW w:w="3402" w:type="dxa"/>
            <w:tcBorders>
              <w:top w:val="single" w:sz="4" w:space="0" w:color="auto"/>
              <w:left w:val="nil"/>
              <w:bottom w:val="single" w:sz="4" w:space="0" w:color="auto"/>
              <w:right w:val="single" w:sz="4" w:space="0" w:color="auto"/>
            </w:tcBorders>
          </w:tcPr>
          <w:p w14:paraId="73963581" w14:textId="77777777" w:rsidR="0045111E" w:rsidRPr="0045111E" w:rsidRDefault="0045111E" w:rsidP="0045111E">
            <w:pPr>
              <w:widowControl/>
              <w:rPr>
                <w:rFonts w:cs="Arial"/>
                <w:sz w:val="20"/>
                <w:szCs w:val="20"/>
                <w:lang w:eastAsia="en-GB" w:bidi="ar-SA"/>
              </w:rPr>
            </w:pPr>
            <w:r w:rsidRPr="0045111E">
              <w:rPr>
                <w:rFonts w:cs="Arial"/>
                <w:sz w:val="20"/>
                <w:szCs w:val="20"/>
                <w:lang w:eastAsia="en-GB" w:bidi="ar-SA"/>
              </w:rPr>
              <w:t>Formulated meal replacement dessert</w:t>
            </w:r>
          </w:p>
        </w:tc>
        <w:tc>
          <w:tcPr>
            <w:tcW w:w="1560" w:type="dxa"/>
            <w:tcBorders>
              <w:top w:val="single" w:sz="4" w:space="0" w:color="auto"/>
              <w:left w:val="single" w:sz="4" w:space="0" w:color="auto"/>
              <w:bottom w:val="single" w:sz="4" w:space="0" w:color="auto"/>
              <w:right w:val="single" w:sz="4" w:space="0" w:color="auto"/>
            </w:tcBorders>
            <w:vAlign w:val="center"/>
          </w:tcPr>
          <w:p w14:paraId="648F84FB"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46</w:t>
            </w:r>
          </w:p>
        </w:tc>
        <w:tc>
          <w:tcPr>
            <w:tcW w:w="1701" w:type="dxa"/>
            <w:tcBorders>
              <w:top w:val="single" w:sz="4" w:space="0" w:color="auto"/>
              <w:left w:val="single" w:sz="4" w:space="0" w:color="auto"/>
              <w:bottom w:val="single" w:sz="4" w:space="0" w:color="auto"/>
              <w:right w:val="single" w:sz="4" w:space="0" w:color="auto"/>
            </w:tcBorders>
            <w:vAlign w:val="center"/>
          </w:tcPr>
          <w:p w14:paraId="70ED7968"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7.1</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61577E05"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3.3</w:t>
            </w:r>
          </w:p>
        </w:tc>
      </w:tr>
      <w:tr w:rsidR="0045111E" w:rsidRPr="0045111E" w14:paraId="68D35940" w14:textId="77777777" w:rsidTr="00DA10BC">
        <w:trPr>
          <w:trHeight w:val="283"/>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7D9B29A5" w14:textId="77777777" w:rsidR="0045111E" w:rsidRPr="0045111E" w:rsidRDefault="0045111E" w:rsidP="0045111E">
            <w:pPr>
              <w:widowControl/>
              <w:rPr>
                <w:rFonts w:cs="Arial"/>
                <w:b/>
                <w:color w:val="000000"/>
                <w:sz w:val="20"/>
                <w:szCs w:val="20"/>
                <w:lang w:eastAsia="en-GB" w:bidi="ar-SA"/>
              </w:rPr>
            </w:pPr>
            <w:r w:rsidRPr="0045111E">
              <w:rPr>
                <w:rFonts w:cs="Arial"/>
                <w:b/>
                <w:color w:val="000000"/>
                <w:sz w:val="20"/>
                <w:szCs w:val="20"/>
                <w:lang w:eastAsia="en-GB" w:bidi="ar-SA"/>
              </w:rPr>
              <w:t>14</w:t>
            </w:r>
          </w:p>
        </w:tc>
        <w:tc>
          <w:tcPr>
            <w:tcW w:w="5953" w:type="dxa"/>
            <w:tcBorders>
              <w:top w:val="nil"/>
              <w:left w:val="nil"/>
              <w:bottom w:val="single" w:sz="4" w:space="0" w:color="auto"/>
              <w:right w:val="single" w:sz="4" w:space="0" w:color="auto"/>
            </w:tcBorders>
            <w:shd w:val="clear" w:color="auto" w:fill="auto"/>
            <w:noWrap/>
            <w:vAlign w:val="center"/>
          </w:tcPr>
          <w:p w14:paraId="44999F72" w14:textId="77777777" w:rsidR="0045111E" w:rsidRPr="0045111E" w:rsidRDefault="0045111E" w:rsidP="0045111E">
            <w:pPr>
              <w:widowControl/>
              <w:rPr>
                <w:rFonts w:cs="Arial"/>
                <w:b/>
                <w:color w:val="000000"/>
                <w:sz w:val="20"/>
                <w:szCs w:val="20"/>
                <w:lang w:eastAsia="en-GB" w:bidi="ar-SA"/>
              </w:rPr>
            </w:pPr>
            <w:r w:rsidRPr="0045111E">
              <w:rPr>
                <w:rFonts w:cs="Arial"/>
                <w:b/>
                <w:color w:val="000000"/>
                <w:sz w:val="20"/>
                <w:szCs w:val="20"/>
                <w:lang w:eastAsia="en-GB" w:bidi="ar-SA"/>
              </w:rPr>
              <w:t>Non-Alcoholic and Alcoholic Beverages</w:t>
            </w:r>
          </w:p>
        </w:tc>
        <w:tc>
          <w:tcPr>
            <w:tcW w:w="3402" w:type="dxa"/>
            <w:tcBorders>
              <w:top w:val="single" w:sz="4" w:space="0" w:color="auto"/>
              <w:left w:val="nil"/>
              <w:bottom w:val="single" w:sz="4" w:space="0" w:color="auto"/>
              <w:right w:val="single" w:sz="4" w:space="0" w:color="auto"/>
            </w:tcBorders>
          </w:tcPr>
          <w:p w14:paraId="54869FAC" w14:textId="77777777" w:rsidR="0045111E" w:rsidRPr="0045111E" w:rsidRDefault="0045111E" w:rsidP="0045111E">
            <w:pPr>
              <w:widowControl/>
              <w:rPr>
                <w:rFonts w:cs="Arial"/>
                <w:sz w:val="20"/>
                <w:szCs w:val="20"/>
                <w:lang w:eastAsia="en-GB" w:bidi="ar-SA"/>
              </w:rPr>
            </w:pPr>
          </w:p>
        </w:tc>
        <w:tc>
          <w:tcPr>
            <w:tcW w:w="1560" w:type="dxa"/>
            <w:tcBorders>
              <w:top w:val="single" w:sz="4" w:space="0" w:color="auto"/>
              <w:left w:val="single" w:sz="4" w:space="0" w:color="auto"/>
              <w:bottom w:val="single" w:sz="4" w:space="0" w:color="auto"/>
              <w:right w:val="single" w:sz="4" w:space="0" w:color="auto"/>
            </w:tcBorders>
            <w:vAlign w:val="center"/>
          </w:tcPr>
          <w:p w14:paraId="4BA8595C" w14:textId="77777777" w:rsidR="0045111E" w:rsidRPr="0045111E" w:rsidRDefault="0045111E" w:rsidP="0045111E">
            <w:pPr>
              <w:widowControl/>
              <w:jc w:val="center"/>
              <w:rPr>
                <w:rFonts w:cs="Arial"/>
                <w:color w:val="000000"/>
                <w:sz w:val="20"/>
                <w:szCs w:val="20"/>
                <w:lang w:eastAsia="en-GB" w:bidi="ar-SA"/>
              </w:rPr>
            </w:pPr>
          </w:p>
        </w:tc>
        <w:tc>
          <w:tcPr>
            <w:tcW w:w="1701" w:type="dxa"/>
            <w:tcBorders>
              <w:top w:val="single" w:sz="4" w:space="0" w:color="auto"/>
              <w:left w:val="single" w:sz="4" w:space="0" w:color="auto"/>
              <w:bottom w:val="single" w:sz="4" w:space="0" w:color="auto"/>
              <w:right w:val="single" w:sz="4" w:space="0" w:color="auto"/>
            </w:tcBorders>
            <w:vAlign w:val="center"/>
          </w:tcPr>
          <w:p w14:paraId="1478EA07" w14:textId="77777777" w:rsidR="0045111E" w:rsidRPr="0045111E" w:rsidRDefault="0045111E" w:rsidP="0045111E">
            <w:pPr>
              <w:widowControl/>
              <w:jc w:val="center"/>
              <w:rPr>
                <w:rFonts w:cs="Arial"/>
                <w:color w:val="000000"/>
                <w:sz w:val="20"/>
                <w:szCs w:val="20"/>
                <w:lang w:eastAsia="en-GB" w:bidi="ar-SA"/>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7DB6CC95" w14:textId="77777777" w:rsidR="0045111E" w:rsidRPr="0045111E" w:rsidRDefault="0045111E" w:rsidP="0045111E">
            <w:pPr>
              <w:widowControl/>
              <w:jc w:val="center"/>
              <w:rPr>
                <w:rFonts w:cs="Arial"/>
                <w:color w:val="000000"/>
                <w:sz w:val="20"/>
                <w:szCs w:val="20"/>
                <w:lang w:eastAsia="en-GB" w:bidi="ar-SA"/>
              </w:rPr>
            </w:pPr>
          </w:p>
        </w:tc>
      </w:tr>
      <w:tr w:rsidR="0045111E" w:rsidRPr="0045111E" w14:paraId="26AE3317" w14:textId="77777777" w:rsidTr="00DA10BC">
        <w:trPr>
          <w:trHeight w:val="283"/>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F13E676"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14.1.2.1</w:t>
            </w:r>
          </w:p>
        </w:tc>
        <w:tc>
          <w:tcPr>
            <w:tcW w:w="5953" w:type="dxa"/>
            <w:tcBorders>
              <w:top w:val="nil"/>
              <w:left w:val="nil"/>
              <w:bottom w:val="single" w:sz="4" w:space="0" w:color="auto"/>
              <w:right w:val="single" w:sz="4" w:space="0" w:color="auto"/>
            </w:tcBorders>
            <w:shd w:val="clear" w:color="auto" w:fill="auto"/>
            <w:noWrap/>
            <w:vAlign w:val="center"/>
            <w:hideMark/>
          </w:tcPr>
          <w:p w14:paraId="097CFA2A"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Fruit &amp; vegetable juices</w:t>
            </w:r>
          </w:p>
        </w:tc>
        <w:tc>
          <w:tcPr>
            <w:tcW w:w="3402" w:type="dxa"/>
            <w:tcBorders>
              <w:top w:val="single" w:sz="4" w:space="0" w:color="auto"/>
              <w:left w:val="nil"/>
              <w:bottom w:val="single" w:sz="4" w:space="0" w:color="auto"/>
              <w:right w:val="single" w:sz="4" w:space="0" w:color="auto"/>
            </w:tcBorders>
          </w:tcPr>
          <w:p w14:paraId="1A95C0B4" w14:textId="77777777" w:rsidR="0045111E" w:rsidRPr="0045111E" w:rsidRDefault="0045111E" w:rsidP="0045111E">
            <w:pPr>
              <w:widowControl/>
              <w:rPr>
                <w:rFonts w:cs="Arial"/>
                <w:sz w:val="20"/>
                <w:szCs w:val="20"/>
                <w:lang w:eastAsia="en-GB" w:bidi="ar-SA"/>
              </w:rPr>
            </w:pPr>
            <w:r w:rsidRPr="0045111E">
              <w:rPr>
                <w:rFonts w:cs="Arial"/>
                <w:color w:val="000000"/>
                <w:sz w:val="20"/>
                <w:szCs w:val="20"/>
                <w:lang w:eastAsia="en-GB" w:bidi="ar-SA"/>
              </w:rPr>
              <w:t>Fruit &amp; vegetable juices</w:t>
            </w:r>
          </w:p>
        </w:tc>
        <w:tc>
          <w:tcPr>
            <w:tcW w:w="1560" w:type="dxa"/>
            <w:tcBorders>
              <w:top w:val="single" w:sz="4" w:space="0" w:color="auto"/>
              <w:left w:val="single" w:sz="4" w:space="0" w:color="auto"/>
              <w:bottom w:val="single" w:sz="4" w:space="0" w:color="auto"/>
              <w:right w:val="single" w:sz="4" w:space="0" w:color="auto"/>
            </w:tcBorders>
            <w:vAlign w:val="center"/>
          </w:tcPr>
          <w:p w14:paraId="7E0E69A4"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250</w:t>
            </w:r>
          </w:p>
        </w:tc>
        <w:tc>
          <w:tcPr>
            <w:tcW w:w="1701" w:type="dxa"/>
            <w:tcBorders>
              <w:top w:val="single" w:sz="4" w:space="0" w:color="auto"/>
              <w:left w:val="single" w:sz="4" w:space="0" w:color="auto"/>
              <w:bottom w:val="single" w:sz="4" w:space="0" w:color="auto"/>
              <w:right w:val="single" w:sz="4" w:space="0" w:color="auto"/>
            </w:tcBorders>
            <w:vAlign w:val="center"/>
          </w:tcPr>
          <w:p w14:paraId="09F7B7E3"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3.3</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7F5623F4"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8.3</w:t>
            </w:r>
          </w:p>
        </w:tc>
      </w:tr>
      <w:tr w:rsidR="0045111E" w:rsidRPr="0045111E" w14:paraId="1A719E6D" w14:textId="77777777" w:rsidTr="00DA10BC">
        <w:trPr>
          <w:trHeight w:val="283"/>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3EABEF8"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14.1.3</w:t>
            </w:r>
          </w:p>
        </w:tc>
        <w:tc>
          <w:tcPr>
            <w:tcW w:w="5953" w:type="dxa"/>
            <w:tcBorders>
              <w:top w:val="nil"/>
              <w:left w:val="nil"/>
              <w:bottom w:val="single" w:sz="4" w:space="0" w:color="auto"/>
              <w:right w:val="single" w:sz="4" w:space="0" w:color="auto"/>
            </w:tcBorders>
            <w:shd w:val="clear" w:color="auto" w:fill="auto"/>
            <w:noWrap/>
            <w:vAlign w:val="center"/>
            <w:hideMark/>
          </w:tcPr>
          <w:p w14:paraId="5FACD9C1"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Water based flavoured drinks</w:t>
            </w:r>
          </w:p>
        </w:tc>
        <w:tc>
          <w:tcPr>
            <w:tcW w:w="3402" w:type="dxa"/>
            <w:tcBorders>
              <w:top w:val="single" w:sz="4" w:space="0" w:color="auto"/>
              <w:left w:val="nil"/>
              <w:bottom w:val="single" w:sz="4" w:space="0" w:color="auto"/>
              <w:right w:val="single" w:sz="4" w:space="0" w:color="auto"/>
            </w:tcBorders>
          </w:tcPr>
          <w:p w14:paraId="052A9AA8" w14:textId="77777777" w:rsidR="0045111E" w:rsidRPr="0045111E" w:rsidRDefault="0045111E" w:rsidP="0045111E">
            <w:pPr>
              <w:widowControl/>
              <w:rPr>
                <w:rFonts w:cs="Arial"/>
                <w:sz w:val="20"/>
                <w:szCs w:val="20"/>
                <w:lang w:eastAsia="en-GB" w:bidi="ar-SA"/>
              </w:rPr>
            </w:pPr>
            <w:r w:rsidRPr="0045111E">
              <w:rPr>
                <w:rFonts w:cs="Arial"/>
                <w:sz w:val="20"/>
                <w:szCs w:val="20"/>
                <w:lang w:eastAsia="en-GB" w:bidi="ar-SA"/>
              </w:rPr>
              <w:t>Regular soft drinks</w:t>
            </w:r>
          </w:p>
        </w:tc>
        <w:tc>
          <w:tcPr>
            <w:tcW w:w="1560" w:type="dxa"/>
            <w:tcBorders>
              <w:top w:val="single" w:sz="4" w:space="0" w:color="auto"/>
              <w:left w:val="single" w:sz="4" w:space="0" w:color="auto"/>
              <w:bottom w:val="single" w:sz="4" w:space="0" w:color="auto"/>
              <w:right w:val="single" w:sz="4" w:space="0" w:color="auto"/>
            </w:tcBorders>
            <w:vAlign w:val="center"/>
          </w:tcPr>
          <w:p w14:paraId="4E7BD4D4"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250</w:t>
            </w:r>
          </w:p>
        </w:tc>
        <w:tc>
          <w:tcPr>
            <w:tcW w:w="1701" w:type="dxa"/>
            <w:tcBorders>
              <w:top w:val="single" w:sz="4" w:space="0" w:color="auto"/>
              <w:left w:val="single" w:sz="4" w:space="0" w:color="auto"/>
              <w:bottom w:val="single" w:sz="4" w:space="0" w:color="auto"/>
              <w:right w:val="single" w:sz="4" w:space="0" w:color="auto"/>
            </w:tcBorders>
            <w:vAlign w:val="center"/>
          </w:tcPr>
          <w:p w14:paraId="7FA0B2E3"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5.6</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52FBA18E"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14.0</w:t>
            </w:r>
          </w:p>
        </w:tc>
      </w:tr>
      <w:tr w:rsidR="0045111E" w:rsidRPr="0045111E" w14:paraId="40A5CF59" w14:textId="77777777" w:rsidTr="00DA10BC">
        <w:trPr>
          <w:trHeight w:val="283"/>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13D78D46"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14.1.3</w:t>
            </w:r>
          </w:p>
        </w:tc>
        <w:tc>
          <w:tcPr>
            <w:tcW w:w="5953" w:type="dxa"/>
            <w:tcBorders>
              <w:top w:val="nil"/>
              <w:left w:val="nil"/>
              <w:bottom w:val="single" w:sz="4" w:space="0" w:color="auto"/>
              <w:right w:val="single" w:sz="4" w:space="0" w:color="auto"/>
            </w:tcBorders>
            <w:shd w:val="clear" w:color="auto" w:fill="auto"/>
            <w:noWrap/>
            <w:vAlign w:val="center"/>
          </w:tcPr>
          <w:p w14:paraId="4F536975"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Water based flavoured drinks</w:t>
            </w:r>
          </w:p>
        </w:tc>
        <w:tc>
          <w:tcPr>
            <w:tcW w:w="3402" w:type="dxa"/>
            <w:tcBorders>
              <w:top w:val="single" w:sz="4" w:space="0" w:color="auto"/>
              <w:left w:val="nil"/>
              <w:bottom w:val="single" w:sz="4" w:space="0" w:color="auto"/>
              <w:right w:val="single" w:sz="4" w:space="0" w:color="auto"/>
            </w:tcBorders>
          </w:tcPr>
          <w:p w14:paraId="4E017BBA" w14:textId="77777777" w:rsidR="0045111E" w:rsidRPr="0045111E" w:rsidRDefault="0045111E" w:rsidP="0045111E">
            <w:pPr>
              <w:widowControl/>
              <w:rPr>
                <w:rFonts w:cs="Arial"/>
                <w:sz w:val="20"/>
                <w:szCs w:val="20"/>
                <w:lang w:eastAsia="en-GB" w:bidi="ar-SA"/>
              </w:rPr>
            </w:pPr>
            <w:r w:rsidRPr="0045111E">
              <w:rPr>
                <w:rFonts w:cs="Arial"/>
                <w:sz w:val="20"/>
                <w:szCs w:val="20"/>
                <w:lang w:eastAsia="en-GB" w:bidi="ar-SA"/>
              </w:rPr>
              <w:t>Energy drinks</w:t>
            </w:r>
          </w:p>
        </w:tc>
        <w:tc>
          <w:tcPr>
            <w:tcW w:w="1560" w:type="dxa"/>
            <w:tcBorders>
              <w:top w:val="single" w:sz="4" w:space="0" w:color="auto"/>
              <w:left w:val="single" w:sz="4" w:space="0" w:color="auto"/>
              <w:bottom w:val="single" w:sz="4" w:space="0" w:color="auto"/>
              <w:right w:val="single" w:sz="4" w:space="0" w:color="auto"/>
            </w:tcBorders>
            <w:vAlign w:val="center"/>
          </w:tcPr>
          <w:p w14:paraId="29F480B0"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250</w:t>
            </w:r>
          </w:p>
        </w:tc>
        <w:tc>
          <w:tcPr>
            <w:tcW w:w="1701" w:type="dxa"/>
            <w:tcBorders>
              <w:top w:val="single" w:sz="4" w:space="0" w:color="auto"/>
              <w:left w:val="single" w:sz="4" w:space="0" w:color="auto"/>
              <w:bottom w:val="single" w:sz="4" w:space="0" w:color="auto"/>
              <w:right w:val="single" w:sz="4" w:space="0" w:color="auto"/>
            </w:tcBorders>
            <w:vAlign w:val="center"/>
          </w:tcPr>
          <w:p w14:paraId="23F9ABEB"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4.5</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3C4510E4"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11.3</w:t>
            </w:r>
          </w:p>
        </w:tc>
      </w:tr>
      <w:tr w:rsidR="0045111E" w:rsidRPr="0045111E" w14:paraId="3E9EBF19" w14:textId="77777777" w:rsidTr="00DA10BC">
        <w:trPr>
          <w:trHeight w:val="283"/>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4105EFA"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14.1.7.2</w:t>
            </w:r>
          </w:p>
        </w:tc>
        <w:tc>
          <w:tcPr>
            <w:tcW w:w="5953" w:type="dxa"/>
            <w:tcBorders>
              <w:top w:val="nil"/>
              <w:left w:val="nil"/>
              <w:bottom w:val="single" w:sz="4" w:space="0" w:color="auto"/>
              <w:right w:val="single" w:sz="4" w:space="0" w:color="auto"/>
            </w:tcBorders>
            <w:shd w:val="clear" w:color="auto" w:fill="auto"/>
            <w:noWrap/>
            <w:vAlign w:val="center"/>
            <w:hideMark/>
          </w:tcPr>
          <w:p w14:paraId="731867E5"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Soy beverage, flavoured</w:t>
            </w:r>
          </w:p>
        </w:tc>
        <w:tc>
          <w:tcPr>
            <w:tcW w:w="3402" w:type="dxa"/>
            <w:tcBorders>
              <w:top w:val="single" w:sz="4" w:space="0" w:color="auto"/>
              <w:left w:val="nil"/>
              <w:bottom w:val="single" w:sz="4" w:space="0" w:color="auto"/>
              <w:right w:val="single" w:sz="4" w:space="0" w:color="auto"/>
            </w:tcBorders>
          </w:tcPr>
          <w:p w14:paraId="0A56BC8C" w14:textId="77777777" w:rsidR="0045111E" w:rsidRPr="0045111E" w:rsidRDefault="0045111E" w:rsidP="0045111E">
            <w:pPr>
              <w:widowControl/>
              <w:rPr>
                <w:rFonts w:cs="Arial"/>
                <w:sz w:val="20"/>
                <w:szCs w:val="20"/>
                <w:lang w:eastAsia="en-GB" w:bidi="ar-SA"/>
              </w:rPr>
            </w:pPr>
            <w:r w:rsidRPr="0045111E">
              <w:rPr>
                <w:rFonts w:cs="Arial"/>
                <w:sz w:val="20"/>
                <w:szCs w:val="20"/>
                <w:lang w:eastAsia="en-GB" w:bidi="ar-SA"/>
              </w:rPr>
              <w:t>Flavoured soy milk</w:t>
            </w:r>
          </w:p>
        </w:tc>
        <w:tc>
          <w:tcPr>
            <w:tcW w:w="1560" w:type="dxa"/>
            <w:tcBorders>
              <w:top w:val="single" w:sz="4" w:space="0" w:color="auto"/>
              <w:left w:val="single" w:sz="4" w:space="0" w:color="auto"/>
              <w:bottom w:val="single" w:sz="4" w:space="0" w:color="auto"/>
              <w:right w:val="single" w:sz="4" w:space="0" w:color="auto"/>
            </w:tcBorders>
            <w:vAlign w:val="center"/>
          </w:tcPr>
          <w:p w14:paraId="3C8C002E"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250</w:t>
            </w:r>
          </w:p>
        </w:tc>
        <w:tc>
          <w:tcPr>
            <w:tcW w:w="1701" w:type="dxa"/>
            <w:tcBorders>
              <w:top w:val="single" w:sz="4" w:space="0" w:color="auto"/>
              <w:left w:val="single" w:sz="4" w:space="0" w:color="auto"/>
              <w:bottom w:val="single" w:sz="4" w:space="0" w:color="auto"/>
              <w:right w:val="single" w:sz="4" w:space="0" w:color="auto"/>
            </w:tcBorders>
            <w:vAlign w:val="center"/>
          </w:tcPr>
          <w:p w14:paraId="61EFBCD3"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4.8</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452BDBDE"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12.0</w:t>
            </w:r>
          </w:p>
        </w:tc>
      </w:tr>
      <w:tr w:rsidR="0045111E" w:rsidRPr="0045111E" w14:paraId="1F61B897" w14:textId="77777777" w:rsidTr="00DA10BC">
        <w:trPr>
          <w:trHeight w:val="283"/>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6B15E7B0" w14:textId="77777777" w:rsidR="0045111E" w:rsidRPr="0045111E" w:rsidRDefault="0045111E" w:rsidP="0045111E">
            <w:pPr>
              <w:widowControl/>
              <w:rPr>
                <w:rFonts w:cs="Arial"/>
                <w:b/>
                <w:color w:val="000000"/>
                <w:sz w:val="20"/>
                <w:szCs w:val="20"/>
                <w:lang w:eastAsia="en-GB" w:bidi="ar-SA"/>
              </w:rPr>
            </w:pPr>
            <w:r w:rsidRPr="0045111E">
              <w:rPr>
                <w:rFonts w:cs="Arial"/>
                <w:b/>
                <w:color w:val="000000"/>
                <w:sz w:val="20"/>
                <w:szCs w:val="20"/>
                <w:lang w:eastAsia="en-GB" w:bidi="ar-SA"/>
              </w:rPr>
              <w:t xml:space="preserve">20 </w:t>
            </w:r>
          </w:p>
        </w:tc>
        <w:tc>
          <w:tcPr>
            <w:tcW w:w="5953" w:type="dxa"/>
            <w:tcBorders>
              <w:top w:val="nil"/>
              <w:left w:val="nil"/>
              <w:bottom w:val="single" w:sz="4" w:space="0" w:color="auto"/>
              <w:right w:val="single" w:sz="4" w:space="0" w:color="auto"/>
            </w:tcBorders>
            <w:shd w:val="clear" w:color="auto" w:fill="auto"/>
            <w:noWrap/>
            <w:vAlign w:val="center"/>
          </w:tcPr>
          <w:p w14:paraId="42664153" w14:textId="77777777" w:rsidR="0045111E" w:rsidRPr="0045111E" w:rsidRDefault="0045111E" w:rsidP="0045111E">
            <w:pPr>
              <w:widowControl/>
              <w:rPr>
                <w:rFonts w:cs="Arial"/>
                <w:b/>
                <w:color w:val="000000"/>
                <w:sz w:val="20"/>
                <w:szCs w:val="20"/>
                <w:lang w:eastAsia="en-GB" w:bidi="ar-SA"/>
              </w:rPr>
            </w:pPr>
            <w:r w:rsidRPr="0045111E">
              <w:rPr>
                <w:rFonts w:cs="Arial"/>
                <w:b/>
                <w:color w:val="000000"/>
                <w:sz w:val="20"/>
                <w:szCs w:val="20"/>
                <w:lang w:eastAsia="en-GB" w:bidi="ar-SA"/>
              </w:rPr>
              <w:t>Mixed foods Commercial</w:t>
            </w:r>
          </w:p>
        </w:tc>
        <w:tc>
          <w:tcPr>
            <w:tcW w:w="3402" w:type="dxa"/>
            <w:tcBorders>
              <w:top w:val="single" w:sz="4" w:space="0" w:color="auto"/>
              <w:left w:val="nil"/>
              <w:bottom w:val="single" w:sz="4" w:space="0" w:color="auto"/>
              <w:right w:val="single" w:sz="4" w:space="0" w:color="auto"/>
            </w:tcBorders>
          </w:tcPr>
          <w:p w14:paraId="67E4E6B1" w14:textId="77777777" w:rsidR="0045111E" w:rsidRPr="0045111E" w:rsidRDefault="0045111E" w:rsidP="0045111E">
            <w:pPr>
              <w:widowControl/>
              <w:rPr>
                <w:rFonts w:cs="Arial"/>
                <w:sz w:val="20"/>
                <w:szCs w:val="20"/>
                <w:lang w:eastAsia="en-GB" w:bidi="ar-SA"/>
              </w:rPr>
            </w:pPr>
          </w:p>
        </w:tc>
        <w:tc>
          <w:tcPr>
            <w:tcW w:w="1560" w:type="dxa"/>
            <w:tcBorders>
              <w:top w:val="single" w:sz="4" w:space="0" w:color="auto"/>
              <w:left w:val="single" w:sz="4" w:space="0" w:color="auto"/>
              <w:bottom w:val="single" w:sz="4" w:space="0" w:color="auto"/>
              <w:right w:val="single" w:sz="4" w:space="0" w:color="auto"/>
            </w:tcBorders>
            <w:vAlign w:val="center"/>
          </w:tcPr>
          <w:p w14:paraId="5372F076" w14:textId="77777777" w:rsidR="0045111E" w:rsidRPr="0045111E" w:rsidRDefault="0045111E" w:rsidP="0045111E">
            <w:pPr>
              <w:widowControl/>
              <w:jc w:val="center"/>
              <w:rPr>
                <w:rFonts w:cs="Arial"/>
                <w:color w:val="000000"/>
                <w:sz w:val="20"/>
                <w:szCs w:val="20"/>
                <w:lang w:eastAsia="en-GB" w:bidi="ar-SA"/>
              </w:rPr>
            </w:pPr>
          </w:p>
        </w:tc>
        <w:tc>
          <w:tcPr>
            <w:tcW w:w="1701" w:type="dxa"/>
            <w:tcBorders>
              <w:top w:val="single" w:sz="4" w:space="0" w:color="auto"/>
              <w:left w:val="single" w:sz="4" w:space="0" w:color="auto"/>
              <w:bottom w:val="single" w:sz="4" w:space="0" w:color="auto"/>
              <w:right w:val="single" w:sz="4" w:space="0" w:color="auto"/>
            </w:tcBorders>
            <w:vAlign w:val="center"/>
          </w:tcPr>
          <w:p w14:paraId="7B7FC8BD" w14:textId="77777777" w:rsidR="0045111E" w:rsidRPr="0045111E" w:rsidRDefault="0045111E" w:rsidP="0045111E">
            <w:pPr>
              <w:widowControl/>
              <w:jc w:val="center"/>
              <w:rPr>
                <w:rFonts w:cs="Arial"/>
                <w:color w:val="000000"/>
                <w:sz w:val="20"/>
                <w:szCs w:val="20"/>
                <w:lang w:eastAsia="en-GB" w:bidi="ar-SA"/>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7044EDBF" w14:textId="77777777" w:rsidR="0045111E" w:rsidRPr="0045111E" w:rsidRDefault="0045111E" w:rsidP="0045111E">
            <w:pPr>
              <w:widowControl/>
              <w:jc w:val="center"/>
              <w:rPr>
                <w:rFonts w:cs="Arial"/>
                <w:color w:val="000000"/>
                <w:sz w:val="20"/>
                <w:szCs w:val="20"/>
                <w:lang w:eastAsia="en-GB" w:bidi="ar-SA"/>
              </w:rPr>
            </w:pPr>
          </w:p>
        </w:tc>
      </w:tr>
      <w:tr w:rsidR="0045111E" w:rsidRPr="0045111E" w14:paraId="6D4A4316" w14:textId="77777777" w:rsidTr="00DA10BC">
        <w:trPr>
          <w:trHeight w:val="283"/>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2F34A9B"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20.2.1.1</w:t>
            </w:r>
          </w:p>
        </w:tc>
        <w:tc>
          <w:tcPr>
            <w:tcW w:w="5953" w:type="dxa"/>
            <w:tcBorders>
              <w:top w:val="nil"/>
              <w:left w:val="nil"/>
              <w:bottom w:val="single" w:sz="4" w:space="0" w:color="auto"/>
              <w:right w:val="single" w:sz="4" w:space="0" w:color="auto"/>
            </w:tcBorders>
            <w:shd w:val="clear" w:color="auto" w:fill="auto"/>
            <w:noWrap/>
            <w:vAlign w:val="center"/>
            <w:hideMark/>
          </w:tcPr>
          <w:p w14:paraId="4A81D64E"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Desserts, dairy [except ice cream]</w:t>
            </w:r>
          </w:p>
        </w:tc>
        <w:tc>
          <w:tcPr>
            <w:tcW w:w="3402" w:type="dxa"/>
            <w:tcBorders>
              <w:top w:val="single" w:sz="4" w:space="0" w:color="auto"/>
              <w:left w:val="nil"/>
              <w:bottom w:val="single" w:sz="4" w:space="0" w:color="auto"/>
              <w:right w:val="single" w:sz="4" w:space="0" w:color="auto"/>
            </w:tcBorders>
          </w:tcPr>
          <w:p w14:paraId="72073871" w14:textId="77777777" w:rsidR="0045111E" w:rsidRPr="0045111E" w:rsidRDefault="0045111E" w:rsidP="0045111E">
            <w:pPr>
              <w:widowControl/>
              <w:rPr>
                <w:rFonts w:cs="Arial"/>
                <w:sz w:val="20"/>
                <w:szCs w:val="20"/>
                <w:lang w:eastAsia="en-GB" w:bidi="ar-SA"/>
              </w:rPr>
            </w:pPr>
            <w:r w:rsidRPr="0045111E">
              <w:rPr>
                <w:rFonts w:cs="Arial"/>
                <w:sz w:val="20"/>
                <w:szCs w:val="20"/>
                <w:lang w:eastAsia="en-GB" w:bidi="ar-SA"/>
              </w:rPr>
              <w:t>Desserts</w:t>
            </w:r>
          </w:p>
        </w:tc>
        <w:tc>
          <w:tcPr>
            <w:tcW w:w="1560" w:type="dxa"/>
            <w:tcBorders>
              <w:top w:val="single" w:sz="4" w:space="0" w:color="auto"/>
              <w:left w:val="single" w:sz="4" w:space="0" w:color="auto"/>
              <w:bottom w:val="single" w:sz="4" w:space="0" w:color="auto"/>
              <w:right w:val="single" w:sz="4" w:space="0" w:color="auto"/>
            </w:tcBorders>
            <w:vAlign w:val="center"/>
          </w:tcPr>
          <w:p w14:paraId="1A0D2A2F"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100</w:t>
            </w:r>
          </w:p>
        </w:tc>
        <w:tc>
          <w:tcPr>
            <w:tcW w:w="1701" w:type="dxa"/>
            <w:tcBorders>
              <w:top w:val="single" w:sz="4" w:space="0" w:color="auto"/>
              <w:left w:val="single" w:sz="4" w:space="0" w:color="auto"/>
              <w:bottom w:val="single" w:sz="4" w:space="0" w:color="auto"/>
              <w:right w:val="single" w:sz="4" w:space="0" w:color="auto"/>
            </w:tcBorders>
            <w:vAlign w:val="center"/>
          </w:tcPr>
          <w:p w14:paraId="06180C8B"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6.0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63A5DE33"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6.0</w:t>
            </w:r>
          </w:p>
        </w:tc>
      </w:tr>
      <w:tr w:rsidR="0045111E" w:rsidRPr="0045111E" w14:paraId="26591D97" w14:textId="77777777" w:rsidTr="00DA10BC">
        <w:trPr>
          <w:trHeight w:val="283"/>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4FC86CC"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20.2.6.3.1</w:t>
            </w:r>
          </w:p>
        </w:tc>
        <w:tc>
          <w:tcPr>
            <w:tcW w:w="5953" w:type="dxa"/>
            <w:tcBorders>
              <w:top w:val="nil"/>
              <w:left w:val="nil"/>
              <w:bottom w:val="single" w:sz="4" w:space="0" w:color="auto"/>
              <w:right w:val="single" w:sz="4" w:space="0" w:color="auto"/>
            </w:tcBorders>
            <w:shd w:val="clear" w:color="auto" w:fill="auto"/>
            <w:noWrap/>
            <w:vAlign w:val="center"/>
            <w:hideMark/>
          </w:tcPr>
          <w:p w14:paraId="76CC17D9"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Dips, dairy or fat based</w:t>
            </w:r>
          </w:p>
        </w:tc>
        <w:tc>
          <w:tcPr>
            <w:tcW w:w="3402" w:type="dxa"/>
            <w:tcBorders>
              <w:top w:val="single" w:sz="4" w:space="0" w:color="auto"/>
              <w:left w:val="nil"/>
              <w:bottom w:val="single" w:sz="4" w:space="0" w:color="auto"/>
              <w:right w:val="single" w:sz="4" w:space="0" w:color="auto"/>
            </w:tcBorders>
          </w:tcPr>
          <w:p w14:paraId="0EBBD493" w14:textId="77777777" w:rsidR="0045111E" w:rsidRPr="0045111E" w:rsidRDefault="0045111E" w:rsidP="0045111E">
            <w:pPr>
              <w:widowControl/>
              <w:rPr>
                <w:rFonts w:cs="Arial"/>
                <w:sz w:val="20"/>
                <w:szCs w:val="20"/>
                <w:lang w:eastAsia="en-GB" w:bidi="ar-SA"/>
              </w:rPr>
            </w:pPr>
            <w:r w:rsidRPr="0045111E">
              <w:rPr>
                <w:rFonts w:cs="Arial"/>
                <w:sz w:val="20"/>
                <w:szCs w:val="20"/>
                <w:lang w:eastAsia="en-GB" w:bidi="ar-SA"/>
              </w:rPr>
              <w:t>Sour cream based dips</w:t>
            </w:r>
          </w:p>
        </w:tc>
        <w:tc>
          <w:tcPr>
            <w:tcW w:w="1560" w:type="dxa"/>
            <w:tcBorders>
              <w:top w:val="single" w:sz="4" w:space="0" w:color="auto"/>
              <w:left w:val="single" w:sz="4" w:space="0" w:color="auto"/>
              <w:bottom w:val="single" w:sz="4" w:space="0" w:color="auto"/>
              <w:right w:val="single" w:sz="4" w:space="0" w:color="auto"/>
            </w:tcBorders>
            <w:vAlign w:val="center"/>
          </w:tcPr>
          <w:p w14:paraId="56D6BEBA"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30</w:t>
            </w:r>
          </w:p>
        </w:tc>
        <w:tc>
          <w:tcPr>
            <w:tcW w:w="1701" w:type="dxa"/>
            <w:tcBorders>
              <w:top w:val="single" w:sz="4" w:space="0" w:color="auto"/>
              <w:left w:val="single" w:sz="4" w:space="0" w:color="auto"/>
              <w:bottom w:val="single" w:sz="4" w:space="0" w:color="auto"/>
              <w:right w:val="single" w:sz="4" w:space="0" w:color="auto"/>
            </w:tcBorders>
            <w:vAlign w:val="center"/>
          </w:tcPr>
          <w:p w14:paraId="075FCFAC"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3.5</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01AEB4C2"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1.1</w:t>
            </w:r>
          </w:p>
        </w:tc>
      </w:tr>
      <w:tr w:rsidR="0045111E" w:rsidRPr="0045111E" w14:paraId="02BAB264" w14:textId="77777777" w:rsidTr="00DA10BC">
        <w:trPr>
          <w:trHeight w:val="283"/>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43D0FCA7"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20.2.2.3</w:t>
            </w:r>
          </w:p>
        </w:tc>
        <w:tc>
          <w:tcPr>
            <w:tcW w:w="5953" w:type="dxa"/>
            <w:tcBorders>
              <w:top w:val="nil"/>
              <w:left w:val="nil"/>
              <w:bottom w:val="single" w:sz="4" w:space="0" w:color="auto"/>
              <w:right w:val="single" w:sz="4" w:space="0" w:color="auto"/>
            </w:tcBorders>
            <w:shd w:val="clear" w:color="auto" w:fill="auto"/>
            <w:noWrap/>
            <w:vAlign w:val="center"/>
          </w:tcPr>
          <w:p w14:paraId="4379787F"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Cereal products, bars</w:t>
            </w:r>
          </w:p>
        </w:tc>
        <w:tc>
          <w:tcPr>
            <w:tcW w:w="3402" w:type="dxa"/>
            <w:tcBorders>
              <w:top w:val="single" w:sz="4" w:space="0" w:color="auto"/>
              <w:left w:val="nil"/>
              <w:bottom w:val="single" w:sz="4" w:space="0" w:color="auto"/>
              <w:right w:val="single" w:sz="4" w:space="0" w:color="auto"/>
            </w:tcBorders>
          </w:tcPr>
          <w:p w14:paraId="26107435" w14:textId="77777777" w:rsidR="0045111E" w:rsidRPr="0045111E" w:rsidRDefault="0045111E" w:rsidP="0045111E">
            <w:pPr>
              <w:widowControl/>
              <w:rPr>
                <w:rFonts w:cs="Arial"/>
                <w:sz w:val="20"/>
                <w:szCs w:val="20"/>
                <w:lang w:eastAsia="en-GB" w:bidi="ar-SA"/>
              </w:rPr>
            </w:pPr>
            <w:r w:rsidRPr="0045111E">
              <w:rPr>
                <w:rFonts w:cs="Arial"/>
                <w:color w:val="000000"/>
                <w:sz w:val="20"/>
                <w:szCs w:val="20"/>
                <w:lang w:eastAsia="en-GB" w:bidi="ar-SA"/>
              </w:rPr>
              <w:t>Breakfast cereal bars (snack style)</w:t>
            </w:r>
          </w:p>
        </w:tc>
        <w:tc>
          <w:tcPr>
            <w:tcW w:w="1560" w:type="dxa"/>
            <w:tcBorders>
              <w:top w:val="single" w:sz="4" w:space="0" w:color="auto"/>
              <w:left w:val="single" w:sz="4" w:space="0" w:color="auto"/>
              <w:bottom w:val="single" w:sz="4" w:space="0" w:color="auto"/>
              <w:right w:val="single" w:sz="4" w:space="0" w:color="auto"/>
            </w:tcBorders>
            <w:vAlign w:val="center"/>
          </w:tcPr>
          <w:p w14:paraId="6046E773"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60</w:t>
            </w:r>
          </w:p>
        </w:tc>
        <w:tc>
          <w:tcPr>
            <w:tcW w:w="1701" w:type="dxa"/>
            <w:tcBorders>
              <w:top w:val="single" w:sz="4" w:space="0" w:color="auto"/>
              <w:left w:val="single" w:sz="4" w:space="0" w:color="auto"/>
              <w:bottom w:val="single" w:sz="4" w:space="0" w:color="auto"/>
              <w:right w:val="single" w:sz="4" w:space="0" w:color="auto"/>
            </w:tcBorders>
            <w:vAlign w:val="center"/>
          </w:tcPr>
          <w:p w14:paraId="1B2A0A96"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8.4</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36E4CDDF"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5.0</w:t>
            </w:r>
          </w:p>
        </w:tc>
      </w:tr>
      <w:tr w:rsidR="0045111E" w:rsidRPr="0045111E" w14:paraId="24CE6BA2" w14:textId="77777777" w:rsidTr="00DA10BC">
        <w:trPr>
          <w:trHeight w:val="283"/>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4F5A59A7"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20.2.2.3</w:t>
            </w:r>
          </w:p>
        </w:tc>
        <w:tc>
          <w:tcPr>
            <w:tcW w:w="5953" w:type="dxa"/>
            <w:tcBorders>
              <w:top w:val="nil"/>
              <w:left w:val="nil"/>
              <w:bottom w:val="single" w:sz="4" w:space="0" w:color="auto"/>
              <w:right w:val="single" w:sz="4" w:space="0" w:color="auto"/>
            </w:tcBorders>
            <w:shd w:val="clear" w:color="auto" w:fill="auto"/>
            <w:noWrap/>
            <w:vAlign w:val="center"/>
          </w:tcPr>
          <w:p w14:paraId="582E45C5"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Cereal products, bars</w:t>
            </w:r>
          </w:p>
        </w:tc>
        <w:tc>
          <w:tcPr>
            <w:tcW w:w="3402" w:type="dxa"/>
            <w:tcBorders>
              <w:top w:val="single" w:sz="4" w:space="0" w:color="auto"/>
              <w:left w:val="nil"/>
              <w:bottom w:val="single" w:sz="4" w:space="0" w:color="auto"/>
              <w:right w:val="single" w:sz="4" w:space="0" w:color="auto"/>
            </w:tcBorders>
            <w:vAlign w:val="center"/>
          </w:tcPr>
          <w:p w14:paraId="023768D7"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Cereal bars (muesli)</w:t>
            </w:r>
          </w:p>
        </w:tc>
        <w:tc>
          <w:tcPr>
            <w:tcW w:w="1560" w:type="dxa"/>
            <w:tcBorders>
              <w:top w:val="single" w:sz="4" w:space="0" w:color="auto"/>
              <w:left w:val="single" w:sz="4" w:space="0" w:color="auto"/>
              <w:bottom w:val="single" w:sz="4" w:space="0" w:color="auto"/>
              <w:right w:val="single" w:sz="4" w:space="0" w:color="auto"/>
            </w:tcBorders>
            <w:vAlign w:val="center"/>
          </w:tcPr>
          <w:p w14:paraId="22BDC484"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40</w:t>
            </w:r>
          </w:p>
        </w:tc>
        <w:tc>
          <w:tcPr>
            <w:tcW w:w="1701" w:type="dxa"/>
            <w:tcBorders>
              <w:top w:val="single" w:sz="4" w:space="0" w:color="auto"/>
              <w:left w:val="single" w:sz="4" w:space="0" w:color="auto"/>
              <w:bottom w:val="single" w:sz="4" w:space="0" w:color="auto"/>
              <w:right w:val="single" w:sz="4" w:space="0" w:color="auto"/>
            </w:tcBorders>
            <w:vAlign w:val="center"/>
          </w:tcPr>
          <w:p w14:paraId="6528CF93"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6.3</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69B02027"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2.5</w:t>
            </w:r>
          </w:p>
        </w:tc>
      </w:tr>
      <w:tr w:rsidR="0045111E" w:rsidRPr="0045111E" w14:paraId="241C8959" w14:textId="77777777" w:rsidTr="00DA10BC">
        <w:trPr>
          <w:trHeight w:val="283"/>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1E03FC2C"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20.2.7.1</w:t>
            </w:r>
          </w:p>
        </w:tc>
        <w:tc>
          <w:tcPr>
            <w:tcW w:w="5953" w:type="dxa"/>
            <w:tcBorders>
              <w:top w:val="nil"/>
              <w:left w:val="nil"/>
              <w:bottom w:val="single" w:sz="4" w:space="0" w:color="auto"/>
              <w:right w:val="single" w:sz="4" w:space="0" w:color="auto"/>
            </w:tcBorders>
            <w:shd w:val="clear" w:color="auto" w:fill="auto"/>
            <w:noWrap/>
            <w:vAlign w:val="center"/>
            <w:hideMark/>
          </w:tcPr>
          <w:p w14:paraId="19EDE10E"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 xml:space="preserve">Mayonnaise </w:t>
            </w:r>
          </w:p>
        </w:tc>
        <w:tc>
          <w:tcPr>
            <w:tcW w:w="3402" w:type="dxa"/>
            <w:tcBorders>
              <w:top w:val="single" w:sz="4" w:space="0" w:color="auto"/>
              <w:left w:val="nil"/>
              <w:bottom w:val="single" w:sz="4" w:space="0" w:color="auto"/>
              <w:right w:val="single" w:sz="4" w:space="0" w:color="auto"/>
            </w:tcBorders>
            <w:vAlign w:val="center"/>
          </w:tcPr>
          <w:p w14:paraId="55DF8AFC" w14:textId="77777777" w:rsidR="0045111E" w:rsidRPr="0045111E" w:rsidRDefault="0045111E" w:rsidP="0045111E">
            <w:pPr>
              <w:widowControl/>
              <w:rPr>
                <w:rFonts w:cs="Arial"/>
                <w:sz w:val="20"/>
                <w:szCs w:val="20"/>
                <w:lang w:eastAsia="en-GB" w:bidi="ar-SA"/>
              </w:rPr>
            </w:pPr>
            <w:r w:rsidRPr="0045111E">
              <w:rPr>
                <w:rFonts w:cs="Arial"/>
                <w:color w:val="000000"/>
                <w:sz w:val="20"/>
                <w:szCs w:val="20"/>
                <w:lang w:eastAsia="en-GB" w:bidi="ar-SA"/>
              </w:rPr>
              <w:t xml:space="preserve">Mayonnaise </w:t>
            </w:r>
          </w:p>
        </w:tc>
        <w:tc>
          <w:tcPr>
            <w:tcW w:w="1560" w:type="dxa"/>
            <w:tcBorders>
              <w:top w:val="single" w:sz="4" w:space="0" w:color="auto"/>
              <w:left w:val="single" w:sz="4" w:space="0" w:color="auto"/>
              <w:bottom w:val="single" w:sz="4" w:space="0" w:color="auto"/>
              <w:right w:val="single" w:sz="4" w:space="0" w:color="auto"/>
            </w:tcBorders>
            <w:vAlign w:val="center"/>
          </w:tcPr>
          <w:p w14:paraId="7BE3C886"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20</w:t>
            </w:r>
          </w:p>
        </w:tc>
        <w:tc>
          <w:tcPr>
            <w:tcW w:w="1701" w:type="dxa"/>
            <w:tcBorders>
              <w:top w:val="single" w:sz="4" w:space="0" w:color="auto"/>
              <w:left w:val="single" w:sz="4" w:space="0" w:color="auto"/>
              <w:bottom w:val="single" w:sz="4" w:space="0" w:color="auto"/>
              <w:right w:val="single" w:sz="4" w:space="0" w:color="auto"/>
            </w:tcBorders>
            <w:vAlign w:val="center"/>
          </w:tcPr>
          <w:p w14:paraId="6C90BADB"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075D5F45"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0.4</w:t>
            </w:r>
          </w:p>
        </w:tc>
      </w:tr>
      <w:tr w:rsidR="0045111E" w:rsidRPr="0045111E" w14:paraId="46F502B0" w14:textId="77777777" w:rsidTr="00DA10BC">
        <w:trPr>
          <w:trHeight w:val="283"/>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75CDE668"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20.2.8.2</w:t>
            </w:r>
          </w:p>
        </w:tc>
        <w:tc>
          <w:tcPr>
            <w:tcW w:w="5953" w:type="dxa"/>
            <w:tcBorders>
              <w:top w:val="nil"/>
              <w:left w:val="nil"/>
              <w:bottom w:val="single" w:sz="4" w:space="0" w:color="auto"/>
              <w:right w:val="single" w:sz="4" w:space="0" w:color="auto"/>
            </w:tcBorders>
            <w:shd w:val="clear" w:color="auto" w:fill="auto"/>
            <w:noWrap/>
            <w:vAlign w:val="center"/>
          </w:tcPr>
          <w:p w14:paraId="770D2421" w14:textId="6DB664F3" w:rsidR="0045111E" w:rsidRPr="0045111E" w:rsidRDefault="006457E8" w:rsidP="0045111E">
            <w:pPr>
              <w:widowControl/>
              <w:rPr>
                <w:rFonts w:cs="Arial"/>
                <w:color w:val="000000"/>
                <w:sz w:val="20"/>
                <w:szCs w:val="20"/>
                <w:lang w:eastAsia="en-GB" w:bidi="ar-SA"/>
              </w:rPr>
            </w:pPr>
            <w:r w:rsidRPr="0045111E">
              <w:rPr>
                <w:rFonts w:cs="Arial"/>
                <w:color w:val="000000"/>
                <w:sz w:val="20"/>
                <w:szCs w:val="20"/>
                <w:lang w:eastAsia="en-GB" w:bidi="ar-SA"/>
              </w:rPr>
              <w:t>Soups,</w:t>
            </w:r>
            <w:r>
              <w:rPr>
                <w:rFonts w:cs="Arial"/>
                <w:color w:val="000000"/>
                <w:sz w:val="20"/>
                <w:szCs w:val="20"/>
                <w:lang w:eastAsia="en-GB" w:bidi="ar-SA"/>
              </w:rPr>
              <w:t xml:space="preserve"> </w:t>
            </w:r>
            <w:r w:rsidRPr="0045111E">
              <w:rPr>
                <w:rFonts w:cs="Arial"/>
                <w:color w:val="000000"/>
                <w:sz w:val="20"/>
                <w:szCs w:val="20"/>
                <w:lang w:eastAsia="en-GB" w:bidi="ar-SA"/>
              </w:rPr>
              <w:t>dry</w:t>
            </w:r>
            <w:r w:rsidR="0045111E" w:rsidRPr="0045111E">
              <w:rPr>
                <w:rFonts w:cs="Arial"/>
                <w:color w:val="000000"/>
                <w:sz w:val="20"/>
                <w:szCs w:val="20"/>
                <w:lang w:eastAsia="en-GB" w:bidi="ar-SA"/>
              </w:rPr>
              <w:t xml:space="preserve"> mix</w:t>
            </w:r>
          </w:p>
        </w:tc>
        <w:tc>
          <w:tcPr>
            <w:tcW w:w="3402" w:type="dxa"/>
            <w:tcBorders>
              <w:top w:val="single" w:sz="4" w:space="0" w:color="auto"/>
              <w:left w:val="nil"/>
              <w:bottom w:val="single" w:sz="4" w:space="0" w:color="auto"/>
              <w:right w:val="single" w:sz="4" w:space="0" w:color="auto"/>
            </w:tcBorders>
          </w:tcPr>
          <w:p w14:paraId="4E300C09" w14:textId="77777777" w:rsidR="0045111E" w:rsidRPr="0045111E" w:rsidRDefault="0045111E" w:rsidP="0045111E">
            <w:pPr>
              <w:widowControl/>
              <w:rPr>
                <w:rFonts w:cs="Arial"/>
                <w:sz w:val="20"/>
                <w:szCs w:val="20"/>
                <w:lang w:eastAsia="en-GB" w:bidi="ar-SA"/>
              </w:rPr>
            </w:pPr>
            <w:r w:rsidRPr="0045111E">
              <w:rPr>
                <w:rFonts w:cs="Arial"/>
                <w:sz w:val="20"/>
                <w:szCs w:val="20"/>
                <w:lang w:eastAsia="en-GB" w:bidi="ar-SA"/>
              </w:rPr>
              <w:t>Soup mix</w:t>
            </w:r>
          </w:p>
        </w:tc>
        <w:tc>
          <w:tcPr>
            <w:tcW w:w="1560" w:type="dxa"/>
            <w:tcBorders>
              <w:top w:val="single" w:sz="4" w:space="0" w:color="auto"/>
              <w:left w:val="single" w:sz="4" w:space="0" w:color="auto"/>
              <w:bottom w:val="single" w:sz="4" w:space="0" w:color="auto"/>
              <w:right w:val="single" w:sz="4" w:space="0" w:color="auto"/>
            </w:tcBorders>
            <w:vAlign w:val="center"/>
          </w:tcPr>
          <w:p w14:paraId="244A8D76"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25</w:t>
            </w:r>
          </w:p>
        </w:tc>
        <w:tc>
          <w:tcPr>
            <w:tcW w:w="1701" w:type="dxa"/>
            <w:tcBorders>
              <w:top w:val="single" w:sz="4" w:space="0" w:color="auto"/>
              <w:left w:val="single" w:sz="4" w:space="0" w:color="auto"/>
              <w:bottom w:val="single" w:sz="4" w:space="0" w:color="auto"/>
              <w:right w:val="single" w:sz="4" w:space="0" w:color="auto"/>
            </w:tcBorders>
            <w:vAlign w:val="center"/>
          </w:tcPr>
          <w:p w14:paraId="5B21B9B0"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5.1</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37DD7C44"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1.3</w:t>
            </w:r>
          </w:p>
        </w:tc>
      </w:tr>
      <w:tr w:rsidR="0045111E" w:rsidRPr="0045111E" w14:paraId="2348CB0F" w14:textId="77777777" w:rsidTr="00DA10BC">
        <w:trPr>
          <w:trHeight w:val="283"/>
        </w:trPr>
        <w:tc>
          <w:tcPr>
            <w:tcW w:w="1135" w:type="dxa"/>
            <w:tcBorders>
              <w:top w:val="nil"/>
              <w:left w:val="single" w:sz="4" w:space="0" w:color="auto"/>
              <w:bottom w:val="single" w:sz="4" w:space="0" w:color="auto"/>
              <w:right w:val="single" w:sz="4" w:space="0" w:color="auto"/>
            </w:tcBorders>
            <w:shd w:val="clear" w:color="auto" w:fill="auto"/>
            <w:noWrap/>
            <w:vAlign w:val="center"/>
          </w:tcPr>
          <w:p w14:paraId="4074E671" w14:textId="77777777" w:rsidR="0045111E" w:rsidRPr="0045111E" w:rsidRDefault="0045111E" w:rsidP="0045111E">
            <w:pPr>
              <w:widowControl/>
              <w:rPr>
                <w:rFonts w:cs="Arial"/>
                <w:color w:val="000000"/>
                <w:sz w:val="20"/>
                <w:szCs w:val="20"/>
                <w:lang w:eastAsia="en-GB" w:bidi="ar-SA"/>
              </w:rPr>
            </w:pPr>
          </w:p>
        </w:tc>
        <w:tc>
          <w:tcPr>
            <w:tcW w:w="5953" w:type="dxa"/>
            <w:tcBorders>
              <w:top w:val="nil"/>
              <w:left w:val="nil"/>
              <w:bottom w:val="single" w:sz="4" w:space="0" w:color="auto"/>
              <w:right w:val="single" w:sz="4" w:space="0" w:color="auto"/>
            </w:tcBorders>
            <w:shd w:val="clear" w:color="auto" w:fill="auto"/>
            <w:noWrap/>
            <w:vAlign w:val="center"/>
          </w:tcPr>
          <w:p w14:paraId="5FB941FC" w14:textId="77777777" w:rsidR="0045111E" w:rsidRPr="0045111E" w:rsidRDefault="0045111E" w:rsidP="0045111E">
            <w:pPr>
              <w:widowControl/>
              <w:rPr>
                <w:rFonts w:cs="Arial"/>
                <w:color w:val="000000"/>
                <w:sz w:val="20"/>
                <w:szCs w:val="20"/>
                <w:lang w:eastAsia="en-GB" w:bidi="ar-SA"/>
              </w:rPr>
            </w:pPr>
          </w:p>
        </w:tc>
        <w:tc>
          <w:tcPr>
            <w:tcW w:w="3402" w:type="dxa"/>
            <w:tcBorders>
              <w:top w:val="single" w:sz="4" w:space="0" w:color="auto"/>
              <w:left w:val="nil"/>
              <w:bottom w:val="single" w:sz="4" w:space="0" w:color="auto"/>
              <w:right w:val="single" w:sz="4" w:space="0" w:color="auto"/>
            </w:tcBorders>
          </w:tcPr>
          <w:p w14:paraId="61253E95" w14:textId="77777777" w:rsidR="0045111E" w:rsidRPr="0045111E" w:rsidRDefault="0045111E" w:rsidP="0045111E">
            <w:pPr>
              <w:widowControl/>
              <w:rPr>
                <w:rFonts w:cs="Arial"/>
                <w:sz w:val="20"/>
                <w:szCs w:val="20"/>
                <w:lang w:eastAsia="en-GB" w:bidi="ar-SA"/>
              </w:rPr>
            </w:pPr>
            <w:r w:rsidRPr="0045111E">
              <w:rPr>
                <w:rFonts w:cs="Arial"/>
                <w:sz w:val="20"/>
                <w:szCs w:val="20"/>
                <w:lang w:eastAsia="en-GB" w:bidi="ar-SA"/>
              </w:rPr>
              <w:t>Snackfoods Extruded (hot and cold), baked and fried</w:t>
            </w:r>
          </w:p>
        </w:tc>
        <w:tc>
          <w:tcPr>
            <w:tcW w:w="1560" w:type="dxa"/>
            <w:tcBorders>
              <w:top w:val="single" w:sz="4" w:space="0" w:color="auto"/>
              <w:left w:val="single" w:sz="4" w:space="0" w:color="auto"/>
              <w:bottom w:val="single" w:sz="4" w:space="0" w:color="auto"/>
              <w:right w:val="single" w:sz="4" w:space="0" w:color="auto"/>
            </w:tcBorders>
            <w:vAlign w:val="center"/>
          </w:tcPr>
          <w:p w14:paraId="6CDEB264"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35</w:t>
            </w:r>
          </w:p>
        </w:tc>
        <w:tc>
          <w:tcPr>
            <w:tcW w:w="1701" w:type="dxa"/>
            <w:tcBorders>
              <w:top w:val="single" w:sz="4" w:space="0" w:color="auto"/>
              <w:left w:val="single" w:sz="4" w:space="0" w:color="auto"/>
              <w:bottom w:val="single" w:sz="4" w:space="0" w:color="auto"/>
              <w:right w:val="single" w:sz="4" w:space="0" w:color="auto"/>
            </w:tcBorders>
            <w:vAlign w:val="center"/>
          </w:tcPr>
          <w:p w14:paraId="366EA57B"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3.9</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right w:w="454" w:type="dxa"/>
            </w:tcMar>
            <w:vAlign w:val="center"/>
          </w:tcPr>
          <w:p w14:paraId="4DCF42F7"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1.4</w:t>
            </w:r>
          </w:p>
        </w:tc>
      </w:tr>
    </w:tbl>
    <w:p w14:paraId="3AA2C34F" w14:textId="77777777" w:rsidR="0045111E" w:rsidRPr="0045111E" w:rsidRDefault="0045111E" w:rsidP="0045111E">
      <w:pPr>
        <w:rPr>
          <w:rFonts w:cs="Arial"/>
          <w:szCs w:val="22"/>
          <w:lang w:val="en-AU"/>
        </w:rPr>
        <w:sectPr w:rsidR="0045111E" w:rsidRPr="0045111E" w:rsidSect="00BB3A0F">
          <w:pgSz w:w="16838" w:h="11906" w:orient="landscape"/>
          <w:pgMar w:top="1418" w:right="1418" w:bottom="1418" w:left="1418" w:header="709" w:footer="709" w:gutter="0"/>
          <w:cols w:space="708"/>
          <w:docGrid w:linePitch="360"/>
        </w:sectPr>
      </w:pPr>
    </w:p>
    <w:p w14:paraId="112B84C5" w14:textId="1CBDBF0B" w:rsidR="0045111E" w:rsidRPr="0045111E" w:rsidRDefault="00DA10BC" w:rsidP="00780F6B">
      <w:pPr>
        <w:pStyle w:val="Heading3"/>
      </w:pPr>
      <w:bookmarkStart w:id="107" w:name="_Toc465176599"/>
      <w:bookmarkStart w:id="108" w:name="_Toc466299083"/>
      <w:r>
        <w:lastRenderedPageBreak/>
        <w:t>4</w:t>
      </w:r>
      <w:r w:rsidR="0045111E" w:rsidRPr="0045111E">
        <w:t>.1.2 Food consumption data used</w:t>
      </w:r>
      <w:bookmarkEnd w:id="107"/>
      <w:bookmarkEnd w:id="108"/>
    </w:p>
    <w:p w14:paraId="4D912F97" w14:textId="2F9D9220" w:rsidR="0045111E" w:rsidRPr="0045111E" w:rsidRDefault="0045111E" w:rsidP="0045111E">
      <w:pPr>
        <w:rPr>
          <w:rFonts w:cs="Arial"/>
          <w:szCs w:val="22"/>
          <w:lang w:val="en-AU"/>
        </w:rPr>
      </w:pPr>
      <w:r w:rsidRPr="0045111E">
        <w:rPr>
          <w:rFonts w:cs="Arial"/>
          <w:szCs w:val="22"/>
          <w:lang w:val="en-AU"/>
        </w:rPr>
        <w:t>Dietary exposure to IMO from the 50% replacement of added sugar</w:t>
      </w:r>
      <w:r w:rsidR="00073A11">
        <w:rPr>
          <w:rFonts w:cs="Arial"/>
          <w:szCs w:val="22"/>
          <w:lang w:val="en-AU"/>
        </w:rPr>
        <w:t>s</w:t>
      </w:r>
      <w:r w:rsidRPr="0045111E">
        <w:rPr>
          <w:rFonts w:cs="Arial"/>
          <w:szCs w:val="22"/>
          <w:lang w:val="en-AU"/>
        </w:rPr>
        <w:t xml:space="preserve"> </w:t>
      </w:r>
      <w:r w:rsidR="00DA360F">
        <w:rPr>
          <w:rFonts w:cs="Arial"/>
          <w:szCs w:val="22"/>
          <w:lang w:val="en-AU"/>
        </w:rPr>
        <w:t xml:space="preserve">gram for gram </w:t>
      </w:r>
      <w:r w:rsidRPr="0045111E">
        <w:rPr>
          <w:rFonts w:cs="Arial"/>
          <w:szCs w:val="22"/>
          <w:lang w:val="en-AU"/>
        </w:rPr>
        <w:t xml:space="preserve">was estimated using </w:t>
      </w:r>
      <w:r w:rsidRPr="0045111E">
        <w:rPr>
          <w:rFonts w:cs="Arial"/>
          <w:szCs w:val="22"/>
        </w:rPr>
        <w:t>food consumption data from the most recent national nutrition survey (NNS) for the Australian population only, as there are no reported added sugar</w:t>
      </w:r>
      <w:r w:rsidR="00073A11">
        <w:rPr>
          <w:rFonts w:cs="Arial"/>
          <w:szCs w:val="22"/>
        </w:rPr>
        <w:t>s</w:t>
      </w:r>
      <w:r w:rsidRPr="0045111E">
        <w:rPr>
          <w:rFonts w:cs="Arial"/>
          <w:szCs w:val="22"/>
        </w:rPr>
        <w:t xml:space="preserve"> intakes or an added sugar</w:t>
      </w:r>
      <w:r w:rsidR="00073A11">
        <w:rPr>
          <w:rFonts w:cs="Arial"/>
          <w:szCs w:val="22"/>
        </w:rPr>
        <w:t>s</w:t>
      </w:r>
      <w:r w:rsidRPr="0045111E">
        <w:rPr>
          <w:rFonts w:cs="Arial"/>
          <w:szCs w:val="22"/>
        </w:rPr>
        <w:t xml:space="preserve"> dataset for the New Zealand population available. However,</w:t>
      </w:r>
      <w:r w:rsidRPr="0045111E" w:rsidDel="00FC16C9">
        <w:t xml:space="preserve"> </w:t>
      </w:r>
      <w:r w:rsidRPr="0045111E">
        <w:rPr>
          <w:rFonts w:cs="Arial"/>
          <w:szCs w:val="22"/>
          <w:lang w:val="en-AU"/>
        </w:rPr>
        <w:t>daily total sugar</w:t>
      </w:r>
      <w:r w:rsidR="00073A11">
        <w:rPr>
          <w:rFonts w:cs="Arial"/>
          <w:szCs w:val="22"/>
          <w:lang w:val="en-AU"/>
        </w:rPr>
        <w:t>s</w:t>
      </w:r>
      <w:r w:rsidRPr="0045111E">
        <w:rPr>
          <w:rFonts w:cs="Arial"/>
          <w:szCs w:val="22"/>
          <w:lang w:val="en-AU"/>
        </w:rPr>
        <w:t xml:space="preserve"> intakes for Australia and New Zealand are similar for equivalent population age groups, with differences in mean intakes </w:t>
      </w:r>
      <w:r w:rsidR="00125324">
        <w:rPr>
          <w:rFonts w:cs="Arial"/>
          <w:szCs w:val="22"/>
          <w:lang w:val="en-AU"/>
        </w:rPr>
        <w:t xml:space="preserve">across age groups </w:t>
      </w:r>
      <w:r w:rsidRPr="0045111E">
        <w:rPr>
          <w:rFonts w:cs="Arial"/>
          <w:szCs w:val="22"/>
          <w:lang w:val="en-AU"/>
        </w:rPr>
        <w:t xml:space="preserve">ranging between 8.5–10.4 g/person/day which would be within normal daily variance of total sugars intakes. Furthermore, the major food </w:t>
      </w:r>
      <w:r w:rsidR="00CC5148" w:rsidRPr="0045111E">
        <w:rPr>
          <w:rFonts w:cs="Arial"/>
          <w:szCs w:val="22"/>
          <w:lang w:val="en-AU"/>
        </w:rPr>
        <w:t>contributors</w:t>
      </w:r>
      <w:r w:rsidRPr="0045111E">
        <w:rPr>
          <w:rFonts w:cs="Arial"/>
          <w:szCs w:val="22"/>
          <w:lang w:val="en-AU"/>
        </w:rPr>
        <w:t xml:space="preserve"> to total sugar</w:t>
      </w:r>
      <w:r w:rsidR="00073A11">
        <w:rPr>
          <w:rFonts w:cs="Arial"/>
          <w:szCs w:val="22"/>
          <w:lang w:val="en-AU"/>
        </w:rPr>
        <w:t>s</w:t>
      </w:r>
      <w:r w:rsidRPr="0045111E">
        <w:rPr>
          <w:rFonts w:cs="Arial"/>
          <w:szCs w:val="22"/>
          <w:lang w:val="en-AU"/>
        </w:rPr>
        <w:t xml:space="preserve"> intakes were very similar for both populations.</w:t>
      </w:r>
    </w:p>
    <w:p w14:paraId="55DB8C45" w14:textId="77777777" w:rsidR="0045111E" w:rsidRPr="0045111E" w:rsidRDefault="0045111E" w:rsidP="0045111E">
      <w:pPr>
        <w:rPr>
          <w:rFonts w:cs="Arial"/>
          <w:szCs w:val="22"/>
          <w:lang w:val="en-AU"/>
        </w:rPr>
      </w:pPr>
    </w:p>
    <w:p w14:paraId="62A119CB" w14:textId="77777777" w:rsidR="0045111E" w:rsidRPr="0045111E" w:rsidRDefault="0045111E" w:rsidP="0045111E">
      <w:pPr>
        <w:rPr>
          <w:rFonts w:cs="Arial"/>
          <w:szCs w:val="22"/>
          <w:lang w:val="en-AU"/>
        </w:rPr>
      </w:pPr>
      <w:r w:rsidRPr="0045111E">
        <w:rPr>
          <w:rFonts w:cs="Arial"/>
          <w:szCs w:val="22"/>
        </w:rPr>
        <w:t>The food consumption data used were as follows:</w:t>
      </w:r>
    </w:p>
    <w:p w14:paraId="59675BB5" w14:textId="77777777" w:rsidR="0045111E" w:rsidRPr="0045111E" w:rsidRDefault="0045111E" w:rsidP="0045111E">
      <w:pPr>
        <w:ind w:left="567"/>
        <w:rPr>
          <w:rFonts w:cs="Arial"/>
          <w:szCs w:val="22"/>
          <w:lang w:val="en-AU" w:bidi="ar-SA"/>
        </w:rPr>
      </w:pPr>
    </w:p>
    <w:p w14:paraId="6D361C39" w14:textId="77777777" w:rsidR="0045111E" w:rsidRPr="0045111E" w:rsidRDefault="0045111E" w:rsidP="0045111E">
      <w:pPr>
        <w:numPr>
          <w:ilvl w:val="0"/>
          <w:numId w:val="23"/>
        </w:numPr>
        <w:ind w:left="567" w:hanging="567"/>
        <w:contextualSpacing/>
        <w:rPr>
          <w:rFonts w:cs="Arial"/>
          <w:szCs w:val="22"/>
          <w:lang w:val="en-AU" w:bidi="ar-SA"/>
        </w:rPr>
      </w:pPr>
      <w:r w:rsidRPr="0045111E">
        <w:rPr>
          <w:rFonts w:cs="Arial"/>
          <w:b/>
          <w:szCs w:val="22"/>
          <w:lang w:val="en-AU" w:bidi="ar-SA"/>
        </w:rPr>
        <w:t>2011–12 Australian National Nutrition and Physical Activity Survey</w:t>
      </w:r>
      <w:r w:rsidRPr="0045111E">
        <w:rPr>
          <w:rFonts w:cs="Arial"/>
          <w:szCs w:val="22"/>
          <w:lang w:val="en-AU" w:bidi="ar-SA"/>
        </w:rPr>
        <w:t xml:space="preserve"> (2011–12 NNPAS), a component of the 2011–13 Australian Health Survey (AHS): a 24–hour recall of 12,153 Australians aged 2 years and above, with a second 24–hour recall undertaken for 64% of respondents. </w:t>
      </w:r>
      <w:r w:rsidRPr="0045111E">
        <w:rPr>
          <w:rFonts w:cs="Arial"/>
          <w:szCs w:val="22"/>
          <w:lang w:val="en-AU" w:bidi="ar-SA"/>
        </w:rPr>
        <w:fldChar w:fldCharType="begin"/>
      </w:r>
      <w:r w:rsidRPr="0045111E">
        <w:rPr>
          <w:rFonts w:cs="Arial"/>
          <w:szCs w:val="22"/>
          <w:lang w:val="en-AU" w:bidi="ar-SA"/>
        </w:rPr>
        <w:instrText xml:space="preserve"> ADDIN REFMGR.CITE &lt;Refman&gt;&lt;Cite&gt;&lt;Author&gt;ABS&lt;/Author&gt;&lt;Year&gt;2014&lt;/Year&gt;&lt;RecNum&gt;22&lt;/RecNum&gt;&lt;IDText&gt;National Nutrition and Physical Activity Survey, 2011-12, Basic CURF&lt;/IDText&gt;&lt;MDL Ref_Type="Report"&gt;&lt;Ref_Type&gt;Report&lt;/Ref_Type&gt;&lt;Ref_ID&gt;22&lt;/Ref_ID&gt;&lt;Title_Primary&gt;National Nutrition and Physical Activity Survey, 2011-12, Basic CURF&lt;/Title_Primary&gt;&lt;Authors_Primary&gt;ABS&lt;/Authors_Primary&gt;&lt;Date_Primary&gt;2014&lt;/Date_Primary&gt;&lt;Reprint&gt;Not in File&lt;/Reprint&gt;&lt;Pub_Place&gt;Canberra&lt;/Pub_Place&gt;&lt;Publisher&gt;Australian Government&lt;/Publisher&gt;&lt;Web_URL&gt;&lt;u&gt;http://www.abs.gov.au/AUSSTATS/abs@.nsf/Latestproducts/4324.0.55.002Main%20Features652011-12?opendocument&amp;amp;tabname=Summary&amp;amp;prodno=4324.0.55.002&amp;amp;issue=2011-12&amp;amp;num=&amp;amp;view=&lt;/u&gt;&lt;/Web_URL&gt;&lt;ZZ_WorkformID&gt;24&lt;/ZZ_WorkformID&gt;&lt;/MDL&gt;&lt;/Cite&gt;&lt;/Refman&gt;</w:instrText>
      </w:r>
      <w:r w:rsidRPr="0045111E">
        <w:rPr>
          <w:rFonts w:cs="Arial"/>
          <w:szCs w:val="22"/>
          <w:lang w:val="en-AU" w:bidi="ar-SA"/>
        </w:rPr>
        <w:fldChar w:fldCharType="separate"/>
      </w:r>
      <w:r w:rsidRPr="0045111E">
        <w:rPr>
          <w:rFonts w:cs="Arial"/>
          <w:szCs w:val="22"/>
          <w:lang w:val="en-AU" w:bidi="ar-SA"/>
        </w:rPr>
        <w:t>(ABS 2014)</w:t>
      </w:r>
      <w:r w:rsidRPr="0045111E">
        <w:rPr>
          <w:rFonts w:cs="Arial"/>
          <w:szCs w:val="22"/>
          <w:lang w:val="en-AU" w:bidi="ar-SA"/>
        </w:rPr>
        <w:fldChar w:fldCharType="end"/>
      </w:r>
      <w:r w:rsidRPr="0045111E">
        <w:rPr>
          <w:rFonts w:cs="Arial"/>
          <w:szCs w:val="22"/>
          <w:lang w:val="en-AU" w:bidi="ar-SA"/>
        </w:rPr>
        <w:t>.</w:t>
      </w:r>
    </w:p>
    <w:p w14:paraId="4FE59F02" w14:textId="77777777" w:rsidR="0045111E" w:rsidRPr="0045111E" w:rsidRDefault="0045111E" w:rsidP="0045111E">
      <w:pPr>
        <w:ind w:left="567"/>
        <w:rPr>
          <w:rFonts w:cs="Arial"/>
          <w:szCs w:val="22"/>
          <w:lang w:val="en-AU" w:bidi="ar-SA"/>
        </w:rPr>
      </w:pPr>
    </w:p>
    <w:p w14:paraId="3711E392" w14:textId="77777777" w:rsidR="0045111E" w:rsidRPr="0045111E" w:rsidRDefault="0045111E" w:rsidP="0045111E">
      <w:pPr>
        <w:rPr>
          <w:rFonts w:cs="Arial"/>
          <w:szCs w:val="22"/>
          <w:lang w:val="en-AU"/>
        </w:rPr>
      </w:pPr>
      <w:r w:rsidRPr="0045111E">
        <w:rPr>
          <w:rFonts w:cs="Arial"/>
          <w:szCs w:val="22"/>
          <w:lang w:val="en-AU"/>
        </w:rPr>
        <w:t xml:space="preserve">The consumption data for all foods as well as the foods proposed to be replaced with 50% IMO only were included in this dietary exposure assessment. </w:t>
      </w:r>
    </w:p>
    <w:p w14:paraId="44543BB2" w14:textId="77777777" w:rsidR="0045111E" w:rsidRPr="0045111E" w:rsidRDefault="0045111E" w:rsidP="0045111E">
      <w:pPr>
        <w:rPr>
          <w:rFonts w:cs="Arial"/>
          <w:szCs w:val="22"/>
          <w:lang w:val="en-AU"/>
        </w:rPr>
      </w:pPr>
    </w:p>
    <w:p w14:paraId="6E82E577" w14:textId="42BDB4D7" w:rsidR="0045111E" w:rsidRPr="0045111E" w:rsidRDefault="0045111E" w:rsidP="0045111E">
      <w:pPr>
        <w:rPr>
          <w:rFonts w:cs="Arial"/>
          <w:szCs w:val="22"/>
          <w:lang w:val="en-AU"/>
        </w:rPr>
      </w:pPr>
      <w:r w:rsidRPr="0045111E">
        <w:rPr>
          <w:rFonts w:cs="Arial"/>
          <w:szCs w:val="22"/>
          <w:lang w:val="en-AU"/>
        </w:rPr>
        <w:t>Unlike the published report on added sugar</w:t>
      </w:r>
      <w:r w:rsidR="00073A11">
        <w:rPr>
          <w:rFonts w:cs="Arial"/>
          <w:szCs w:val="22"/>
          <w:lang w:val="en-AU"/>
        </w:rPr>
        <w:t>s</w:t>
      </w:r>
      <w:r w:rsidRPr="0045111E">
        <w:rPr>
          <w:rFonts w:cs="Arial"/>
          <w:szCs w:val="22"/>
          <w:lang w:val="en-AU"/>
        </w:rPr>
        <w:t xml:space="preserve"> intakes, which reported usual intake of added sugar</w:t>
      </w:r>
      <w:r w:rsidR="00073A11">
        <w:rPr>
          <w:rFonts w:cs="Arial"/>
          <w:szCs w:val="22"/>
          <w:lang w:val="en-AU"/>
        </w:rPr>
        <w:t>s</w:t>
      </w:r>
      <w:r w:rsidRPr="0045111E">
        <w:rPr>
          <w:rFonts w:cs="Arial"/>
          <w:szCs w:val="22"/>
          <w:lang w:val="en-AU"/>
        </w:rPr>
        <w:t xml:space="preserve"> (using the two days of data and the National Cancer Institute (NCI) Method to estimate long term ‘usual’ intakes), this assessment was focused on acute dietary exposure. Acute exposures are assessed based on one meal or consumption over one day. Therefore, only day 1 data from the 2011–12 NNPAS were used for this assessment.</w:t>
      </w:r>
    </w:p>
    <w:p w14:paraId="2EAA0336" w14:textId="77777777" w:rsidR="0045111E" w:rsidRPr="0045111E" w:rsidRDefault="0045111E" w:rsidP="0045111E">
      <w:pPr>
        <w:rPr>
          <w:rFonts w:cs="Arial"/>
          <w:b/>
          <w:szCs w:val="22"/>
          <w:lang w:val="en-AU"/>
        </w:rPr>
      </w:pPr>
    </w:p>
    <w:p w14:paraId="4B4A078F" w14:textId="3F8D0363" w:rsidR="0045111E" w:rsidRPr="0045111E" w:rsidRDefault="0045111E" w:rsidP="0045111E">
      <w:pPr>
        <w:rPr>
          <w:rFonts w:cs="Arial"/>
          <w:szCs w:val="22"/>
          <w:lang w:val="en-AU"/>
        </w:rPr>
      </w:pPr>
      <w:r w:rsidRPr="0045111E">
        <w:rPr>
          <w:rFonts w:cs="Arial"/>
          <w:szCs w:val="22"/>
          <w:lang w:val="en-AU"/>
        </w:rPr>
        <w:t>For the acute bolus dose assessment of exposures to IMO for high consumers of individual foods, the P97.5 consumption was derived from day 1 only of the NNPAS for consumers only</w:t>
      </w:r>
      <w:r w:rsidR="00125324">
        <w:rPr>
          <w:rFonts w:cs="Arial"/>
          <w:szCs w:val="22"/>
          <w:lang w:val="en-AU"/>
        </w:rPr>
        <w:t xml:space="preserve">. Calculations were undertaken for </w:t>
      </w:r>
      <w:r w:rsidRPr="0045111E">
        <w:rPr>
          <w:rFonts w:cs="Arial"/>
          <w:szCs w:val="22"/>
          <w:lang w:val="en-AU"/>
        </w:rPr>
        <w:t xml:space="preserve"> selected foods that exceed the proposed 25 g/100 g concentration level that </w:t>
      </w:r>
      <w:r w:rsidR="00B026BB">
        <w:rPr>
          <w:rFonts w:cs="Arial"/>
          <w:szCs w:val="22"/>
          <w:lang w:val="en-AU"/>
        </w:rPr>
        <w:t>c</w:t>
      </w:r>
      <w:r w:rsidR="00B026BB" w:rsidRPr="0045111E">
        <w:rPr>
          <w:rFonts w:cs="Arial"/>
          <w:szCs w:val="22"/>
          <w:lang w:val="en-AU"/>
        </w:rPr>
        <w:t xml:space="preserve">ould </w:t>
      </w:r>
      <w:r w:rsidR="00B026BB">
        <w:rPr>
          <w:rFonts w:cs="Arial"/>
          <w:szCs w:val="22"/>
          <w:lang w:val="en-AU"/>
        </w:rPr>
        <w:t xml:space="preserve">potentially </w:t>
      </w:r>
      <w:r w:rsidRPr="0045111E">
        <w:rPr>
          <w:rFonts w:cs="Arial"/>
          <w:szCs w:val="22"/>
          <w:lang w:val="en-AU"/>
        </w:rPr>
        <w:t xml:space="preserve">trigger that laxative advisory statement (chocolate, soft candy and meal replacement) </w:t>
      </w:r>
      <w:r w:rsidR="00125324">
        <w:rPr>
          <w:rFonts w:cs="Arial"/>
          <w:szCs w:val="22"/>
          <w:lang w:val="en-AU"/>
        </w:rPr>
        <w:t>and</w:t>
      </w:r>
      <w:r w:rsidR="00125324" w:rsidRPr="0045111E">
        <w:rPr>
          <w:rFonts w:cs="Arial"/>
          <w:szCs w:val="22"/>
          <w:lang w:val="en-AU"/>
        </w:rPr>
        <w:t xml:space="preserve"> </w:t>
      </w:r>
      <w:r w:rsidRPr="0045111E">
        <w:rPr>
          <w:rFonts w:cs="Arial"/>
          <w:szCs w:val="22"/>
          <w:lang w:val="en-AU"/>
        </w:rPr>
        <w:t xml:space="preserve">those that were high </w:t>
      </w:r>
      <w:r w:rsidR="009174CB" w:rsidRPr="0045111E">
        <w:rPr>
          <w:rFonts w:cs="Arial"/>
          <w:szCs w:val="22"/>
          <w:lang w:val="en-AU"/>
        </w:rPr>
        <w:t>contributors</w:t>
      </w:r>
      <w:r w:rsidRPr="0045111E">
        <w:rPr>
          <w:rFonts w:cs="Arial"/>
          <w:szCs w:val="22"/>
          <w:lang w:val="en-AU"/>
        </w:rPr>
        <w:t xml:space="preserve"> to added sugar</w:t>
      </w:r>
      <w:r w:rsidR="00073A11">
        <w:rPr>
          <w:rFonts w:cs="Arial"/>
          <w:szCs w:val="22"/>
          <w:lang w:val="en-AU"/>
        </w:rPr>
        <w:t>s</w:t>
      </w:r>
      <w:r w:rsidRPr="0045111E">
        <w:rPr>
          <w:rFonts w:cs="Arial"/>
          <w:szCs w:val="22"/>
          <w:lang w:val="en-AU"/>
        </w:rPr>
        <w:t xml:space="preserve"> intakes (e.g. soft drinks, flavoured milks). </w:t>
      </w:r>
    </w:p>
    <w:p w14:paraId="08319B0E" w14:textId="439957C0" w:rsidR="0045111E" w:rsidRPr="0045111E" w:rsidRDefault="00DA10BC" w:rsidP="00780F6B">
      <w:pPr>
        <w:pStyle w:val="Heading3"/>
      </w:pPr>
      <w:bookmarkStart w:id="109" w:name="_Toc465176600"/>
      <w:bookmarkStart w:id="110" w:name="_Toc466299084"/>
      <w:r>
        <w:t>4</w:t>
      </w:r>
      <w:r w:rsidR="0045111E" w:rsidRPr="0045111E">
        <w:t>.1.3</w:t>
      </w:r>
      <w:r>
        <w:tab/>
      </w:r>
      <w:r w:rsidR="0045111E" w:rsidRPr="0045111E">
        <w:t>Food composition data used</w:t>
      </w:r>
      <w:bookmarkEnd w:id="109"/>
      <w:bookmarkEnd w:id="110"/>
    </w:p>
    <w:p w14:paraId="72160B86" w14:textId="2D934EBD" w:rsidR="0045111E" w:rsidRPr="0045111E" w:rsidRDefault="0045111E" w:rsidP="0045111E">
      <w:pPr>
        <w:rPr>
          <w:rFonts w:cs="Arial"/>
          <w:szCs w:val="22"/>
          <w:lang w:val="en-AU"/>
        </w:rPr>
      </w:pPr>
      <w:r w:rsidRPr="0045111E">
        <w:rPr>
          <w:rFonts w:cs="Arial"/>
          <w:szCs w:val="22"/>
          <w:lang w:val="en-AU"/>
        </w:rPr>
        <w:t>FSANZ recently published the food composition data for added sugar</w:t>
      </w:r>
      <w:r w:rsidR="00073A11">
        <w:rPr>
          <w:rFonts w:cs="Arial"/>
          <w:szCs w:val="22"/>
          <w:lang w:val="en-AU"/>
        </w:rPr>
        <w:t>s</w:t>
      </w:r>
      <w:r w:rsidRPr="0045111E">
        <w:rPr>
          <w:rFonts w:cs="Arial"/>
          <w:szCs w:val="22"/>
          <w:lang w:val="en-AU"/>
        </w:rPr>
        <w:t xml:space="preserve"> as a part of AUSNUT 2011–13 (FSANZ 2016). This dataset was used in the added sugar</w:t>
      </w:r>
      <w:r w:rsidR="00073A11">
        <w:rPr>
          <w:rFonts w:cs="Arial"/>
          <w:szCs w:val="22"/>
          <w:lang w:val="en-AU"/>
        </w:rPr>
        <w:t>s</w:t>
      </w:r>
      <w:r w:rsidRPr="0045111E">
        <w:rPr>
          <w:rFonts w:cs="Arial"/>
          <w:szCs w:val="22"/>
          <w:lang w:val="en-AU"/>
        </w:rPr>
        <w:t xml:space="preserve"> intake estimates produced by the ABS. These added sugar</w:t>
      </w:r>
      <w:r w:rsidR="00073A11">
        <w:rPr>
          <w:rFonts w:cs="Arial"/>
          <w:szCs w:val="22"/>
          <w:lang w:val="en-AU"/>
        </w:rPr>
        <w:t>s</w:t>
      </w:r>
      <w:r w:rsidRPr="0045111E">
        <w:rPr>
          <w:rFonts w:cs="Arial"/>
          <w:szCs w:val="22"/>
          <w:lang w:val="en-AU"/>
        </w:rPr>
        <w:t xml:space="preserve"> values were also used for this assessment.</w:t>
      </w:r>
    </w:p>
    <w:p w14:paraId="6D1CFC55" w14:textId="6D34E586" w:rsidR="0045111E" w:rsidRPr="0045111E" w:rsidRDefault="00DA10BC" w:rsidP="00780F6B">
      <w:pPr>
        <w:pStyle w:val="Heading3"/>
      </w:pPr>
      <w:bookmarkStart w:id="111" w:name="_Toc465176601"/>
      <w:bookmarkStart w:id="112" w:name="_Toc466299085"/>
      <w:r>
        <w:t>4</w:t>
      </w:r>
      <w:r w:rsidR="0045111E" w:rsidRPr="0045111E">
        <w:t>.1.4</w:t>
      </w:r>
      <w:r>
        <w:tab/>
      </w:r>
      <w:r w:rsidR="0045111E" w:rsidRPr="0045111E">
        <w:t>Population groups assessed</w:t>
      </w:r>
      <w:bookmarkEnd w:id="111"/>
      <w:bookmarkEnd w:id="112"/>
    </w:p>
    <w:p w14:paraId="0C093A06" w14:textId="02D81CAD" w:rsidR="0045111E" w:rsidRPr="0045111E" w:rsidRDefault="0045111E" w:rsidP="0045111E">
      <w:pPr>
        <w:rPr>
          <w:rFonts w:cs="Arial"/>
          <w:szCs w:val="22"/>
          <w:lang w:val="en-AU"/>
        </w:rPr>
      </w:pPr>
      <w:r w:rsidRPr="0045111E">
        <w:rPr>
          <w:rFonts w:cs="Arial"/>
          <w:szCs w:val="22"/>
          <w:lang w:val="en-AU"/>
        </w:rPr>
        <w:t xml:space="preserve">The hazard assessment did not identify any population sub-groups for which there were specific safety considerations in relation to IMO. </w:t>
      </w:r>
      <w:r w:rsidRPr="0045111E">
        <w:rPr>
          <w:rFonts w:cs="Arial"/>
          <w:szCs w:val="22"/>
        </w:rPr>
        <w:t xml:space="preserve">However, the hazard report indicated that in common with certain other sugars and carbohydrates, IMO is likely to be poorly tolerated by individuals with congenital or acquired sucrase-isomaltase deficiency. </w:t>
      </w:r>
      <w:r w:rsidRPr="0045111E">
        <w:rPr>
          <w:rFonts w:cs="Arial"/>
          <w:szCs w:val="22"/>
          <w:lang w:val="en-AU"/>
        </w:rPr>
        <w:t xml:space="preserve">Specific at risk groups such as those with sucrose-isomaltase deficiency were not identifiable in the national nutrition data so could not be assessed separately. Therefore, the whole population was included in the assessment. The age/sex groups reported for the dietary exposure assessment were those used </w:t>
      </w:r>
      <w:r w:rsidR="00125324">
        <w:rPr>
          <w:rFonts w:cs="Arial"/>
          <w:szCs w:val="22"/>
          <w:lang w:val="en-AU"/>
        </w:rPr>
        <w:t>for</w:t>
      </w:r>
      <w:r w:rsidRPr="0045111E">
        <w:rPr>
          <w:rFonts w:cs="Arial"/>
          <w:szCs w:val="22"/>
          <w:lang w:val="en-AU"/>
        </w:rPr>
        <w:t xml:space="preserve"> Nutrient Reference Values (NRVs) as these are the groups for which nutrient intakes are usually reported. </w:t>
      </w:r>
    </w:p>
    <w:p w14:paraId="5903B64B" w14:textId="77777777" w:rsidR="0045111E" w:rsidRPr="0045111E" w:rsidRDefault="0045111E" w:rsidP="0045111E">
      <w:pPr>
        <w:rPr>
          <w:rFonts w:cs="Arial"/>
          <w:szCs w:val="22"/>
          <w:lang w:val="en-AU"/>
        </w:rPr>
      </w:pPr>
      <w:r w:rsidRPr="0045111E">
        <w:rPr>
          <w:rFonts w:cs="Arial"/>
          <w:szCs w:val="22"/>
          <w:lang w:val="en-AU"/>
        </w:rPr>
        <w:t xml:space="preserve"> </w:t>
      </w:r>
    </w:p>
    <w:p w14:paraId="7E754B56" w14:textId="2F4BEC26" w:rsidR="0045111E" w:rsidRPr="0045111E" w:rsidRDefault="0045111E" w:rsidP="0045111E">
      <w:pPr>
        <w:rPr>
          <w:rFonts w:cs="Arial"/>
          <w:szCs w:val="22"/>
          <w:lang w:val="en-AU"/>
        </w:rPr>
      </w:pPr>
      <w:r w:rsidRPr="0045111E">
        <w:rPr>
          <w:rFonts w:cs="Arial"/>
          <w:szCs w:val="22"/>
          <w:lang w:val="en-AU"/>
        </w:rPr>
        <w:t>Mean and percentile IMO exposures were derived for the age groups listed</w:t>
      </w:r>
      <w:bookmarkStart w:id="113" w:name="_Ref449882916"/>
      <w:r w:rsidRPr="0045111E">
        <w:rPr>
          <w:rFonts w:cs="Arial"/>
          <w:szCs w:val="22"/>
          <w:lang w:val="en-AU"/>
        </w:rPr>
        <w:t xml:space="preserve"> in Table </w:t>
      </w:r>
      <w:r w:rsidR="0002366B">
        <w:rPr>
          <w:rFonts w:cs="Arial"/>
          <w:szCs w:val="22"/>
          <w:lang w:val="en-AU"/>
        </w:rPr>
        <w:t>5</w:t>
      </w:r>
      <w:r w:rsidRPr="0045111E">
        <w:rPr>
          <w:rFonts w:cs="Arial"/>
          <w:szCs w:val="22"/>
          <w:lang w:val="en-AU"/>
        </w:rPr>
        <w:t>.</w:t>
      </w:r>
    </w:p>
    <w:p w14:paraId="06DE1B89" w14:textId="592BD324" w:rsidR="00367A79" w:rsidRDefault="00367A79" w:rsidP="0045111E">
      <w:pPr>
        <w:rPr>
          <w:b/>
          <w:sz w:val="20"/>
          <w:szCs w:val="20"/>
        </w:rPr>
      </w:pPr>
      <w:r>
        <w:rPr>
          <w:b/>
          <w:sz w:val="20"/>
          <w:szCs w:val="20"/>
        </w:rPr>
        <w:br w:type="page"/>
      </w:r>
    </w:p>
    <w:p w14:paraId="7C9E6132" w14:textId="6C628CBD" w:rsidR="0045111E" w:rsidRPr="00BB3A0F" w:rsidRDefault="0045111E" w:rsidP="0045111E">
      <w:pPr>
        <w:rPr>
          <w:b/>
          <w:szCs w:val="20"/>
        </w:rPr>
      </w:pPr>
      <w:r w:rsidRPr="00BB3A0F">
        <w:rPr>
          <w:b/>
          <w:szCs w:val="20"/>
        </w:rPr>
        <w:lastRenderedPageBreak/>
        <w:t xml:space="preserve">Table </w:t>
      </w:r>
      <w:bookmarkEnd w:id="113"/>
      <w:r w:rsidR="0002366B" w:rsidRPr="00BB3A0F">
        <w:rPr>
          <w:b/>
          <w:szCs w:val="20"/>
        </w:rPr>
        <w:t>5</w:t>
      </w:r>
      <w:r w:rsidRPr="00BB3A0F">
        <w:rPr>
          <w:b/>
          <w:szCs w:val="20"/>
        </w:rPr>
        <w:t xml:space="preserve">: </w:t>
      </w:r>
      <w:r w:rsidR="00616CEC" w:rsidRPr="00BB3A0F">
        <w:rPr>
          <w:b/>
          <w:szCs w:val="20"/>
        </w:rPr>
        <w:t xml:space="preserve"> </w:t>
      </w:r>
      <w:r w:rsidRPr="00BB3A0F">
        <w:rPr>
          <w:b/>
          <w:szCs w:val="20"/>
        </w:rPr>
        <w:t>Population sub-groups used in this assessment</w:t>
      </w:r>
    </w:p>
    <w:p w14:paraId="669139C8" w14:textId="77777777" w:rsidR="00367A79" w:rsidRDefault="00367A79" w:rsidP="0045111E">
      <w:pPr>
        <w:rPr>
          <w:b/>
          <w:sz w:val="20"/>
          <w:szCs w:val="20"/>
        </w:rPr>
      </w:pPr>
    </w:p>
    <w:tbl>
      <w:tblPr>
        <w:tblW w:w="9072" w:type="dxa"/>
        <w:tblLook w:val="04A0" w:firstRow="1" w:lastRow="0" w:firstColumn="1" w:lastColumn="0" w:noHBand="0" w:noVBand="1"/>
      </w:tblPr>
      <w:tblGrid>
        <w:gridCol w:w="1494"/>
        <w:gridCol w:w="1798"/>
        <w:gridCol w:w="2215"/>
        <w:gridCol w:w="3565"/>
      </w:tblGrid>
      <w:tr w:rsidR="0045111E" w:rsidRPr="0045111E" w14:paraId="00735448" w14:textId="77777777" w:rsidTr="00BB3A0F">
        <w:trPr>
          <w:trHeight w:val="313"/>
        </w:trPr>
        <w:tc>
          <w:tcPr>
            <w:tcW w:w="823" w:type="pct"/>
            <w:tcBorders>
              <w:top w:val="single" w:sz="4" w:space="0" w:color="auto"/>
              <w:bottom w:val="single" w:sz="4" w:space="0" w:color="auto"/>
            </w:tcBorders>
            <w:vAlign w:val="center"/>
          </w:tcPr>
          <w:p w14:paraId="6303A603" w14:textId="12375A13" w:rsidR="0045111E" w:rsidRPr="0045111E" w:rsidRDefault="0045111E" w:rsidP="0045111E">
            <w:pPr>
              <w:rPr>
                <w:rFonts w:cs="Arial"/>
                <w:b/>
                <w:sz w:val="20"/>
                <w:szCs w:val="20"/>
                <w:lang w:val="en-AU"/>
              </w:rPr>
            </w:pPr>
            <w:r w:rsidRPr="0045111E">
              <w:rPr>
                <w:rFonts w:cs="Arial"/>
                <w:b/>
                <w:sz w:val="20"/>
                <w:szCs w:val="20"/>
                <w:lang w:val="en-AU"/>
              </w:rPr>
              <w:t>Country</w:t>
            </w:r>
          </w:p>
        </w:tc>
        <w:tc>
          <w:tcPr>
            <w:tcW w:w="991" w:type="pct"/>
            <w:tcBorders>
              <w:top w:val="single" w:sz="4" w:space="0" w:color="auto"/>
              <w:bottom w:val="single" w:sz="4" w:space="0" w:color="auto"/>
            </w:tcBorders>
            <w:shd w:val="clear" w:color="auto" w:fill="auto"/>
            <w:vAlign w:val="center"/>
          </w:tcPr>
          <w:p w14:paraId="1E049BAE" w14:textId="77777777" w:rsidR="0045111E" w:rsidRPr="0045111E" w:rsidRDefault="0045111E" w:rsidP="0045111E">
            <w:pPr>
              <w:rPr>
                <w:rFonts w:cs="Arial"/>
                <w:b/>
                <w:sz w:val="20"/>
                <w:szCs w:val="20"/>
                <w:lang w:val="en-AU"/>
              </w:rPr>
            </w:pPr>
            <w:r w:rsidRPr="0045111E">
              <w:rPr>
                <w:rFonts w:cs="Arial"/>
                <w:b/>
                <w:sz w:val="20"/>
                <w:szCs w:val="20"/>
                <w:lang w:val="en-AU"/>
              </w:rPr>
              <w:t>Survey</w:t>
            </w:r>
          </w:p>
        </w:tc>
        <w:tc>
          <w:tcPr>
            <w:tcW w:w="1221" w:type="pct"/>
            <w:tcBorders>
              <w:top w:val="single" w:sz="4" w:space="0" w:color="auto"/>
              <w:bottom w:val="single" w:sz="4" w:space="0" w:color="auto"/>
            </w:tcBorders>
            <w:shd w:val="clear" w:color="auto" w:fill="auto"/>
            <w:vAlign w:val="center"/>
          </w:tcPr>
          <w:p w14:paraId="31D52CD7" w14:textId="77777777" w:rsidR="0045111E" w:rsidRPr="0045111E" w:rsidRDefault="0045111E" w:rsidP="0045111E">
            <w:pPr>
              <w:rPr>
                <w:rFonts w:cs="Arial"/>
                <w:b/>
                <w:sz w:val="20"/>
                <w:szCs w:val="20"/>
                <w:lang w:val="en-AU"/>
              </w:rPr>
            </w:pPr>
            <w:r w:rsidRPr="0045111E">
              <w:rPr>
                <w:rFonts w:cs="Arial"/>
                <w:b/>
                <w:sz w:val="20"/>
                <w:szCs w:val="20"/>
                <w:lang w:val="en-AU"/>
              </w:rPr>
              <w:t>Population surveyed</w:t>
            </w:r>
          </w:p>
        </w:tc>
        <w:tc>
          <w:tcPr>
            <w:tcW w:w="1965" w:type="pct"/>
            <w:tcBorders>
              <w:top w:val="single" w:sz="4" w:space="0" w:color="auto"/>
              <w:bottom w:val="single" w:sz="4" w:space="0" w:color="auto"/>
            </w:tcBorders>
            <w:shd w:val="clear" w:color="auto" w:fill="auto"/>
            <w:vAlign w:val="center"/>
          </w:tcPr>
          <w:p w14:paraId="5A260AA5" w14:textId="77777777" w:rsidR="0045111E" w:rsidRPr="0045111E" w:rsidRDefault="0045111E" w:rsidP="0045111E">
            <w:pPr>
              <w:rPr>
                <w:rFonts w:cs="Arial"/>
                <w:b/>
                <w:sz w:val="20"/>
                <w:szCs w:val="20"/>
                <w:lang w:val="en-AU"/>
              </w:rPr>
            </w:pPr>
            <w:r w:rsidRPr="0045111E">
              <w:rPr>
                <w:rFonts w:cs="Arial"/>
                <w:b/>
                <w:sz w:val="20"/>
                <w:szCs w:val="20"/>
                <w:lang w:val="en-AU"/>
              </w:rPr>
              <w:t xml:space="preserve">NRV age groups analysed </w:t>
            </w:r>
          </w:p>
        </w:tc>
      </w:tr>
      <w:tr w:rsidR="0045111E" w:rsidRPr="0045111E" w14:paraId="49E3B0F5" w14:textId="77777777" w:rsidTr="00BB3A0F">
        <w:trPr>
          <w:trHeight w:val="2074"/>
        </w:trPr>
        <w:tc>
          <w:tcPr>
            <w:tcW w:w="823" w:type="pct"/>
            <w:tcBorders>
              <w:top w:val="single" w:sz="4" w:space="0" w:color="auto"/>
              <w:bottom w:val="single" w:sz="4" w:space="0" w:color="auto"/>
            </w:tcBorders>
            <w:vAlign w:val="center"/>
          </w:tcPr>
          <w:p w14:paraId="6374F6B1" w14:textId="77777777" w:rsidR="0045111E" w:rsidRPr="0045111E" w:rsidRDefault="0045111E" w:rsidP="0045111E">
            <w:pPr>
              <w:rPr>
                <w:rFonts w:cs="Arial"/>
                <w:sz w:val="20"/>
                <w:szCs w:val="20"/>
                <w:lang w:val="en-AU"/>
              </w:rPr>
            </w:pPr>
            <w:r w:rsidRPr="0045111E">
              <w:rPr>
                <w:rFonts w:cs="Arial"/>
                <w:sz w:val="20"/>
                <w:szCs w:val="20"/>
                <w:lang w:val="en-AU"/>
              </w:rPr>
              <w:t>Australia</w:t>
            </w:r>
          </w:p>
        </w:tc>
        <w:tc>
          <w:tcPr>
            <w:tcW w:w="991" w:type="pct"/>
            <w:tcBorders>
              <w:top w:val="single" w:sz="4" w:space="0" w:color="auto"/>
              <w:bottom w:val="single" w:sz="4" w:space="0" w:color="auto"/>
            </w:tcBorders>
            <w:shd w:val="clear" w:color="auto" w:fill="auto"/>
            <w:vAlign w:val="center"/>
          </w:tcPr>
          <w:p w14:paraId="1928C869" w14:textId="77777777" w:rsidR="0045111E" w:rsidRPr="0045111E" w:rsidRDefault="0045111E" w:rsidP="0045111E">
            <w:pPr>
              <w:rPr>
                <w:rFonts w:cs="Arial"/>
                <w:sz w:val="20"/>
                <w:szCs w:val="20"/>
                <w:lang w:val="en-AU"/>
              </w:rPr>
            </w:pPr>
            <w:r w:rsidRPr="0045111E">
              <w:rPr>
                <w:rFonts w:cs="Arial"/>
                <w:sz w:val="20"/>
                <w:szCs w:val="20"/>
                <w:lang w:val="en-AU"/>
              </w:rPr>
              <w:t>2011–12 NNPAS</w:t>
            </w:r>
          </w:p>
        </w:tc>
        <w:tc>
          <w:tcPr>
            <w:tcW w:w="1221" w:type="pct"/>
            <w:tcBorders>
              <w:top w:val="single" w:sz="4" w:space="0" w:color="auto"/>
              <w:bottom w:val="single" w:sz="4" w:space="0" w:color="auto"/>
            </w:tcBorders>
            <w:shd w:val="clear" w:color="auto" w:fill="auto"/>
            <w:vAlign w:val="center"/>
          </w:tcPr>
          <w:p w14:paraId="4C9D167F" w14:textId="77777777" w:rsidR="0045111E" w:rsidRPr="0045111E" w:rsidRDefault="0045111E" w:rsidP="0045111E">
            <w:pPr>
              <w:rPr>
                <w:rFonts w:cs="Arial"/>
                <w:sz w:val="20"/>
                <w:szCs w:val="20"/>
                <w:lang w:val="en-AU"/>
              </w:rPr>
            </w:pPr>
            <w:r w:rsidRPr="0045111E">
              <w:rPr>
                <w:rFonts w:cs="Arial"/>
                <w:sz w:val="20"/>
                <w:szCs w:val="20"/>
                <w:lang w:val="en-AU"/>
              </w:rPr>
              <w:t>2 years and over</w:t>
            </w:r>
          </w:p>
        </w:tc>
        <w:tc>
          <w:tcPr>
            <w:tcW w:w="1965" w:type="pct"/>
            <w:tcBorders>
              <w:top w:val="single" w:sz="4" w:space="0" w:color="auto"/>
              <w:bottom w:val="single" w:sz="4" w:space="0" w:color="auto"/>
            </w:tcBorders>
            <w:shd w:val="clear" w:color="auto" w:fill="auto"/>
            <w:noWrap/>
            <w:vAlign w:val="center"/>
          </w:tcPr>
          <w:p w14:paraId="4174E260" w14:textId="23473978" w:rsidR="0045111E" w:rsidRPr="0045111E" w:rsidRDefault="00E24F64" w:rsidP="0045111E">
            <w:pPr>
              <w:rPr>
                <w:rFonts w:cs="Arial"/>
                <w:sz w:val="20"/>
                <w:szCs w:val="20"/>
                <w:lang w:val="en-AU"/>
              </w:rPr>
            </w:pPr>
            <w:r>
              <w:rPr>
                <w:rFonts w:cs="Arial"/>
                <w:sz w:val="20"/>
                <w:szCs w:val="20"/>
                <w:lang w:val="en-AU"/>
              </w:rPr>
              <w:t xml:space="preserve">  </w:t>
            </w:r>
            <w:r w:rsidR="0045111E" w:rsidRPr="0045111E">
              <w:rPr>
                <w:rFonts w:cs="Arial"/>
                <w:sz w:val="20"/>
                <w:szCs w:val="20"/>
                <w:lang w:val="en-AU"/>
              </w:rPr>
              <w:t>2–3 years</w:t>
            </w:r>
          </w:p>
          <w:p w14:paraId="3C1D475B" w14:textId="0C74B655" w:rsidR="0045111E" w:rsidRPr="0045111E" w:rsidRDefault="00E24F64" w:rsidP="0045111E">
            <w:pPr>
              <w:rPr>
                <w:rFonts w:cs="Arial"/>
                <w:sz w:val="20"/>
                <w:szCs w:val="20"/>
                <w:lang w:val="en-AU"/>
              </w:rPr>
            </w:pPr>
            <w:r>
              <w:rPr>
                <w:rFonts w:cs="Arial"/>
                <w:sz w:val="20"/>
                <w:szCs w:val="20"/>
                <w:lang w:val="en-AU"/>
              </w:rPr>
              <w:t xml:space="preserve">  </w:t>
            </w:r>
            <w:r w:rsidR="0045111E" w:rsidRPr="0045111E">
              <w:rPr>
                <w:rFonts w:cs="Arial"/>
                <w:sz w:val="20"/>
                <w:szCs w:val="20"/>
                <w:lang w:val="en-AU"/>
              </w:rPr>
              <w:t>4–8 years</w:t>
            </w:r>
          </w:p>
          <w:p w14:paraId="4A4736AA" w14:textId="7773B232" w:rsidR="0045111E" w:rsidRPr="0045111E" w:rsidRDefault="00E24F64" w:rsidP="0045111E">
            <w:pPr>
              <w:rPr>
                <w:rFonts w:cs="Arial"/>
                <w:sz w:val="20"/>
                <w:szCs w:val="20"/>
                <w:lang w:val="en-AU"/>
              </w:rPr>
            </w:pPr>
            <w:r>
              <w:rPr>
                <w:rFonts w:cs="Arial"/>
                <w:sz w:val="20"/>
                <w:szCs w:val="20"/>
                <w:lang w:val="en-AU"/>
              </w:rPr>
              <w:t xml:space="preserve">  </w:t>
            </w:r>
            <w:r w:rsidR="0045111E" w:rsidRPr="0045111E">
              <w:rPr>
                <w:rFonts w:cs="Arial"/>
                <w:sz w:val="20"/>
                <w:szCs w:val="20"/>
                <w:lang w:val="en-AU"/>
              </w:rPr>
              <w:t>9–13 years</w:t>
            </w:r>
          </w:p>
          <w:p w14:paraId="2908F1F9" w14:textId="77777777" w:rsidR="0045111E" w:rsidRPr="0045111E" w:rsidRDefault="0045111E" w:rsidP="0045111E">
            <w:pPr>
              <w:rPr>
                <w:rFonts w:cs="Arial"/>
                <w:sz w:val="20"/>
                <w:szCs w:val="20"/>
                <w:lang w:val="en-AU"/>
              </w:rPr>
            </w:pPr>
            <w:r w:rsidRPr="0045111E">
              <w:rPr>
                <w:rFonts w:cs="Arial"/>
                <w:sz w:val="20"/>
                <w:szCs w:val="20"/>
                <w:lang w:val="en-AU"/>
              </w:rPr>
              <w:t>14–18 years</w:t>
            </w:r>
          </w:p>
          <w:p w14:paraId="5737AB9B" w14:textId="77777777" w:rsidR="0045111E" w:rsidRPr="0045111E" w:rsidRDefault="0045111E" w:rsidP="0045111E">
            <w:pPr>
              <w:rPr>
                <w:rFonts w:cs="Arial"/>
                <w:sz w:val="20"/>
                <w:szCs w:val="20"/>
                <w:lang w:val="en-AU"/>
              </w:rPr>
            </w:pPr>
            <w:r w:rsidRPr="0045111E">
              <w:rPr>
                <w:rFonts w:cs="Arial"/>
                <w:sz w:val="20"/>
                <w:szCs w:val="20"/>
                <w:lang w:val="en-AU"/>
              </w:rPr>
              <w:t>19–30 years</w:t>
            </w:r>
          </w:p>
          <w:p w14:paraId="0DBF4476" w14:textId="77777777" w:rsidR="0045111E" w:rsidRPr="0045111E" w:rsidRDefault="0045111E" w:rsidP="0045111E">
            <w:pPr>
              <w:rPr>
                <w:rFonts w:cs="Arial"/>
                <w:sz w:val="20"/>
                <w:szCs w:val="20"/>
                <w:lang w:val="en-AU"/>
              </w:rPr>
            </w:pPr>
            <w:r w:rsidRPr="0045111E">
              <w:rPr>
                <w:rFonts w:cs="Arial"/>
                <w:sz w:val="20"/>
                <w:szCs w:val="20"/>
                <w:lang w:val="en-AU"/>
              </w:rPr>
              <w:t>31–50 years</w:t>
            </w:r>
          </w:p>
          <w:p w14:paraId="7DB20C99" w14:textId="77777777" w:rsidR="0045111E" w:rsidRPr="0045111E" w:rsidRDefault="0045111E" w:rsidP="0045111E">
            <w:pPr>
              <w:rPr>
                <w:rFonts w:cs="Arial"/>
                <w:sz w:val="20"/>
                <w:szCs w:val="20"/>
                <w:lang w:val="en-AU"/>
              </w:rPr>
            </w:pPr>
            <w:r w:rsidRPr="0045111E">
              <w:rPr>
                <w:rFonts w:cs="Arial"/>
                <w:sz w:val="20"/>
                <w:szCs w:val="20"/>
                <w:lang w:val="en-AU"/>
              </w:rPr>
              <w:t>51–70 years</w:t>
            </w:r>
          </w:p>
          <w:p w14:paraId="329A5074" w14:textId="77777777" w:rsidR="0045111E" w:rsidRPr="0045111E" w:rsidRDefault="0045111E" w:rsidP="0045111E">
            <w:pPr>
              <w:rPr>
                <w:rFonts w:cs="Arial"/>
                <w:sz w:val="20"/>
                <w:szCs w:val="20"/>
                <w:lang w:val="en-AU"/>
              </w:rPr>
            </w:pPr>
            <w:r w:rsidRPr="0045111E">
              <w:rPr>
                <w:rFonts w:cs="Arial"/>
                <w:sz w:val="20"/>
                <w:szCs w:val="20"/>
                <w:lang w:val="en-AU"/>
              </w:rPr>
              <w:t>71 years and over</w:t>
            </w:r>
          </w:p>
          <w:p w14:paraId="650D4A2E" w14:textId="20F047A0" w:rsidR="0045111E" w:rsidRPr="0045111E" w:rsidRDefault="00E24F64" w:rsidP="0045111E">
            <w:pPr>
              <w:rPr>
                <w:rFonts w:cs="Arial"/>
                <w:sz w:val="20"/>
                <w:szCs w:val="20"/>
                <w:lang w:val="en-AU"/>
              </w:rPr>
            </w:pPr>
            <w:r>
              <w:rPr>
                <w:rFonts w:cs="Arial"/>
                <w:sz w:val="20"/>
                <w:szCs w:val="20"/>
                <w:lang w:val="en-AU"/>
              </w:rPr>
              <w:t xml:space="preserve">  </w:t>
            </w:r>
            <w:r w:rsidR="0045111E" w:rsidRPr="0045111E">
              <w:rPr>
                <w:rFonts w:cs="Arial"/>
                <w:sz w:val="20"/>
                <w:szCs w:val="20"/>
                <w:lang w:val="en-AU"/>
              </w:rPr>
              <w:t xml:space="preserve">2 years and over (All ages) </w:t>
            </w:r>
          </w:p>
        </w:tc>
      </w:tr>
    </w:tbl>
    <w:p w14:paraId="47854AA3" w14:textId="7C049DFA" w:rsidR="0045111E" w:rsidRPr="0045111E" w:rsidRDefault="00DA10BC" w:rsidP="00780F6B">
      <w:pPr>
        <w:pStyle w:val="Heading3"/>
      </w:pPr>
      <w:bookmarkStart w:id="114" w:name="_Toc465176602"/>
      <w:bookmarkStart w:id="115" w:name="_Toc466299086"/>
      <w:r>
        <w:t>4</w:t>
      </w:r>
      <w:r w:rsidR="0045111E" w:rsidRPr="0045111E">
        <w:t>.1.5</w:t>
      </w:r>
      <w:r>
        <w:tab/>
      </w:r>
      <w:r w:rsidR="0045111E" w:rsidRPr="0045111E">
        <w:t xml:space="preserve">Assumptions in the </w:t>
      </w:r>
      <w:r w:rsidR="008B75D6" w:rsidRPr="0045111E">
        <w:t>dietary exposure assessment</w:t>
      </w:r>
      <w:bookmarkEnd w:id="114"/>
      <w:bookmarkEnd w:id="115"/>
    </w:p>
    <w:p w14:paraId="5F8D22C2" w14:textId="50B3BB42" w:rsidR="0045111E" w:rsidRPr="0045111E" w:rsidRDefault="0045111E" w:rsidP="0045111E">
      <w:r w:rsidRPr="0045111E">
        <w:t xml:space="preserve">Assumptions made in the dietary exposure assessment </w:t>
      </w:r>
      <w:r w:rsidR="00E24F64">
        <w:t>were</w:t>
      </w:r>
      <w:r w:rsidRPr="0045111E">
        <w:t>:</w:t>
      </w:r>
    </w:p>
    <w:p w14:paraId="447B5A9F" w14:textId="77777777" w:rsidR="0045111E" w:rsidRPr="0045111E" w:rsidRDefault="0045111E" w:rsidP="0045111E">
      <w:pPr>
        <w:rPr>
          <w:rFonts w:cs="Arial"/>
          <w:szCs w:val="22"/>
          <w:lang w:val="en-AU"/>
        </w:rPr>
      </w:pPr>
    </w:p>
    <w:p w14:paraId="4B50600D" w14:textId="19C45E9B" w:rsidR="0045111E" w:rsidRDefault="0045111E" w:rsidP="00BB3A0F">
      <w:pPr>
        <w:pStyle w:val="FSBullet1"/>
        <w:rPr>
          <w:lang w:val="en-AU"/>
        </w:rPr>
      </w:pPr>
      <w:r w:rsidRPr="0045111E">
        <w:rPr>
          <w:lang w:val="en-AU"/>
        </w:rPr>
        <w:t xml:space="preserve">New Zealand </w:t>
      </w:r>
      <w:r w:rsidR="009174CB" w:rsidRPr="0045111E">
        <w:rPr>
          <w:lang w:val="en-AU"/>
        </w:rPr>
        <w:t>populations’</w:t>
      </w:r>
      <w:r w:rsidRPr="0045111E">
        <w:rPr>
          <w:lang w:val="en-AU"/>
        </w:rPr>
        <w:t xml:space="preserve"> consumption patterns for total sugars are similar to the Australian population and therefore it is considered that New Zealand IMO dietary exposures from replacing 50% of added sugars in nominated foods will be similar to those estimated for Australian populations.</w:t>
      </w:r>
    </w:p>
    <w:p w14:paraId="6C4B3049" w14:textId="77777777" w:rsidR="00367A79" w:rsidRPr="00D71590" w:rsidRDefault="00367A79" w:rsidP="00BB3A0F">
      <w:pPr>
        <w:rPr>
          <w:lang w:val="en-AU" w:bidi="ar-SA"/>
        </w:rPr>
      </w:pPr>
    </w:p>
    <w:p w14:paraId="6581A7D7" w14:textId="1A23C206" w:rsidR="0045111E" w:rsidRDefault="0045111E" w:rsidP="00BB3A0F">
      <w:pPr>
        <w:pStyle w:val="FSBullet1"/>
        <w:rPr>
          <w:lang w:val="en-AU"/>
        </w:rPr>
      </w:pPr>
      <w:r w:rsidRPr="0045111E">
        <w:rPr>
          <w:lang w:val="en-AU"/>
        </w:rPr>
        <w:t>Where a</w:t>
      </w:r>
      <w:r w:rsidR="00186D26">
        <w:rPr>
          <w:lang w:val="en-AU"/>
        </w:rPr>
        <w:t>n</w:t>
      </w:r>
      <w:r w:rsidRPr="0045111E">
        <w:rPr>
          <w:lang w:val="en-AU"/>
        </w:rPr>
        <w:t xml:space="preserve"> IMO level of use has been proposed for a food category, an equivalent food group from the 2011–13 Australian Health Survey Food and Supplement Classification has been mapped to the proposed food, and therefore it </w:t>
      </w:r>
      <w:r w:rsidR="00E24F64">
        <w:rPr>
          <w:lang w:val="en-AU"/>
        </w:rPr>
        <w:t>was</w:t>
      </w:r>
      <w:r w:rsidR="00E24F64" w:rsidRPr="0045111E">
        <w:rPr>
          <w:lang w:val="en-AU"/>
        </w:rPr>
        <w:t xml:space="preserve"> </w:t>
      </w:r>
      <w:r w:rsidRPr="0045111E">
        <w:rPr>
          <w:lang w:val="en-AU"/>
        </w:rPr>
        <w:t>assumed that all foods in this group would contain IMO.</w:t>
      </w:r>
    </w:p>
    <w:p w14:paraId="64261A20" w14:textId="77777777" w:rsidR="00367A79" w:rsidRPr="00D71590" w:rsidRDefault="00367A79" w:rsidP="00BB3A0F">
      <w:pPr>
        <w:rPr>
          <w:lang w:val="en-AU" w:bidi="ar-SA"/>
        </w:rPr>
      </w:pPr>
    </w:p>
    <w:p w14:paraId="108B415A" w14:textId="544080DF" w:rsidR="00CC5148" w:rsidRDefault="00CC5148" w:rsidP="00BB3A0F">
      <w:pPr>
        <w:pStyle w:val="FSBullet1"/>
        <w:rPr>
          <w:lang w:val="en-AU"/>
        </w:rPr>
      </w:pPr>
      <w:r w:rsidRPr="0045111E">
        <w:rPr>
          <w:lang w:val="en-AU"/>
        </w:rPr>
        <w:t xml:space="preserve">Where </w:t>
      </w:r>
      <w:r w:rsidR="008B75D6">
        <w:rPr>
          <w:lang w:val="en-AU"/>
        </w:rPr>
        <w:t xml:space="preserve">the Applicant’s </w:t>
      </w:r>
      <w:r w:rsidRPr="0045111E">
        <w:rPr>
          <w:lang w:val="en-AU"/>
        </w:rPr>
        <w:t>proposed foods only have been used in the dietary exposure assessment (</w:t>
      </w:r>
      <w:r>
        <w:rPr>
          <w:lang w:val="en-AU"/>
        </w:rPr>
        <w:t>first</w:t>
      </w:r>
      <w:r w:rsidRPr="0045111E">
        <w:rPr>
          <w:lang w:val="en-AU"/>
        </w:rPr>
        <w:t xml:space="preserve"> scenario), only commercially manufactured foods have been included.</w:t>
      </w:r>
    </w:p>
    <w:p w14:paraId="1EB4BCF3" w14:textId="77777777" w:rsidR="00367A79" w:rsidRPr="00D71590" w:rsidRDefault="00367A79" w:rsidP="00BB3A0F">
      <w:pPr>
        <w:rPr>
          <w:lang w:val="en-AU" w:bidi="ar-SA"/>
        </w:rPr>
      </w:pPr>
    </w:p>
    <w:p w14:paraId="3A10CA22" w14:textId="5B228C33" w:rsidR="0045111E" w:rsidRPr="0045111E" w:rsidRDefault="0045111E" w:rsidP="00BB3A0F">
      <w:pPr>
        <w:pStyle w:val="FSBullet1"/>
        <w:rPr>
          <w:lang w:val="en-AU"/>
        </w:rPr>
      </w:pPr>
      <w:r w:rsidRPr="0045111E">
        <w:rPr>
          <w:lang w:val="en-AU"/>
        </w:rPr>
        <w:t>Where</w:t>
      </w:r>
      <w:r w:rsidR="008B75D6">
        <w:rPr>
          <w:lang w:val="en-AU"/>
        </w:rPr>
        <w:t xml:space="preserve"> nearly</w:t>
      </w:r>
      <w:r w:rsidRPr="0045111E">
        <w:rPr>
          <w:lang w:val="en-AU"/>
        </w:rPr>
        <w:t xml:space="preserve"> all food categories that contain added sugar</w:t>
      </w:r>
      <w:r w:rsidR="00073A11">
        <w:rPr>
          <w:lang w:val="en-AU"/>
        </w:rPr>
        <w:t>s</w:t>
      </w:r>
      <w:r w:rsidRPr="0045111E">
        <w:rPr>
          <w:lang w:val="en-AU"/>
        </w:rPr>
        <w:t xml:space="preserve"> have been used in the dietary exposure assessment (</w:t>
      </w:r>
      <w:r w:rsidR="00CC5148">
        <w:rPr>
          <w:lang w:val="en-AU"/>
        </w:rPr>
        <w:t>second</w:t>
      </w:r>
      <w:r w:rsidRPr="0045111E">
        <w:rPr>
          <w:lang w:val="en-AU"/>
        </w:rPr>
        <w:t xml:space="preserve"> scenario), every food in every category, including commercial and homemade foods, have been included.</w:t>
      </w:r>
      <w:r w:rsidR="00515E1D">
        <w:rPr>
          <w:lang w:val="en-AU"/>
        </w:rPr>
        <w:t xml:space="preserve"> </w:t>
      </w:r>
      <w:r w:rsidR="00515E1D">
        <w:t>I</w:t>
      </w:r>
      <w:r w:rsidR="00515E1D" w:rsidRPr="009946FD">
        <w:t>nfant formula products</w:t>
      </w:r>
      <w:r w:rsidR="00515E1D">
        <w:t>,</w:t>
      </w:r>
      <w:r w:rsidR="00515E1D" w:rsidRPr="009946FD">
        <w:t xml:space="preserve"> infant foods and formulated supplementary foods for young children</w:t>
      </w:r>
      <w:r w:rsidR="00515E1D">
        <w:t xml:space="preserve"> were not included. </w:t>
      </w:r>
    </w:p>
    <w:p w14:paraId="4B6E5DA3" w14:textId="77777777" w:rsidR="0045111E" w:rsidRPr="0045111E" w:rsidRDefault="0045111E" w:rsidP="0045111E">
      <w:pPr>
        <w:ind w:left="360"/>
        <w:rPr>
          <w:rFonts w:cs="Arial"/>
          <w:szCs w:val="22"/>
          <w:lang w:val="en-AU"/>
        </w:rPr>
      </w:pPr>
    </w:p>
    <w:p w14:paraId="640B2003" w14:textId="256C8530" w:rsidR="0045111E" w:rsidRPr="0045111E" w:rsidRDefault="0045111E" w:rsidP="0045111E">
      <w:pPr>
        <w:rPr>
          <w:rFonts w:cs="Arial"/>
          <w:szCs w:val="22"/>
          <w:lang w:val="en-AU"/>
        </w:rPr>
      </w:pPr>
      <w:r w:rsidRPr="0045111E">
        <w:rPr>
          <w:rFonts w:cs="Arial"/>
          <w:szCs w:val="22"/>
          <w:lang w:val="en-AU"/>
        </w:rPr>
        <w:t xml:space="preserve">The assumptions for both scenarios are likely to lead to a considerable over-estimate for IMO dietary exposure, as </w:t>
      </w:r>
      <w:r w:rsidR="008B75D6">
        <w:rPr>
          <w:rFonts w:cs="Arial"/>
          <w:szCs w:val="22"/>
          <w:lang w:val="en-AU"/>
        </w:rPr>
        <w:t>they</w:t>
      </w:r>
      <w:r w:rsidR="008B75D6" w:rsidRPr="0045111E">
        <w:rPr>
          <w:rFonts w:cs="Arial"/>
          <w:szCs w:val="22"/>
          <w:lang w:val="en-AU"/>
        </w:rPr>
        <w:t xml:space="preserve"> </w:t>
      </w:r>
      <w:r w:rsidRPr="0045111E">
        <w:rPr>
          <w:rFonts w:cs="Arial"/>
          <w:szCs w:val="22"/>
          <w:lang w:val="en-AU"/>
        </w:rPr>
        <w:t>assume that every food in every specified food category has replaced 50% of added sugar</w:t>
      </w:r>
      <w:r w:rsidR="00073A11">
        <w:rPr>
          <w:rFonts w:cs="Arial"/>
          <w:szCs w:val="22"/>
          <w:lang w:val="en-AU"/>
        </w:rPr>
        <w:t>s</w:t>
      </w:r>
      <w:r w:rsidRPr="0045111E">
        <w:rPr>
          <w:rFonts w:cs="Arial"/>
          <w:szCs w:val="22"/>
          <w:lang w:val="en-AU"/>
        </w:rPr>
        <w:t xml:space="preserve"> with IMO, however more so for the </w:t>
      </w:r>
      <w:r w:rsidR="00CC5148">
        <w:rPr>
          <w:rFonts w:cs="Arial"/>
          <w:szCs w:val="22"/>
          <w:lang w:val="en-AU"/>
        </w:rPr>
        <w:t>second</w:t>
      </w:r>
      <w:r w:rsidRPr="0045111E">
        <w:rPr>
          <w:rFonts w:cs="Arial"/>
          <w:szCs w:val="22"/>
          <w:lang w:val="en-AU"/>
        </w:rPr>
        <w:t xml:space="preserve"> scenario that includes </w:t>
      </w:r>
      <w:r w:rsidR="008B75D6">
        <w:rPr>
          <w:rFonts w:cs="Arial"/>
          <w:szCs w:val="22"/>
          <w:lang w:val="en-AU"/>
        </w:rPr>
        <w:t xml:space="preserve">nearly </w:t>
      </w:r>
      <w:r w:rsidRPr="0045111E">
        <w:rPr>
          <w:rFonts w:cs="Arial"/>
          <w:szCs w:val="22"/>
          <w:lang w:val="en-AU"/>
        </w:rPr>
        <w:t>all foods with added sugar</w:t>
      </w:r>
      <w:r w:rsidR="00073A11">
        <w:rPr>
          <w:rFonts w:cs="Arial"/>
          <w:szCs w:val="22"/>
          <w:lang w:val="en-AU"/>
        </w:rPr>
        <w:t>s</w:t>
      </w:r>
      <w:r w:rsidRPr="0045111E">
        <w:rPr>
          <w:rFonts w:cs="Arial"/>
          <w:szCs w:val="22"/>
          <w:lang w:val="en-AU"/>
        </w:rPr>
        <w:t>.</w:t>
      </w:r>
    </w:p>
    <w:p w14:paraId="0E669895" w14:textId="1EBE287E" w:rsidR="0045111E" w:rsidRPr="0045111E" w:rsidRDefault="00DA10BC" w:rsidP="00232752">
      <w:pPr>
        <w:pStyle w:val="Heading2"/>
      </w:pPr>
      <w:bookmarkStart w:id="116" w:name="_Toc465176603"/>
      <w:bookmarkStart w:id="117" w:name="_Toc466299087"/>
      <w:r>
        <w:t>4</w:t>
      </w:r>
      <w:r w:rsidR="0045111E" w:rsidRPr="0045111E">
        <w:t>.2</w:t>
      </w:r>
      <w:r>
        <w:tab/>
      </w:r>
      <w:r w:rsidR="0045111E" w:rsidRPr="0045111E">
        <w:t>Estimated dietary exposure to IMO</w:t>
      </w:r>
      <w:r w:rsidR="00367A79">
        <w:t>s</w:t>
      </w:r>
      <w:r w:rsidR="0045111E" w:rsidRPr="0045111E">
        <w:t xml:space="preserve"> for Australia</w:t>
      </w:r>
      <w:bookmarkEnd w:id="116"/>
      <w:bookmarkEnd w:id="117"/>
    </w:p>
    <w:p w14:paraId="2DCD157C" w14:textId="77777777" w:rsidR="00367A79" w:rsidRDefault="0045111E" w:rsidP="0045111E">
      <w:pPr>
        <w:rPr>
          <w:rFonts w:cs="Arial"/>
          <w:szCs w:val="22"/>
          <w:lang w:val="en-AU"/>
        </w:rPr>
      </w:pPr>
      <w:r w:rsidRPr="0045111E">
        <w:rPr>
          <w:rFonts w:cs="Arial"/>
          <w:szCs w:val="22"/>
          <w:lang w:val="en-AU"/>
        </w:rPr>
        <w:t xml:space="preserve">Dietary exposure assessment results for IMO </w:t>
      </w:r>
      <w:r w:rsidRPr="0045111E">
        <w:rPr>
          <w:rFonts w:cs="Arial"/>
          <w:bCs/>
          <w:color w:val="000000"/>
          <w:szCs w:val="22"/>
        </w:rPr>
        <w:t>(50% replacement of added sugar</w:t>
      </w:r>
      <w:r w:rsidR="00073A11">
        <w:rPr>
          <w:rFonts w:cs="Arial"/>
          <w:bCs/>
          <w:color w:val="000000"/>
          <w:szCs w:val="22"/>
        </w:rPr>
        <w:t>s</w:t>
      </w:r>
      <w:r w:rsidR="00DA360F" w:rsidRPr="00DA360F">
        <w:rPr>
          <w:rFonts w:cs="Arial"/>
          <w:bCs/>
          <w:color w:val="000000"/>
          <w:szCs w:val="22"/>
        </w:rPr>
        <w:t xml:space="preserve"> </w:t>
      </w:r>
      <w:r w:rsidR="00DA360F">
        <w:rPr>
          <w:rFonts w:cs="Arial"/>
          <w:bCs/>
          <w:color w:val="000000"/>
          <w:szCs w:val="22"/>
        </w:rPr>
        <w:t>gram for gram</w:t>
      </w:r>
      <w:r w:rsidRPr="0045111E">
        <w:rPr>
          <w:rFonts w:cs="Arial"/>
          <w:bCs/>
          <w:color w:val="000000"/>
          <w:szCs w:val="22"/>
        </w:rPr>
        <w:t xml:space="preserve">) </w:t>
      </w:r>
      <w:r w:rsidRPr="0045111E">
        <w:rPr>
          <w:rFonts w:cs="Arial"/>
          <w:szCs w:val="22"/>
          <w:lang w:val="en-AU"/>
        </w:rPr>
        <w:t xml:space="preserve">were calculated for all ‘respondents’ and for ‘consumers’ only, that is, those people in the NNS who reported consuming foods containing added sugars (85.8% for the population </w:t>
      </w:r>
    </w:p>
    <w:p w14:paraId="10F83711" w14:textId="2FBE0B4F" w:rsidR="0045111E" w:rsidRPr="0045111E" w:rsidRDefault="0045111E" w:rsidP="0045111E">
      <w:pPr>
        <w:rPr>
          <w:rFonts w:cs="Arial"/>
          <w:szCs w:val="22"/>
          <w:lang w:val="en-AU"/>
        </w:rPr>
      </w:pPr>
      <w:r w:rsidRPr="0045111E">
        <w:rPr>
          <w:rFonts w:cs="Arial"/>
          <w:szCs w:val="22"/>
          <w:lang w:val="en-AU"/>
        </w:rPr>
        <w:t>2 years and above). Population statistics (mean and 97.5th percentile estimated acute dietary exposure) for each population group assessed were derived from each individual’s exposures. Exposures were reported on a gram per person per day</w:t>
      </w:r>
      <w:r w:rsidR="008B75D6">
        <w:rPr>
          <w:rFonts w:cs="Arial"/>
          <w:szCs w:val="22"/>
          <w:lang w:val="en-AU"/>
        </w:rPr>
        <w:t>,</w:t>
      </w:r>
      <w:r w:rsidRPr="0045111E">
        <w:rPr>
          <w:rFonts w:cs="Arial"/>
          <w:szCs w:val="22"/>
          <w:lang w:val="en-AU"/>
        </w:rPr>
        <w:t xml:space="preserve"> and a gram per kilogram body weight per day basis. Where results are derived on a body weight basis, each individual</w:t>
      </w:r>
      <w:r w:rsidR="00DA10BC">
        <w:rPr>
          <w:rFonts w:cs="Arial"/>
          <w:szCs w:val="22"/>
          <w:lang w:val="en-AU"/>
        </w:rPr>
        <w:t>’</w:t>
      </w:r>
      <w:r w:rsidRPr="0045111E">
        <w:rPr>
          <w:rFonts w:cs="Arial"/>
          <w:szCs w:val="22"/>
          <w:lang w:val="en-AU"/>
        </w:rPr>
        <w:t xml:space="preserve">s body weight as recorded in the NNPAS was used. Major dietary contributors to the total exposure to IMO were also assessed (also based on day 1 survey data only). </w:t>
      </w:r>
    </w:p>
    <w:p w14:paraId="1CE92654" w14:textId="7CDC94A4" w:rsidR="0045111E" w:rsidRPr="00CC5148" w:rsidRDefault="00DA10BC" w:rsidP="00780F6B">
      <w:pPr>
        <w:pStyle w:val="Heading3"/>
      </w:pPr>
      <w:bookmarkStart w:id="118" w:name="_Toc465176604"/>
      <w:bookmarkStart w:id="119" w:name="_Toc466299088"/>
      <w:r>
        <w:lastRenderedPageBreak/>
        <w:t>4</w:t>
      </w:r>
      <w:r w:rsidR="0045111E" w:rsidRPr="0045111E">
        <w:t>.2.1</w:t>
      </w:r>
      <w:r>
        <w:tab/>
      </w:r>
      <w:r w:rsidR="0045111E" w:rsidRPr="0045111E">
        <w:t>Dietary exposure estimates for each population group assessed</w:t>
      </w:r>
      <w:bookmarkEnd w:id="118"/>
      <w:bookmarkEnd w:id="119"/>
    </w:p>
    <w:p w14:paraId="37702F5F" w14:textId="6B97A1BD" w:rsidR="0045111E" w:rsidRPr="0045111E" w:rsidRDefault="00DA10BC" w:rsidP="00DA10BC">
      <w:pPr>
        <w:pStyle w:val="Heading4"/>
        <w:rPr>
          <w:lang w:val="en-AU" w:eastAsia="en-AU"/>
        </w:rPr>
      </w:pPr>
      <w:r w:rsidRPr="00DA10BC">
        <w:rPr>
          <w:lang w:val="en-AU" w:eastAsia="en-AU"/>
        </w:rPr>
        <w:t>4</w:t>
      </w:r>
      <w:r w:rsidR="0045111E" w:rsidRPr="0045111E">
        <w:rPr>
          <w:lang w:val="en-AU" w:eastAsia="en-AU"/>
        </w:rPr>
        <w:t>.2.1.</w:t>
      </w:r>
      <w:r w:rsidR="00CC5148">
        <w:rPr>
          <w:lang w:val="en-AU" w:eastAsia="en-AU"/>
        </w:rPr>
        <w:t>1</w:t>
      </w:r>
      <w:r w:rsidR="007922B4">
        <w:rPr>
          <w:lang w:val="en-AU" w:eastAsia="en-AU"/>
        </w:rPr>
        <w:tab/>
      </w:r>
      <w:r w:rsidR="0045111E" w:rsidRPr="0045111E">
        <w:rPr>
          <w:lang w:val="en-AU" w:eastAsia="en-AU"/>
        </w:rPr>
        <w:t xml:space="preserve">Scenario </w:t>
      </w:r>
      <w:r w:rsidR="00CC5148">
        <w:rPr>
          <w:lang w:val="en-AU" w:eastAsia="en-AU"/>
        </w:rPr>
        <w:t>1</w:t>
      </w:r>
      <w:r w:rsidR="0045111E" w:rsidRPr="0045111E">
        <w:rPr>
          <w:lang w:val="en-AU" w:eastAsia="en-AU"/>
        </w:rPr>
        <w:t xml:space="preserve"> </w:t>
      </w:r>
      <w:r w:rsidR="007922B4">
        <w:rPr>
          <w:lang w:val="en-AU" w:eastAsia="en-AU"/>
        </w:rPr>
        <w:t>–</w:t>
      </w:r>
      <w:r w:rsidR="0045111E" w:rsidRPr="0045111E">
        <w:rPr>
          <w:lang w:val="en-AU" w:eastAsia="en-AU"/>
        </w:rPr>
        <w:t xml:space="preserve"> IMO exposure from proposed food categories only</w:t>
      </w:r>
    </w:p>
    <w:p w14:paraId="65D61498" w14:textId="335D6560" w:rsidR="0045111E" w:rsidRPr="0045111E" w:rsidRDefault="0045111E" w:rsidP="0045111E">
      <w:pPr>
        <w:rPr>
          <w:rFonts w:cs="Arial"/>
          <w:szCs w:val="22"/>
          <w:lang w:val="en-AU"/>
        </w:rPr>
      </w:pPr>
      <w:r w:rsidRPr="0045111E">
        <w:rPr>
          <w:rFonts w:cs="Arial"/>
          <w:szCs w:val="22"/>
          <w:lang w:val="en-AU"/>
        </w:rPr>
        <w:t xml:space="preserve">The proportion of consumers of IMO </w:t>
      </w:r>
      <w:r w:rsidRPr="0045111E">
        <w:rPr>
          <w:rFonts w:cs="Arial"/>
          <w:bCs/>
          <w:color w:val="000000"/>
          <w:szCs w:val="22"/>
        </w:rPr>
        <w:t>(50% replacement</w:t>
      </w:r>
      <w:r w:rsidR="008B75D6">
        <w:rPr>
          <w:rFonts w:cs="Arial"/>
          <w:bCs/>
          <w:color w:val="000000"/>
          <w:szCs w:val="22"/>
        </w:rPr>
        <w:t xml:space="preserve"> </w:t>
      </w:r>
      <w:r w:rsidRPr="0045111E">
        <w:rPr>
          <w:rFonts w:cs="Arial"/>
          <w:bCs/>
          <w:color w:val="000000"/>
          <w:szCs w:val="22"/>
        </w:rPr>
        <w:t>of added sugar</w:t>
      </w:r>
      <w:r w:rsidR="00073A11">
        <w:rPr>
          <w:rFonts w:cs="Arial"/>
          <w:bCs/>
          <w:color w:val="000000"/>
          <w:szCs w:val="22"/>
        </w:rPr>
        <w:t>s</w:t>
      </w:r>
      <w:r w:rsidR="00DA360F" w:rsidRPr="00DA360F">
        <w:rPr>
          <w:rFonts w:cs="Arial"/>
          <w:bCs/>
          <w:color w:val="000000"/>
          <w:szCs w:val="22"/>
        </w:rPr>
        <w:t xml:space="preserve"> </w:t>
      </w:r>
      <w:r w:rsidR="00DA360F">
        <w:rPr>
          <w:rFonts w:cs="Arial"/>
          <w:bCs/>
          <w:color w:val="000000"/>
          <w:szCs w:val="22"/>
        </w:rPr>
        <w:t>gram for gram</w:t>
      </w:r>
      <w:r w:rsidRPr="0045111E">
        <w:rPr>
          <w:rFonts w:cs="Arial"/>
          <w:bCs/>
          <w:color w:val="000000"/>
          <w:szCs w:val="22"/>
        </w:rPr>
        <w:t xml:space="preserve">) from the proposed foods categories </w:t>
      </w:r>
      <w:r w:rsidRPr="0045111E">
        <w:rPr>
          <w:rFonts w:cs="Arial"/>
          <w:szCs w:val="22"/>
          <w:lang w:val="en-AU"/>
        </w:rPr>
        <w:t xml:space="preserve">to all survey respondents ranged between 82.2% and 95.5% for the population groups assessed. </w:t>
      </w:r>
    </w:p>
    <w:p w14:paraId="5BCE8AB9" w14:textId="77777777" w:rsidR="004C6D8A" w:rsidRPr="0045111E" w:rsidRDefault="004C6D8A" w:rsidP="0045111E">
      <w:pPr>
        <w:rPr>
          <w:rFonts w:cs="Arial"/>
          <w:szCs w:val="22"/>
          <w:lang w:val="en-AU"/>
        </w:rPr>
      </w:pPr>
    </w:p>
    <w:p w14:paraId="719609E0" w14:textId="77777777" w:rsidR="00367A79" w:rsidRDefault="0045111E" w:rsidP="003C4FFB">
      <w:pPr>
        <w:widowControl/>
        <w:rPr>
          <w:rFonts w:cs="Arial"/>
          <w:szCs w:val="22"/>
          <w:lang w:val="en-AU"/>
        </w:rPr>
      </w:pPr>
      <w:r w:rsidRPr="0045111E">
        <w:rPr>
          <w:rFonts w:cs="Arial"/>
          <w:szCs w:val="22"/>
          <w:lang w:val="en-AU"/>
        </w:rPr>
        <w:t xml:space="preserve">Based on Day 1 consumption data, the mean and P97.5 exposure for consumers of IMO in the proposed food categories for Australian’s ranged from 8.5–24.3 g/person/day and </w:t>
      </w:r>
    </w:p>
    <w:p w14:paraId="3177E2D3" w14:textId="2405B99F" w:rsidR="0045111E" w:rsidRPr="0045111E" w:rsidRDefault="0045111E" w:rsidP="003C4FFB">
      <w:pPr>
        <w:widowControl/>
        <w:rPr>
          <w:rFonts w:cs="Arial"/>
          <w:szCs w:val="22"/>
          <w:lang w:val="en-AU"/>
        </w:rPr>
      </w:pPr>
      <w:r w:rsidRPr="0045111E">
        <w:rPr>
          <w:rFonts w:cs="Arial"/>
          <w:szCs w:val="22"/>
          <w:lang w:val="en-AU"/>
        </w:rPr>
        <w:t xml:space="preserve">31.1–80.9 g/person/day respectively across the population sub-groups assessed (Table </w:t>
      </w:r>
      <w:r w:rsidR="0002366B">
        <w:rPr>
          <w:rFonts w:cs="Arial"/>
          <w:szCs w:val="22"/>
          <w:lang w:val="en-AU"/>
        </w:rPr>
        <w:t>6</w:t>
      </w:r>
      <w:r w:rsidRPr="0045111E">
        <w:rPr>
          <w:rFonts w:cs="Arial"/>
          <w:szCs w:val="22"/>
          <w:lang w:val="en-AU"/>
        </w:rPr>
        <w:t xml:space="preserve">). </w:t>
      </w:r>
      <w:r w:rsidR="00BF4730">
        <w:rPr>
          <w:rFonts w:cs="Arial"/>
          <w:szCs w:val="22"/>
          <w:lang w:val="en-AU"/>
        </w:rPr>
        <w:t>Refer</w:t>
      </w:r>
      <w:r w:rsidR="00156180">
        <w:rPr>
          <w:rFonts w:cs="Arial"/>
          <w:szCs w:val="22"/>
          <w:lang w:val="en-AU"/>
        </w:rPr>
        <w:t xml:space="preserve"> to tables set out in </w:t>
      </w:r>
      <w:r w:rsidR="00156180" w:rsidRPr="00E32047">
        <w:rPr>
          <w:rFonts w:cs="Arial"/>
          <w:szCs w:val="22"/>
          <w:lang w:val="en-AU"/>
        </w:rPr>
        <w:t>Appendix 4</w:t>
      </w:r>
      <w:r w:rsidR="00BF4730" w:rsidRPr="00E32047">
        <w:rPr>
          <w:rFonts w:cs="Arial"/>
          <w:szCs w:val="22"/>
          <w:lang w:val="en-AU"/>
        </w:rPr>
        <w:t xml:space="preserve"> for </w:t>
      </w:r>
      <w:r w:rsidR="00BF4730">
        <w:rPr>
          <w:rFonts w:cs="Arial"/>
          <w:szCs w:val="22"/>
          <w:lang w:val="en-AU"/>
        </w:rPr>
        <w:t xml:space="preserve">more detailed results. </w:t>
      </w:r>
      <w:r w:rsidRPr="0045111E">
        <w:rPr>
          <w:rFonts w:cs="Arial"/>
          <w:szCs w:val="22"/>
          <w:lang w:val="en-AU"/>
        </w:rPr>
        <w:t xml:space="preserve">The average consumer for all age groups and sexes did not exceed 30 g/day, which is the </w:t>
      </w:r>
      <w:r w:rsidR="008B75D6" w:rsidRPr="0045111E">
        <w:rPr>
          <w:rFonts w:cs="Arial"/>
          <w:szCs w:val="22"/>
          <w:lang w:val="en-AU"/>
        </w:rPr>
        <w:t xml:space="preserve">Applicant’s </w:t>
      </w:r>
      <w:r w:rsidRPr="0045111E">
        <w:rPr>
          <w:rFonts w:cs="Arial"/>
          <w:szCs w:val="22"/>
          <w:lang w:val="en-AU"/>
        </w:rPr>
        <w:t xml:space="preserve">estimated upper daily exposure per person of IMO, assuming people will consume 2 servings of foods to which IMO has been added to up to approximately 15 g/serving. When looking specifically at IMO intake on a gram per kilogram body weight per day basis, the estimated mean and P97.5 acute dietary exposures were 0.2–0.6 g/kg body weight/day and 0.7–2.1 g/kg body weight/day, respectively (Table </w:t>
      </w:r>
      <w:r w:rsidR="0002366B">
        <w:rPr>
          <w:rFonts w:cs="Arial"/>
          <w:szCs w:val="22"/>
          <w:lang w:val="en-AU"/>
        </w:rPr>
        <w:t>6</w:t>
      </w:r>
      <w:r w:rsidRPr="0045111E">
        <w:rPr>
          <w:rFonts w:cs="Arial"/>
          <w:szCs w:val="22"/>
          <w:lang w:val="en-AU"/>
        </w:rPr>
        <w:t>).</w:t>
      </w:r>
      <w:r w:rsidR="0083164C">
        <w:rPr>
          <w:rFonts w:cs="Arial"/>
          <w:szCs w:val="22"/>
          <w:lang w:val="en-AU"/>
        </w:rPr>
        <w:t xml:space="preserve"> </w:t>
      </w:r>
    </w:p>
    <w:p w14:paraId="5F459231" w14:textId="77777777" w:rsidR="0045111E" w:rsidRPr="0045111E" w:rsidRDefault="0045111E" w:rsidP="0045111E">
      <w:pPr>
        <w:rPr>
          <w:rFonts w:cs="Arial"/>
          <w:szCs w:val="22"/>
          <w:lang w:val="en-AU"/>
        </w:rPr>
      </w:pPr>
    </w:p>
    <w:p w14:paraId="740FC12C" w14:textId="77777777" w:rsidR="00367A79" w:rsidRDefault="0045111E" w:rsidP="0045111E">
      <w:pPr>
        <w:ind w:right="-144"/>
        <w:rPr>
          <w:rFonts w:cs="Arial"/>
          <w:szCs w:val="22"/>
          <w:lang w:val="en-AU"/>
        </w:rPr>
      </w:pPr>
      <w:r w:rsidRPr="0045111E">
        <w:rPr>
          <w:rFonts w:cs="Arial"/>
          <w:szCs w:val="22"/>
          <w:lang w:val="en-AU"/>
        </w:rPr>
        <w:t xml:space="preserve">When comparing the estimated IMO dietary exposures to the well tolerated single dose studies of up to 40 g IMO </w:t>
      </w:r>
      <w:r w:rsidRPr="008B75D6">
        <w:rPr>
          <w:rFonts w:cs="Arial"/>
          <w:szCs w:val="22"/>
          <w:lang w:val="en-AU"/>
        </w:rPr>
        <w:t>and 1.5 g IMO /kg/bodyweight provided in the literature</w:t>
      </w:r>
      <w:r w:rsidRPr="0045111E">
        <w:rPr>
          <w:rFonts w:cs="Arial"/>
          <w:szCs w:val="22"/>
          <w:lang w:val="en-AU"/>
        </w:rPr>
        <w:t xml:space="preserve">, </w:t>
      </w:r>
    </w:p>
    <w:p w14:paraId="0B063DF7" w14:textId="1B72B963" w:rsidR="0045111E" w:rsidRPr="0045111E" w:rsidRDefault="0045111E" w:rsidP="0045111E">
      <w:pPr>
        <w:ind w:right="-144"/>
        <w:rPr>
          <w:rFonts w:cs="Arial"/>
          <w:szCs w:val="22"/>
        </w:rPr>
      </w:pPr>
      <w:r w:rsidRPr="0045111E">
        <w:rPr>
          <w:rFonts w:cs="Arial"/>
          <w:szCs w:val="22"/>
          <w:lang w:val="en-AU"/>
        </w:rPr>
        <w:t xml:space="preserve">average consumers did not exceed either of these concentrations with levels ranging from 8.5–24.3 g/day and 0.2–0.6 g/kg body weight/day. However, high consumers of IMO (P97.5) exceeded the 40 g single dose over the 24 hour period for most of the age categories with levels ranging from 31.1–80.9 g/day. When looking at the consumption on a body weight basis, younger children aged 2–8 years potentially exceeded the well tolerated single dose of 1.5 g/kg body weight/day at 1.9–2.1 g/kg body weight/day, likely due to their smaller body weight and their higher food consumption per kilogram of body weight (due to growth requirements). </w:t>
      </w:r>
      <w:r w:rsidRPr="0045111E">
        <w:rPr>
          <w:rFonts w:cs="Arial"/>
          <w:szCs w:val="22"/>
        </w:rPr>
        <w:t>However, the hazard assessment concluded that IMO can be reasonably predicted to be well tolerated by small children. It is difficult to predict more specific dietary exposures to IMO given the broad range of food categories proposed to contain IMO by the Applicant. In reality it will be unlikely that all foods within each category will contain IMO and unlikely that every consumer will select all of the foods that they consume to be the ones containing IMO</w:t>
      </w:r>
      <w:r w:rsidR="00E24F64">
        <w:rPr>
          <w:rFonts w:cs="Arial"/>
          <w:szCs w:val="22"/>
        </w:rPr>
        <w:t xml:space="preserve"> on a given day</w:t>
      </w:r>
      <w:r w:rsidRPr="0045111E">
        <w:rPr>
          <w:rFonts w:cs="Arial"/>
          <w:szCs w:val="22"/>
        </w:rPr>
        <w:t>. Therefore, the predicted exposures are likely to be higher than what they will be in reality if the permission to use IMO in all of the requested foods is granted.</w:t>
      </w:r>
    </w:p>
    <w:p w14:paraId="0983F03F" w14:textId="77777777" w:rsidR="0045111E" w:rsidRPr="0045111E" w:rsidRDefault="0045111E" w:rsidP="0045111E">
      <w:pPr>
        <w:ind w:right="-144"/>
        <w:rPr>
          <w:rFonts w:cs="Arial"/>
          <w:szCs w:val="22"/>
        </w:rPr>
      </w:pPr>
    </w:p>
    <w:p w14:paraId="789F5ADD" w14:textId="1CC9B85C" w:rsidR="009D45F1" w:rsidRDefault="0045111E" w:rsidP="0045111E">
      <w:pPr>
        <w:ind w:left="-142" w:right="-144"/>
        <w:rPr>
          <w:rFonts w:cs="Arial"/>
          <w:b/>
          <w:szCs w:val="20"/>
          <w:lang w:eastAsia="en-AU" w:bidi="ar-SA"/>
        </w:rPr>
      </w:pPr>
      <w:r w:rsidRPr="00BB3A0F">
        <w:rPr>
          <w:rFonts w:cs="Arial"/>
          <w:b/>
          <w:szCs w:val="20"/>
          <w:lang w:eastAsia="en-AU" w:bidi="ar-SA"/>
        </w:rPr>
        <w:t xml:space="preserve">Table </w:t>
      </w:r>
      <w:r w:rsidR="0002366B" w:rsidRPr="00BB3A0F">
        <w:rPr>
          <w:rFonts w:cs="Arial"/>
          <w:b/>
          <w:szCs w:val="20"/>
          <w:lang w:eastAsia="en-AU" w:bidi="ar-SA"/>
        </w:rPr>
        <w:t>6</w:t>
      </w:r>
      <w:r w:rsidR="008D1765" w:rsidRPr="00BB3A0F">
        <w:rPr>
          <w:rFonts w:cs="Arial"/>
          <w:b/>
          <w:szCs w:val="20"/>
          <w:lang w:eastAsia="en-AU" w:bidi="ar-SA"/>
        </w:rPr>
        <w:t>:</w:t>
      </w:r>
      <w:r w:rsidRPr="00BB3A0F">
        <w:rPr>
          <w:rFonts w:cs="Arial"/>
          <w:b/>
          <w:szCs w:val="20"/>
          <w:lang w:eastAsia="en-AU" w:bidi="ar-SA"/>
        </w:rPr>
        <w:t xml:space="preserve"> </w:t>
      </w:r>
      <w:r w:rsidR="00616CEC" w:rsidRPr="00BB3A0F">
        <w:rPr>
          <w:rFonts w:cs="Arial"/>
          <w:b/>
          <w:szCs w:val="20"/>
          <w:lang w:eastAsia="en-AU" w:bidi="ar-SA"/>
        </w:rPr>
        <w:t xml:space="preserve"> </w:t>
      </w:r>
      <w:r w:rsidRPr="00BB3A0F">
        <w:rPr>
          <w:rFonts w:cs="Arial"/>
          <w:b/>
          <w:szCs w:val="20"/>
          <w:lang w:eastAsia="en-AU" w:bidi="ar-SA"/>
        </w:rPr>
        <w:t xml:space="preserve">Estimated acute dietary exposure to IMO for Australian consumers of </w:t>
      </w:r>
      <w:r w:rsidRPr="00BB3A0F">
        <w:rPr>
          <w:rFonts w:cs="Arial"/>
          <w:b/>
          <w:i/>
          <w:szCs w:val="20"/>
          <w:lang w:eastAsia="en-AU" w:bidi="ar-SA"/>
        </w:rPr>
        <w:t>proposed foods only</w:t>
      </w:r>
      <w:r w:rsidRPr="00BB3A0F">
        <w:rPr>
          <w:rFonts w:cs="Arial"/>
          <w:b/>
          <w:szCs w:val="20"/>
          <w:lang w:eastAsia="en-AU" w:bidi="ar-SA"/>
        </w:rPr>
        <w:t xml:space="preserve"> with 50% IMO replacement of added sugar </w:t>
      </w:r>
      <w:r w:rsidR="00DA360F" w:rsidRPr="00BB3A0F">
        <w:rPr>
          <w:rFonts w:cs="Arial"/>
          <w:b/>
          <w:szCs w:val="20"/>
          <w:lang w:eastAsia="en-AU" w:bidi="ar-SA"/>
        </w:rPr>
        <w:t>gram for gram –</w:t>
      </w:r>
      <w:r w:rsidR="00515E1D" w:rsidRPr="00BB3A0F">
        <w:rPr>
          <w:rFonts w:cs="Arial"/>
          <w:b/>
          <w:szCs w:val="20"/>
          <w:lang w:eastAsia="en-AU" w:bidi="ar-SA"/>
        </w:rPr>
        <w:t xml:space="preserve"> 2011–12 NNPAS, Day 1, by age</w:t>
      </w:r>
    </w:p>
    <w:p w14:paraId="3A803AC9" w14:textId="77777777" w:rsidR="00367A79" w:rsidRPr="00BB3A0F" w:rsidRDefault="00367A79" w:rsidP="0045111E">
      <w:pPr>
        <w:ind w:left="-142" w:right="-144"/>
        <w:rPr>
          <w:rFonts w:cs="Arial"/>
          <w:b/>
          <w:szCs w:val="20"/>
          <w:lang w:eastAsia="en-AU" w:bidi="ar-SA"/>
        </w:rPr>
      </w:pPr>
    </w:p>
    <w:tbl>
      <w:tblPr>
        <w:tblStyle w:val="TableGrid1"/>
        <w:tblW w:w="9464" w:type="dxa"/>
        <w:tblLayout w:type="fixed"/>
        <w:tblLook w:val="04A0" w:firstRow="1" w:lastRow="0" w:firstColumn="1" w:lastColumn="0" w:noHBand="0" w:noVBand="1"/>
      </w:tblPr>
      <w:tblGrid>
        <w:gridCol w:w="2093"/>
        <w:gridCol w:w="1559"/>
        <w:gridCol w:w="1418"/>
        <w:gridCol w:w="1559"/>
        <w:gridCol w:w="1276"/>
        <w:gridCol w:w="1559"/>
      </w:tblGrid>
      <w:tr w:rsidR="0045111E" w:rsidRPr="0045111E" w14:paraId="2A8C7A4D" w14:textId="77777777" w:rsidTr="000A34C9">
        <w:trPr>
          <w:trHeight w:val="283"/>
        </w:trPr>
        <w:tc>
          <w:tcPr>
            <w:tcW w:w="2093" w:type="dxa"/>
            <w:vMerge w:val="restart"/>
            <w:tcBorders>
              <w:top w:val="single" w:sz="4" w:space="0" w:color="auto"/>
              <w:left w:val="nil"/>
              <w:bottom w:val="nil"/>
              <w:right w:val="nil"/>
            </w:tcBorders>
            <w:vAlign w:val="center"/>
          </w:tcPr>
          <w:p w14:paraId="2A4E3C17" w14:textId="77777777" w:rsidR="0045111E" w:rsidRPr="0045111E" w:rsidRDefault="0045111E" w:rsidP="0045111E">
            <w:pPr>
              <w:ind w:right="-144"/>
              <w:rPr>
                <w:rFonts w:cs="Arial"/>
                <w:b/>
                <w:sz w:val="20"/>
                <w:szCs w:val="20"/>
                <w:lang w:eastAsia="en-AU" w:bidi="ar-SA"/>
              </w:rPr>
            </w:pPr>
            <w:r w:rsidRPr="0045111E">
              <w:rPr>
                <w:rFonts w:cs="Arial"/>
                <w:b/>
                <w:sz w:val="20"/>
                <w:szCs w:val="20"/>
                <w:lang w:eastAsia="en-AU" w:bidi="ar-SA"/>
              </w:rPr>
              <w:t>NRV Age group</w:t>
            </w:r>
          </w:p>
        </w:tc>
        <w:tc>
          <w:tcPr>
            <w:tcW w:w="1559" w:type="dxa"/>
            <w:vMerge w:val="restart"/>
            <w:tcBorders>
              <w:top w:val="single" w:sz="4" w:space="0" w:color="auto"/>
              <w:left w:val="nil"/>
              <w:bottom w:val="nil"/>
              <w:right w:val="nil"/>
            </w:tcBorders>
            <w:vAlign w:val="center"/>
          </w:tcPr>
          <w:p w14:paraId="16641008" w14:textId="77777777" w:rsidR="0045111E" w:rsidRPr="0045111E" w:rsidRDefault="0045111E" w:rsidP="0045111E">
            <w:pPr>
              <w:ind w:right="-144"/>
              <w:jc w:val="center"/>
              <w:rPr>
                <w:rFonts w:cs="Arial"/>
                <w:b/>
                <w:sz w:val="20"/>
                <w:szCs w:val="20"/>
                <w:lang w:eastAsia="en-AU" w:bidi="ar-SA"/>
              </w:rPr>
            </w:pPr>
            <w:r w:rsidRPr="0045111E">
              <w:rPr>
                <w:rFonts w:cs="Arial"/>
                <w:b/>
                <w:sz w:val="20"/>
                <w:szCs w:val="20"/>
                <w:lang w:eastAsia="en-AU" w:bidi="ar-SA"/>
              </w:rPr>
              <w:t xml:space="preserve">Consumers </w:t>
            </w:r>
          </w:p>
          <w:p w14:paraId="17C7B5EF" w14:textId="77777777" w:rsidR="0045111E" w:rsidRPr="0045111E" w:rsidRDefault="0045111E" w:rsidP="0045111E">
            <w:pPr>
              <w:ind w:right="-144"/>
              <w:jc w:val="center"/>
              <w:rPr>
                <w:rFonts w:cs="Arial"/>
                <w:b/>
                <w:sz w:val="20"/>
                <w:szCs w:val="20"/>
                <w:lang w:eastAsia="en-AU" w:bidi="ar-SA"/>
              </w:rPr>
            </w:pPr>
            <w:r w:rsidRPr="0045111E">
              <w:rPr>
                <w:rFonts w:cs="Arial"/>
                <w:b/>
                <w:sz w:val="20"/>
                <w:szCs w:val="20"/>
                <w:lang w:eastAsia="en-AU" w:bidi="ar-SA"/>
              </w:rPr>
              <w:t>as a % of respondents</w:t>
            </w:r>
          </w:p>
        </w:tc>
        <w:tc>
          <w:tcPr>
            <w:tcW w:w="2977" w:type="dxa"/>
            <w:gridSpan w:val="2"/>
            <w:tcBorders>
              <w:top w:val="single" w:sz="4" w:space="0" w:color="auto"/>
              <w:left w:val="nil"/>
              <w:bottom w:val="nil"/>
              <w:right w:val="nil"/>
            </w:tcBorders>
            <w:vAlign w:val="center"/>
          </w:tcPr>
          <w:p w14:paraId="639B600C" w14:textId="77777777" w:rsidR="0045111E" w:rsidRPr="0045111E" w:rsidRDefault="0045111E" w:rsidP="0045111E">
            <w:pPr>
              <w:ind w:right="-144"/>
              <w:jc w:val="center"/>
              <w:rPr>
                <w:rFonts w:cs="Arial"/>
                <w:b/>
                <w:sz w:val="20"/>
                <w:szCs w:val="20"/>
                <w:lang w:eastAsia="en-AU" w:bidi="ar-SA"/>
              </w:rPr>
            </w:pPr>
            <w:r w:rsidRPr="0045111E">
              <w:rPr>
                <w:rFonts w:cs="Arial"/>
                <w:b/>
                <w:sz w:val="20"/>
                <w:szCs w:val="20"/>
                <w:lang w:eastAsia="en-AU" w:bidi="ar-SA"/>
              </w:rPr>
              <w:t>Mean exposure</w:t>
            </w:r>
          </w:p>
        </w:tc>
        <w:tc>
          <w:tcPr>
            <w:tcW w:w="2835" w:type="dxa"/>
            <w:gridSpan w:val="2"/>
            <w:tcBorders>
              <w:top w:val="single" w:sz="4" w:space="0" w:color="auto"/>
              <w:left w:val="nil"/>
              <w:bottom w:val="nil"/>
              <w:right w:val="nil"/>
            </w:tcBorders>
            <w:vAlign w:val="center"/>
          </w:tcPr>
          <w:p w14:paraId="5AC09E79" w14:textId="77777777" w:rsidR="0045111E" w:rsidRPr="0045111E" w:rsidRDefault="0045111E" w:rsidP="0045111E">
            <w:pPr>
              <w:ind w:right="-144"/>
              <w:jc w:val="center"/>
              <w:rPr>
                <w:rFonts w:cs="Arial"/>
                <w:b/>
                <w:sz w:val="20"/>
                <w:szCs w:val="20"/>
                <w:lang w:eastAsia="en-AU" w:bidi="ar-SA"/>
              </w:rPr>
            </w:pPr>
            <w:r w:rsidRPr="0045111E">
              <w:rPr>
                <w:rFonts w:cs="Arial"/>
                <w:b/>
                <w:sz w:val="20"/>
                <w:szCs w:val="20"/>
                <w:lang w:eastAsia="en-AU" w:bidi="ar-SA"/>
              </w:rPr>
              <w:t>P97.5 exposure</w:t>
            </w:r>
          </w:p>
        </w:tc>
      </w:tr>
      <w:tr w:rsidR="0045111E" w:rsidRPr="0045111E" w14:paraId="1CA808FF" w14:textId="77777777" w:rsidTr="000A34C9">
        <w:trPr>
          <w:trHeight w:val="283"/>
        </w:trPr>
        <w:tc>
          <w:tcPr>
            <w:tcW w:w="2093" w:type="dxa"/>
            <w:vMerge/>
            <w:tcBorders>
              <w:top w:val="nil"/>
              <w:left w:val="nil"/>
              <w:bottom w:val="single" w:sz="4" w:space="0" w:color="auto"/>
              <w:right w:val="nil"/>
            </w:tcBorders>
          </w:tcPr>
          <w:p w14:paraId="6A3C967D" w14:textId="77777777" w:rsidR="0045111E" w:rsidRPr="0045111E" w:rsidRDefault="0045111E" w:rsidP="0045111E">
            <w:pPr>
              <w:ind w:right="-144"/>
              <w:rPr>
                <w:rFonts w:cs="Arial"/>
                <w:sz w:val="20"/>
                <w:szCs w:val="20"/>
                <w:lang w:eastAsia="en-AU" w:bidi="ar-SA"/>
              </w:rPr>
            </w:pPr>
          </w:p>
        </w:tc>
        <w:tc>
          <w:tcPr>
            <w:tcW w:w="1559" w:type="dxa"/>
            <w:vMerge/>
            <w:tcBorders>
              <w:top w:val="nil"/>
              <w:left w:val="nil"/>
              <w:bottom w:val="single" w:sz="4" w:space="0" w:color="auto"/>
              <w:right w:val="nil"/>
            </w:tcBorders>
            <w:vAlign w:val="center"/>
          </w:tcPr>
          <w:p w14:paraId="3166344B" w14:textId="77777777" w:rsidR="0045111E" w:rsidRPr="0045111E" w:rsidRDefault="0045111E" w:rsidP="0045111E">
            <w:pPr>
              <w:ind w:right="-144"/>
              <w:rPr>
                <w:rFonts w:cs="Arial"/>
                <w:sz w:val="20"/>
                <w:szCs w:val="20"/>
                <w:lang w:eastAsia="en-AU" w:bidi="ar-SA"/>
              </w:rPr>
            </w:pPr>
          </w:p>
        </w:tc>
        <w:tc>
          <w:tcPr>
            <w:tcW w:w="1418" w:type="dxa"/>
            <w:tcBorders>
              <w:top w:val="nil"/>
              <w:left w:val="nil"/>
              <w:bottom w:val="single" w:sz="4" w:space="0" w:color="auto"/>
              <w:right w:val="nil"/>
            </w:tcBorders>
            <w:vAlign w:val="center"/>
          </w:tcPr>
          <w:p w14:paraId="38F0F6E4" w14:textId="77777777" w:rsidR="0045111E" w:rsidRPr="0045111E" w:rsidRDefault="0045111E" w:rsidP="0045111E">
            <w:pPr>
              <w:ind w:right="-144"/>
              <w:jc w:val="center"/>
              <w:rPr>
                <w:rFonts w:cs="Arial"/>
                <w:sz w:val="20"/>
                <w:szCs w:val="20"/>
                <w:lang w:eastAsia="en-AU" w:bidi="ar-SA"/>
              </w:rPr>
            </w:pPr>
            <w:r w:rsidRPr="0045111E">
              <w:rPr>
                <w:rFonts w:cs="Arial"/>
                <w:i/>
                <w:sz w:val="20"/>
                <w:szCs w:val="20"/>
                <w:lang w:eastAsia="en-AU" w:bidi="ar-SA"/>
              </w:rPr>
              <w:t>g/day</w:t>
            </w:r>
          </w:p>
        </w:tc>
        <w:tc>
          <w:tcPr>
            <w:tcW w:w="1559" w:type="dxa"/>
            <w:tcBorders>
              <w:top w:val="nil"/>
              <w:left w:val="nil"/>
              <w:bottom w:val="single" w:sz="4" w:space="0" w:color="auto"/>
              <w:right w:val="nil"/>
            </w:tcBorders>
            <w:vAlign w:val="center"/>
          </w:tcPr>
          <w:p w14:paraId="0F3C53E9" w14:textId="77777777" w:rsidR="0045111E" w:rsidRPr="0045111E" w:rsidRDefault="0045111E" w:rsidP="0045111E">
            <w:pPr>
              <w:ind w:right="-144"/>
              <w:jc w:val="center"/>
              <w:rPr>
                <w:rFonts w:cs="Arial"/>
                <w:sz w:val="20"/>
                <w:szCs w:val="20"/>
                <w:lang w:eastAsia="en-AU" w:bidi="ar-SA"/>
              </w:rPr>
            </w:pPr>
            <w:r w:rsidRPr="0045111E">
              <w:rPr>
                <w:rFonts w:cs="Arial"/>
                <w:i/>
                <w:sz w:val="20"/>
                <w:szCs w:val="20"/>
                <w:lang w:eastAsia="en-AU" w:bidi="ar-SA"/>
              </w:rPr>
              <w:t>g/kg BW/day*</w:t>
            </w:r>
          </w:p>
        </w:tc>
        <w:tc>
          <w:tcPr>
            <w:tcW w:w="1276" w:type="dxa"/>
            <w:tcBorders>
              <w:top w:val="nil"/>
              <w:left w:val="nil"/>
              <w:bottom w:val="single" w:sz="4" w:space="0" w:color="auto"/>
              <w:right w:val="nil"/>
            </w:tcBorders>
            <w:vAlign w:val="center"/>
          </w:tcPr>
          <w:p w14:paraId="186BC546" w14:textId="77777777" w:rsidR="0045111E" w:rsidRPr="0045111E" w:rsidRDefault="0045111E" w:rsidP="0045111E">
            <w:pPr>
              <w:ind w:right="-144"/>
              <w:jc w:val="center"/>
              <w:rPr>
                <w:rFonts w:cs="Arial"/>
                <w:sz w:val="20"/>
                <w:szCs w:val="20"/>
                <w:lang w:eastAsia="en-AU" w:bidi="ar-SA"/>
              </w:rPr>
            </w:pPr>
            <w:r w:rsidRPr="0045111E">
              <w:rPr>
                <w:rFonts w:cs="Arial"/>
                <w:i/>
                <w:sz w:val="20"/>
                <w:szCs w:val="20"/>
                <w:lang w:eastAsia="en-AU" w:bidi="ar-SA"/>
              </w:rPr>
              <w:t>g/day</w:t>
            </w:r>
          </w:p>
        </w:tc>
        <w:tc>
          <w:tcPr>
            <w:tcW w:w="1559" w:type="dxa"/>
            <w:tcBorders>
              <w:top w:val="nil"/>
              <w:left w:val="nil"/>
              <w:bottom w:val="single" w:sz="4" w:space="0" w:color="auto"/>
              <w:right w:val="nil"/>
            </w:tcBorders>
            <w:vAlign w:val="center"/>
          </w:tcPr>
          <w:p w14:paraId="797BC7AC" w14:textId="77777777" w:rsidR="0045111E" w:rsidRPr="0045111E" w:rsidRDefault="0045111E" w:rsidP="0045111E">
            <w:pPr>
              <w:ind w:right="-144"/>
              <w:jc w:val="center"/>
              <w:rPr>
                <w:rFonts w:cs="Arial"/>
                <w:sz w:val="20"/>
                <w:szCs w:val="20"/>
                <w:lang w:eastAsia="en-AU" w:bidi="ar-SA"/>
              </w:rPr>
            </w:pPr>
            <w:r w:rsidRPr="0045111E">
              <w:rPr>
                <w:rFonts w:cs="Arial"/>
                <w:i/>
                <w:sz w:val="20"/>
                <w:szCs w:val="20"/>
                <w:lang w:eastAsia="en-AU" w:bidi="ar-SA"/>
              </w:rPr>
              <w:t>g/kg BW/day*</w:t>
            </w:r>
          </w:p>
        </w:tc>
      </w:tr>
      <w:tr w:rsidR="0045111E" w:rsidRPr="0045111E" w14:paraId="112955EC" w14:textId="77777777" w:rsidTr="000A34C9">
        <w:trPr>
          <w:trHeight w:val="283"/>
        </w:trPr>
        <w:tc>
          <w:tcPr>
            <w:tcW w:w="2093" w:type="dxa"/>
            <w:tcBorders>
              <w:top w:val="single" w:sz="4" w:space="0" w:color="auto"/>
              <w:left w:val="nil"/>
              <w:bottom w:val="nil"/>
              <w:right w:val="nil"/>
            </w:tcBorders>
            <w:vAlign w:val="center"/>
          </w:tcPr>
          <w:p w14:paraId="756DEDAF" w14:textId="77777777" w:rsidR="0045111E" w:rsidRPr="0045111E" w:rsidRDefault="0045111E" w:rsidP="0045111E">
            <w:pPr>
              <w:ind w:right="-144"/>
              <w:rPr>
                <w:rFonts w:cs="Arial"/>
                <w:sz w:val="20"/>
                <w:szCs w:val="20"/>
                <w:lang w:eastAsia="en-AU" w:bidi="ar-SA"/>
              </w:rPr>
            </w:pPr>
            <w:r w:rsidRPr="0045111E">
              <w:rPr>
                <w:rFonts w:cs="Arial"/>
                <w:sz w:val="20"/>
                <w:szCs w:val="20"/>
              </w:rPr>
              <w:t>2–3 years</w:t>
            </w:r>
          </w:p>
        </w:tc>
        <w:tc>
          <w:tcPr>
            <w:tcW w:w="1559" w:type="dxa"/>
            <w:tcBorders>
              <w:top w:val="single" w:sz="4" w:space="0" w:color="auto"/>
              <w:left w:val="nil"/>
              <w:bottom w:val="nil"/>
              <w:right w:val="nil"/>
            </w:tcBorders>
            <w:vAlign w:val="bottom"/>
          </w:tcPr>
          <w:p w14:paraId="1544449E" w14:textId="77777777" w:rsidR="0045111E" w:rsidRPr="0045111E" w:rsidRDefault="0045111E" w:rsidP="0045111E">
            <w:pPr>
              <w:ind w:right="-144"/>
              <w:jc w:val="center"/>
              <w:rPr>
                <w:rFonts w:cs="Arial"/>
                <w:sz w:val="20"/>
                <w:szCs w:val="20"/>
                <w:lang w:eastAsia="en-AU" w:bidi="ar-SA"/>
              </w:rPr>
            </w:pPr>
            <w:r w:rsidRPr="0045111E">
              <w:rPr>
                <w:rFonts w:cs="Arial"/>
                <w:color w:val="000000"/>
                <w:sz w:val="20"/>
                <w:szCs w:val="20"/>
              </w:rPr>
              <w:t>94.3%</w:t>
            </w:r>
          </w:p>
        </w:tc>
        <w:tc>
          <w:tcPr>
            <w:tcW w:w="1418" w:type="dxa"/>
            <w:tcBorders>
              <w:top w:val="single" w:sz="4" w:space="0" w:color="auto"/>
              <w:left w:val="nil"/>
              <w:bottom w:val="nil"/>
              <w:right w:val="nil"/>
            </w:tcBorders>
            <w:shd w:val="clear" w:color="auto" w:fill="FFFFFF" w:themeFill="background1"/>
            <w:vAlign w:val="center"/>
          </w:tcPr>
          <w:p w14:paraId="77092668" w14:textId="77777777" w:rsidR="0045111E" w:rsidRPr="0045111E" w:rsidRDefault="0045111E" w:rsidP="0045111E">
            <w:pPr>
              <w:ind w:right="-144"/>
              <w:jc w:val="center"/>
              <w:rPr>
                <w:rFonts w:cs="Arial"/>
                <w:sz w:val="20"/>
                <w:szCs w:val="20"/>
                <w:lang w:eastAsia="en-AU" w:bidi="ar-SA"/>
              </w:rPr>
            </w:pPr>
            <w:r w:rsidRPr="0045111E">
              <w:rPr>
                <w:rFonts w:cs="Arial"/>
                <w:color w:val="000000"/>
                <w:sz w:val="20"/>
                <w:szCs w:val="20"/>
              </w:rPr>
              <w:t>8.5</w:t>
            </w:r>
          </w:p>
        </w:tc>
        <w:tc>
          <w:tcPr>
            <w:tcW w:w="1559" w:type="dxa"/>
            <w:tcBorders>
              <w:top w:val="single" w:sz="4" w:space="0" w:color="auto"/>
              <w:left w:val="nil"/>
              <w:bottom w:val="nil"/>
              <w:right w:val="nil"/>
            </w:tcBorders>
            <w:shd w:val="clear" w:color="auto" w:fill="FFFFFF" w:themeFill="background1"/>
            <w:vAlign w:val="center"/>
          </w:tcPr>
          <w:p w14:paraId="351348C9" w14:textId="77777777" w:rsidR="0045111E" w:rsidRPr="0045111E" w:rsidRDefault="0045111E" w:rsidP="0045111E">
            <w:pPr>
              <w:ind w:right="-144"/>
              <w:jc w:val="center"/>
              <w:rPr>
                <w:rFonts w:cs="Arial"/>
                <w:sz w:val="20"/>
                <w:szCs w:val="20"/>
                <w:lang w:eastAsia="en-AU" w:bidi="ar-SA"/>
              </w:rPr>
            </w:pPr>
            <w:r w:rsidRPr="0045111E">
              <w:rPr>
                <w:rFonts w:cs="Arial"/>
                <w:color w:val="000000"/>
                <w:sz w:val="20"/>
                <w:szCs w:val="20"/>
              </w:rPr>
              <w:t>0.6</w:t>
            </w:r>
          </w:p>
        </w:tc>
        <w:tc>
          <w:tcPr>
            <w:tcW w:w="1276" w:type="dxa"/>
            <w:tcBorders>
              <w:top w:val="single" w:sz="4" w:space="0" w:color="auto"/>
              <w:left w:val="nil"/>
              <w:bottom w:val="nil"/>
              <w:right w:val="nil"/>
            </w:tcBorders>
            <w:shd w:val="clear" w:color="auto" w:fill="FFFFFF" w:themeFill="background1"/>
            <w:vAlign w:val="center"/>
          </w:tcPr>
          <w:p w14:paraId="3FDC1B2A" w14:textId="77777777" w:rsidR="0045111E" w:rsidRPr="0045111E" w:rsidRDefault="0045111E" w:rsidP="0045111E">
            <w:pPr>
              <w:ind w:right="-144"/>
              <w:jc w:val="center"/>
              <w:rPr>
                <w:rFonts w:cs="Arial"/>
                <w:sz w:val="20"/>
                <w:szCs w:val="20"/>
                <w:lang w:eastAsia="en-AU" w:bidi="ar-SA"/>
              </w:rPr>
            </w:pPr>
            <w:r w:rsidRPr="0045111E">
              <w:rPr>
                <w:rFonts w:cs="Arial"/>
                <w:color w:val="000000"/>
                <w:sz w:val="20"/>
                <w:szCs w:val="20"/>
              </w:rPr>
              <w:t>31.1</w:t>
            </w:r>
          </w:p>
        </w:tc>
        <w:tc>
          <w:tcPr>
            <w:tcW w:w="1559" w:type="dxa"/>
            <w:tcBorders>
              <w:top w:val="single" w:sz="4" w:space="0" w:color="auto"/>
              <w:left w:val="nil"/>
              <w:bottom w:val="nil"/>
              <w:right w:val="nil"/>
            </w:tcBorders>
            <w:shd w:val="clear" w:color="auto" w:fill="FFFFFF" w:themeFill="background1"/>
            <w:vAlign w:val="center"/>
          </w:tcPr>
          <w:p w14:paraId="7A0AF36B" w14:textId="77777777" w:rsidR="0045111E" w:rsidRPr="0045111E" w:rsidRDefault="0045111E" w:rsidP="0045111E">
            <w:pPr>
              <w:ind w:right="-144"/>
              <w:jc w:val="center"/>
              <w:rPr>
                <w:rFonts w:cs="Arial"/>
                <w:sz w:val="20"/>
                <w:szCs w:val="20"/>
                <w:lang w:eastAsia="en-AU" w:bidi="ar-SA"/>
              </w:rPr>
            </w:pPr>
            <w:r w:rsidRPr="0045111E">
              <w:rPr>
                <w:rFonts w:cs="Arial"/>
                <w:color w:val="000000"/>
                <w:sz w:val="20"/>
                <w:szCs w:val="20"/>
              </w:rPr>
              <w:t>2.1</w:t>
            </w:r>
          </w:p>
        </w:tc>
      </w:tr>
      <w:tr w:rsidR="0045111E" w:rsidRPr="0045111E" w14:paraId="70650C1E" w14:textId="77777777" w:rsidTr="006E3B3E">
        <w:trPr>
          <w:trHeight w:val="283"/>
        </w:trPr>
        <w:tc>
          <w:tcPr>
            <w:tcW w:w="2093" w:type="dxa"/>
            <w:tcBorders>
              <w:top w:val="nil"/>
              <w:left w:val="nil"/>
              <w:bottom w:val="nil"/>
              <w:right w:val="nil"/>
            </w:tcBorders>
            <w:vAlign w:val="center"/>
          </w:tcPr>
          <w:p w14:paraId="79D1F08F" w14:textId="77777777" w:rsidR="0045111E" w:rsidRPr="0045111E" w:rsidRDefault="0045111E" w:rsidP="0045111E">
            <w:pPr>
              <w:ind w:right="-144"/>
              <w:rPr>
                <w:rFonts w:cs="Arial"/>
                <w:sz w:val="20"/>
                <w:szCs w:val="20"/>
                <w:lang w:eastAsia="en-AU" w:bidi="ar-SA"/>
              </w:rPr>
            </w:pPr>
            <w:r w:rsidRPr="0045111E">
              <w:rPr>
                <w:rFonts w:cs="Arial"/>
                <w:sz w:val="20"/>
                <w:szCs w:val="20"/>
              </w:rPr>
              <w:t>4–8 years</w:t>
            </w:r>
          </w:p>
        </w:tc>
        <w:tc>
          <w:tcPr>
            <w:tcW w:w="1559" w:type="dxa"/>
            <w:tcBorders>
              <w:top w:val="nil"/>
              <w:left w:val="nil"/>
              <w:bottom w:val="nil"/>
              <w:right w:val="nil"/>
            </w:tcBorders>
            <w:vAlign w:val="bottom"/>
          </w:tcPr>
          <w:p w14:paraId="06069623" w14:textId="77777777" w:rsidR="0045111E" w:rsidRPr="0045111E" w:rsidRDefault="0045111E" w:rsidP="0045111E">
            <w:pPr>
              <w:ind w:right="-144"/>
              <w:jc w:val="center"/>
              <w:rPr>
                <w:rFonts w:cs="Arial"/>
                <w:sz w:val="20"/>
                <w:szCs w:val="20"/>
                <w:lang w:eastAsia="en-AU" w:bidi="ar-SA"/>
              </w:rPr>
            </w:pPr>
            <w:r w:rsidRPr="0045111E">
              <w:rPr>
                <w:rFonts w:cs="Arial"/>
                <w:color w:val="000000"/>
                <w:sz w:val="20"/>
                <w:szCs w:val="20"/>
              </w:rPr>
              <w:t>94.7%</w:t>
            </w:r>
          </w:p>
        </w:tc>
        <w:tc>
          <w:tcPr>
            <w:tcW w:w="1418" w:type="dxa"/>
            <w:tcBorders>
              <w:top w:val="nil"/>
              <w:left w:val="nil"/>
              <w:bottom w:val="nil"/>
              <w:right w:val="nil"/>
            </w:tcBorders>
            <w:shd w:val="clear" w:color="auto" w:fill="FFFFFF" w:themeFill="background1"/>
            <w:vAlign w:val="center"/>
          </w:tcPr>
          <w:p w14:paraId="45BA7DAD" w14:textId="77777777" w:rsidR="0045111E" w:rsidRPr="0045111E" w:rsidRDefault="0045111E" w:rsidP="0045111E">
            <w:pPr>
              <w:ind w:right="-144"/>
              <w:jc w:val="center"/>
              <w:rPr>
                <w:rFonts w:cs="Arial"/>
                <w:sz w:val="20"/>
                <w:szCs w:val="20"/>
                <w:lang w:eastAsia="en-AU" w:bidi="ar-SA"/>
              </w:rPr>
            </w:pPr>
            <w:r w:rsidRPr="0045111E">
              <w:rPr>
                <w:rFonts w:cs="Arial"/>
                <w:color w:val="000000"/>
                <w:sz w:val="20"/>
                <w:szCs w:val="20"/>
              </w:rPr>
              <w:t>13.8</w:t>
            </w:r>
          </w:p>
        </w:tc>
        <w:tc>
          <w:tcPr>
            <w:tcW w:w="1559" w:type="dxa"/>
            <w:tcBorders>
              <w:top w:val="nil"/>
              <w:left w:val="nil"/>
              <w:bottom w:val="nil"/>
              <w:right w:val="nil"/>
            </w:tcBorders>
            <w:shd w:val="clear" w:color="auto" w:fill="FFFFFF" w:themeFill="background1"/>
            <w:vAlign w:val="center"/>
          </w:tcPr>
          <w:p w14:paraId="1E744232" w14:textId="77777777" w:rsidR="0045111E" w:rsidRPr="0045111E" w:rsidRDefault="0045111E" w:rsidP="0045111E">
            <w:pPr>
              <w:ind w:right="-144"/>
              <w:jc w:val="center"/>
              <w:rPr>
                <w:rFonts w:cs="Arial"/>
                <w:sz w:val="20"/>
                <w:szCs w:val="20"/>
                <w:lang w:eastAsia="en-AU" w:bidi="ar-SA"/>
              </w:rPr>
            </w:pPr>
            <w:r w:rsidRPr="0045111E">
              <w:rPr>
                <w:rFonts w:cs="Arial"/>
                <w:color w:val="000000"/>
                <w:sz w:val="20"/>
                <w:szCs w:val="20"/>
              </w:rPr>
              <w:t>0.6</w:t>
            </w:r>
          </w:p>
        </w:tc>
        <w:tc>
          <w:tcPr>
            <w:tcW w:w="1276" w:type="dxa"/>
            <w:tcBorders>
              <w:top w:val="nil"/>
              <w:left w:val="nil"/>
              <w:bottom w:val="nil"/>
              <w:right w:val="nil"/>
            </w:tcBorders>
            <w:shd w:val="clear" w:color="auto" w:fill="FFFFFF" w:themeFill="background1"/>
            <w:vAlign w:val="center"/>
          </w:tcPr>
          <w:p w14:paraId="6D1C44AA" w14:textId="77777777" w:rsidR="0045111E" w:rsidRPr="0045111E" w:rsidRDefault="0045111E" w:rsidP="0045111E">
            <w:pPr>
              <w:ind w:right="-144"/>
              <w:jc w:val="center"/>
              <w:rPr>
                <w:rFonts w:cs="Arial"/>
                <w:sz w:val="20"/>
                <w:szCs w:val="20"/>
                <w:lang w:eastAsia="en-AU" w:bidi="ar-SA"/>
              </w:rPr>
            </w:pPr>
            <w:r w:rsidRPr="0045111E">
              <w:rPr>
                <w:rFonts w:cs="Arial"/>
                <w:sz w:val="20"/>
                <w:szCs w:val="20"/>
              </w:rPr>
              <w:t>45.9</w:t>
            </w:r>
          </w:p>
        </w:tc>
        <w:tc>
          <w:tcPr>
            <w:tcW w:w="1559" w:type="dxa"/>
            <w:tcBorders>
              <w:top w:val="nil"/>
              <w:left w:val="nil"/>
              <w:bottom w:val="nil"/>
              <w:right w:val="nil"/>
            </w:tcBorders>
            <w:shd w:val="clear" w:color="auto" w:fill="FFFFFF" w:themeFill="background1"/>
            <w:vAlign w:val="center"/>
          </w:tcPr>
          <w:p w14:paraId="7083190D" w14:textId="77777777" w:rsidR="0045111E" w:rsidRPr="0045111E" w:rsidRDefault="0045111E" w:rsidP="0045111E">
            <w:pPr>
              <w:ind w:right="-144"/>
              <w:jc w:val="center"/>
              <w:rPr>
                <w:rFonts w:cs="Arial"/>
                <w:sz w:val="20"/>
                <w:szCs w:val="20"/>
                <w:lang w:eastAsia="en-AU" w:bidi="ar-SA"/>
              </w:rPr>
            </w:pPr>
            <w:r w:rsidRPr="0045111E">
              <w:rPr>
                <w:rFonts w:cs="Arial"/>
                <w:color w:val="000000"/>
                <w:sz w:val="20"/>
                <w:szCs w:val="20"/>
              </w:rPr>
              <w:t>1.9</w:t>
            </w:r>
          </w:p>
        </w:tc>
      </w:tr>
      <w:tr w:rsidR="0045111E" w:rsidRPr="0045111E" w14:paraId="60B5A4F8" w14:textId="77777777" w:rsidTr="006E3B3E">
        <w:trPr>
          <w:trHeight w:val="283"/>
        </w:trPr>
        <w:tc>
          <w:tcPr>
            <w:tcW w:w="2093" w:type="dxa"/>
            <w:tcBorders>
              <w:top w:val="nil"/>
              <w:left w:val="nil"/>
              <w:bottom w:val="nil"/>
              <w:right w:val="nil"/>
            </w:tcBorders>
            <w:vAlign w:val="center"/>
          </w:tcPr>
          <w:p w14:paraId="6F8ED999" w14:textId="77777777" w:rsidR="0045111E" w:rsidRPr="0045111E" w:rsidRDefault="0045111E" w:rsidP="0045111E">
            <w:pPr>
              <w:ind w:right="-144"/>
              <w:rPr>
                <w:rFonts w:cs="Arial"/>
                <w:sz w:val="20"/>
                <w:szCs w:val="20"/>
                <w:lang w:eastAsia="en-AU" w:bidi="ar-SA"/>
              </w:rPr>
            </w:pPr>
            <w:r w:rsidRPr="0045111E">
              <w:rPr>
                <w:rFonts w:cs="Arial"/>
                <w:sz w:val="20"/>
                <w:szCs w:val="20"/>
              </w:rPr>
              <w:t>9–13 years</w:t>
            </w:r>
          </w:p>
        </w:tc>
        <w:tc>
          <w:tcPr>
            <w:tcW w:w="1559" w:type="dxa"/>
            <w:tcBorders>
              <w:top w:val="nil"/>
              <w:left w:val="nil"/>
              <w:bottom w:val="nil"/>
              <w:right w:val="nil"/>
            </w:tcBorders>
            <w:vAlign w:val="bottom"/>
          </w:tcPr>
          <w:p w14:paraId="563EC8C7" w14:textId="77777777" w:rsidR="0045111E" w:rsidRPr="0045111E" w:rsidRDefault="0045111E" w:rsidP="0045111E">
            <w:pPr>
              <w:ind w:right="-144"/>
              <w:jc w:val="center"/>
              <w:rPr>
                <w:rFonts w:cs="Arial"/>
                <w:sz w:val="20"/>
                <w:szCs w:val="20"/>
                <w:lang w:eastAsia="en-AU" w:bidi="ar-SA"/>
              </w:rPr>
            </w:pPr>
            <w:r w:rsidRPr="0045111E">
              <w:rPr>
                <w:rFonts w:cs="Arial"/>
                <w:color w:val="000000"/>
                <w:sz w:val="20"/>
                <w:szCs w:val="20"/>
              </w:rPr>
              <w:t>95.5%</w:t>
            </w:r>
          </w:p>
        </w:tc>
        <w:tc>
          <w:tcPr>
            <w:tcW w:w="1418" w:type="dxa"/>
            <w:tcBorders>
              <w:top w:val="nil"/>
              <w:left w:val="nil"/>
              <w:bottom w:val="nil"/>
              <w:right w:val="nil"/>
            </w:tcBorders>
            <w:shd w:val="clear" w:color="auto" w:fill="FFFFFF" w:themeFill="background1"/>
            <w:vAlign w:val="center"/>
          </w:tcPr>
          <w:p w14:paraId="41A9606C" w14:textId="77777777" w:rsidR="0045111E" w:rsidRPr="0045111E" w:rsidRDefault="0045111E" w:rsidP="0045111E">
            <w:pPr>
              <w:ind w:right="-144"/>
              <w:jc w:val="center"/>
              <w:rPr>
                <w:rFonts w:cs="Arial"/>
                <w:sz w:val="20"/>
                <w:szCs w:val="20"/>
                <w:lang w:eastAsia="en-AU" w:bidi="ar-SA"/>
              </w:rPr>
            </w:pPr>
            <w:r w:rsidRPr="0045111E">
              <w:rPr>
                <w:rFonts w:cs="Arial"/>
                <w:color w:val="000000"/>
                <w:sz w:val="20"/>
                <w:szCs w:val="20"/>
              </w:rPr>
              <w:t>19.5</w:t>
            </w:r>
          </w:p>
        </w:tc>
        <w:tc>
          <w:tcPr>
            <w:tcW w:w="1559" w:type="dxa"/>
            <w:tcBorders>
              <w:top w:val="nil"/>
              <w:left w:val="nil"/>
              <w:bottom w:val="nil"/>
              <w:right w:val="nil"/>
            </w:tcBorders>
            <w:shd w:val="clear" w:color="auto" w:fill="FFFFFF" w:themeFill="background1"/>
            <w:vAlign w:val="center"/>
          </w:tcPr>
          <w:p w14:paraId="19E4D8D1" w14:textId="77777777" w:rsidR="0045111E" w:rsidRPr="0045111E" w:rsidRDefault="0045111E" w:rsidP="0045111E">
            <w:pPr>
              <w:ind w:right="-144"/>
              <w:jc w:val="center"/>
              <w:rPr>
                <w:rFonts w:cs="Arial"/>
                <w:sz w:val="20"/>
                <w:szCs w:val="20"/>
                <w:lang w:eastAsia="en-AU" w:bidi="ar-SA"/>
              </w:rPr>
            </w:pPr>
            <w:r w:rsidRPr="0045111E">
              <w:rPr>
                <w:rFonts w:cs="Arial"/>
                <w:color w:val="000000"/>
                <w:sz w:val="20"/>
                <w:szCs w:val="20"/>
              </w:rPr>
              <w:t>0.5</w:t>
            </w:r>
          </w:p>
        </w:tc>
        <w:tc>
          <w:tcPr>
            <w:tcW w:w="1276" w:type="dxa"/>
            <w:tcBorders>
              <w:top w:val="nil"/>
              <w:left w:val="nil"/>
              <w:bottom w:val="nil"/>
              <w:right w:val="nil"/>
            </w:tcBorders>
            <w:shd w:val="clear" w:color="auto" w:fill="FFFFFF" w:themeFill="background1"/>
            <w:vAlign w:val="center"/>
          </w:tcPr>
          <w:p w14:paraId="7B5E8BA2" w14:textId="77777777" w:rsidR="0045111E" w:rsidRPr="0045111E" w:rsidRDefault="0045111E" w:rsidP="0045111E">
            <w:pPr>
              <w:ind w:right="-144"/>
              <w:jc w:val="center"/>
              <w:rPr>
                <w:rFonts w:cs="Arial"/>
                <w:sz w:val="20"/>
                <w:szCs w:val="20"/>
                <w:lang w:eastAsia="en-AU" w:bidi="ar-SA"/>
              </w:rPr>
            </w:pPr>
            <w:r w:rsidRPr="0045111E">
              <w:rPr>
                <w:rFonts w:cs="Arial"/>
                <w:sz w:val="20"/>
                <w:szCs w:val="20"/>
              </w:rPr>
              <w:t>66.9</w:t>
            </w:r>
          </w:p>
        </w:tc>
        <w:tc>
          <w:tcPr>
            <w:tcW w:w="1559" w:type="dxa"/>
            <w:tcBorders>
              <w:top w:val="nil"/>
              <w:left w:val="nil"/>
              <w:bottom w:val="nil"/>
              <w:right w:val="nil"/>
            </w:tcBorders>
            <w:shd w:val="clear" w:color="auto" w:fill="FFFFFF" w:themeFill="background1"/>
            <w:vAlign w:val="center"/>
          </w:tcPr>
          <w:p w14:paraId="751FD184" w14:textId="77777777" w:rsidR="0045111E" w:rsidRPr="0045111E" w:rsidRDefault="0045111E" w:rsidP="0045111E">
            <w:pPr>
              <w:ind w:right="-144"/>
              <w:jc w:val="center"/>
              <w:rPr>
                <w:rFonts w:cs="Arial"/>
                <w:sz w:val="20"/>
                <w:szCs w:val="20"/>
                <w:lang w:eastAsia="en-AU" w:bidi="ar-SA"/>
              </w:rPr>
            </w:pPr>
            <w:r w:rsidRPr="0045111E">
              <w:rPr>
                <w:rFonts w:cs="Arial"/>
                <w:color w:val="000000"/>
                <w:sz w:val="20"/>
                <w:szCs w:val="20"/>
              </w:rPr>
              <w:t>1.5</w:t>
            </w:r>
          </w:p>
        </w:tc>
      </w:tr>
      <w:tr w:rsidR="0045111E" w:rsidRPr="0045111E" w14:paraId="7D9A3A73" w14:textId="77777777" w:rsidTr="006E3B3E">
        <w:trPr>
          <w:trHeight w:val="283"/>
        </w:trPr>
        <w:tc>
          <w:tcPr>
            <w:tcW w:w="2093" w:type="dxa"/>
            <w:tcBorders>
              <w:top w:val="nil"/>
              <w:left w:val="nil"/>
              <w:bottom w:val="nil"/>
              <w:right w:val="nil"/>
            </w:tcBorders>
            <w:vAlign w:val="center"/>
          </w:tcPr>
          <w:p w14:paraId="3386AD37" w14:textId="77777777" w:rsidR="0045111E" w:rsidRPr="0045111E" w:rsidRDefault="0045111E" w:rsidP="0045111E">
            <w:pPr>
              <w:ind w:right="-144"/>
              <w:rPr>
                <w:rFonts w:cs="Arial"/>
                <w:sz w:val="20"/>
                <w:szCs w:val="20"/>
                <w:lang w:eastAsia="en-AU" w:bidi="ar-SA"/>
              </w:rPr>
            </w:pPr>
            <w:r w:rsidRPr="0045111E">
              <w:rPr>
                <w:rFonts w:cs="Arial"/>
                <w:sz w:val="20"/>
                <w:szCs w:val="20"/>
              </w:rPr>
              <w:t>14–18 years</w:t>
            </w:r>
          </w:p>
        </w:tc>
        <w:tc>
          <w:tcPr>
            <w:tcW w:w="1559" w:type="dxa"/>
            <w:tcBorders>
              <w:top w:val="nil"/>
              <w:left w:val="nil"/>
              <w:bottom w:val="nil"/>
              <w:right w:val="nil"/>
            </w:tcBorders>
            <w:vAlign w:val="bottom"/>
          </w:tcPr>
          <w:p w14:paraId="50AFD8C4" w14:textId="77777777" w:rsidR="0045111E" w:rsidRPr="0045111E" w:rsidRDefault="0045111E" w:rsidP="0045111E">
            <w:pPr>
              <w:ind w:right="-144"/>
              <w:jc w:val="center"/>
              <w:rPr>
                <w:rFonts w:cs="Arial"/>
                <w:sz w:val="20"/>
                <w:szCs w:val="20"/>
                <w:lang w:eastAsia="en-AU" w:bidi="ar-SA"/>
              </w:rPr>
            </w:pPr>
            <w:r w:rsidRPr="0045111E">
              <w:rPr>
                <w:rFonts w:cs="Arial"/>
                <w:color w:val="000000"/>
                <w:sz w:val="20"/>
                <w:szCs w:val="20"/>
              </w:rPr>
              <w:t>89.0%</w:t>
            </w:r>
          </w:p>
        </w:tc>
        <w:tc>
          <w:tcPr>
            <w:tcW w:w="1418" w:type="dxa"/>
            <w:tcBorders>
              <w:top w:val="nil"/>
              <w:left w:val="nil"/>
              <w:bottom w:val="nil"/>
              <w:right w:val="nil"/>
            </w:tcBorders>
            <w:shd w:val="clear" w:color="auto" w:fill="FFFFFF" w:themeFill="background1"/>
            <w:vAlign w:val="center"/>
          </w:tcPr>
          <w:p w14:paraId="051BC37A" w14:textId="77777777" w:rsidR="0045111E" w:rsidRPr="0045111E" w:rsidRDefault="0045111E" w:rsidP="0045111E">
            <w:pPr>
              <w:ind w:right="-144"/>
              <w:jc w:val="center"/>
              <w:rPr>
                <w:rFonts w:cs="Arial"/>
                <w:sz w:val="20"/>
                <w:szCs w:val="20"/>
                <w:lang w:eastAsia="en-AU" w:bidi="ar-SA"/>
              </w:rPr>
            </w:pPr>
            <w:r w:rsidRPr="0045111E">
              <w:rPr>
                <w:rFonts w:cs="Arial"/>
                <w:color w:val="000000"/>
                <w:sz w:val="20"/>
                <w:szCs w:val="20"/>
              </w:rPr>
              <w:t>24.3</w:t>
            </w:r>
          </w:p>
        </w:tc>
        <w:tc>
          <w:tcPr>
            <w:tcW w:w="1559" w:type="dxa"/>
            <w:tcBorders>
              <w:top w:val="nil"/>
              <w:left w:val="nil"/>
              <w:bottom w:val="nil"/>
              <w:right w:val="nil"/>
            </w:tcBorders>
            <w:shd w:val="clear" w:color="auto" w:fill="FFFFFF" w:themeFill="background1"/>
            <w:vAlign w:val="center"/>
          </w:tcPr>
          <w:p w14:paraId="1526E4DB" w14:textId="77777777" w:rsidR="0045111E" w:rsidRPr="0045111E" w:rsidRDefault="0045111E" w:rsidP="0045111E">
            <w:pPr>
              <w:ind w:right="-144"/>
              <w:jc w:val="center"/>
              <w:rPr>
                <w:rFonts w:cs="Arial"/>
                <w:sz w:val="20"/>
                <w:szCs w:val="20"/>
                <w:lang w:eastAsia="en-AU" w:bidi="ar-SA"/>
              </w:rPr>
            </w:pPr>
            <w:r w:rsidRPr="0045111E">
              <w:rPr>
                <w:rFonts w:cs="Arial"/>
                <w:color w:val="000000"/>
                <w:sz w:val="20"/>
                <w:szCs w:val="20"/>
              </w:rPr>
              <w:t>0.4</w:t>
            </w:r>
          </w:p>
        </w:tc>
        <w:tc>
          <w:tcPr>
            <w:tcW w:w="1276" w:type="dxa"/>
            <w:tcBorders>
              <w:top w:val="nil"/>
              <w:left w:val="nil"/>
              <w:bottom w:val="nil"/>
              <w:right w:val="nil"/>
            </w:tcBorders>
            <w:shd w:val="clear" w:color="auto" w:fill="FFFFFF" w:themeFill="background1"/>
            <w:vAlign w:val="center"/>
          </w:tcPr>
          <w:p w14:paraId="10266E9E" w14:textId="77777777" w:rsidR="0045111E" w:rsidRPr="0045111E" w:rsidRDefault="0045111E" w:rsidP="0045111E">
            <w:pPr>
              <w:ind w:right="-144"/>
              <w:jc w:val="center"/>
              <w:rPr>
                <w:rFonts w:cs="Arial"/>
                <w:sz w:val="20"/>
                <w:szCs w:val="20"/>
                <w:lang w:eastAsia="en-AU" w:bidi="ar-SA"/>
              </w:rPr>
            </w:pPr>
            <w:r w:rsidRPr="0045111E">
              <w:rPr>
                <w:rFonts w:cs="Arial"/>
                <w:sz w:val="20"/>
                <w:szCs w:val="20"/>
              </w:rPr>
              <w:t>79.6</w:t>
            </w:r>
          </w:p>
        </w:tc>
        <w:tc>
          <w:tcPr>
            <w:tcW w:w="1559" w:type="dxa"/>
            <w:tcBorders>
              <w:top w:val="nil"/>
              <w:left w:val="nil"/>
              <w:bottom w:val="nil"/>
              <w:right w:val="nil"/>
            </w:tcBorders>
            <w:shd w:val="clear" w:color="auto" w:fill="FFFFFF" w:themeFill="background1"/>
            <w:vAlign w:val="center"/>
          </w:tcPr>
          <w:p w14:paraId="2D6E5AB2" w14:textId="77777777" w:rsidR="0045111E" w:rsidRPr="0045111E" w:rsidRDefault="0045111E" w:rsidP="0045111E">
            <w:pPr>
              <w:ind w:right="-144"/>
              <w:jc w:val="center"/>
              <w:rPr>
                <w:rFonts w:cs="Arial"/>
                <w:sz w:val="20"/>
                <w:szCs w:val="20"/>
                <w:lang w:eastAsia="en-AU" w:bidi="ar-SA"/>
              </w:rPr>
            </w:pPr>
            <w:r w:rsidRPr="0045111E">
              <w:rPr>
                <w:rFonts w:cs="Arial"/>
                <w:color w:val="000000"/>
                <w:sz w:val="20"/>
                <w:szCs w:val="20"/>
              </w:rPr>
              <w:t>1.4</w:t>
            </w:r>
          </w:p>
        </w:tc>
      </w:tr>
      <w:tr w:rsidR="0045111E" w:rsidRPr="0045111E" w14:paraId="481E2EFD" w14:textId="77777777" w:rsidTr="006E3B3E">
        <w:trPr>
          <w:trHeight w:val="283"/>
        </w:trPr>
        <w:tc>
          <w:tcPr>
            <w:tcW w:w="2093" w:type="dxa"/>
            <w:tcBorders>
              <w:top w:val="nil"/>
              <w:left w:val="nil"/>
              <w:bottom w:val="nil"/>
              <w:right w:val="nil"/>
            </w:tcBorders>
            <w:vAlign w:val="center"/>
          </w:tcPr>
          <w:p w14:paraId="20C13B2D" w14:textId="77777777" w:rsidR="0045111E" w:rsidRPr="0045111E" w:rsidRDefault="0045111E" w:rsidP="0045111E">
            <w:pPr>
              <w:ind w:right="-144"/>
              <w:rPr>
                <w:rFonts w:cs="Arial"/>
                <w:sz w:val="20"/>
                <w:szCs w:val="20"/>
                <w:lang w:eastAsia="en-AU" w:bidi="ar-SA"/>
              </w:rPr>
            </w:pPr>
            <w:r w:rsidRPr="0045111E">
              <w:rPr>
                <w:rFonts w:cs="Arial"/>
                <w:sz w:val="20"/>
                <w:szCs w:val="20"/>
              </w:rPr>
              <w:t>19–30 years</w:t>
            </w:r>
          </w:p>
        </w:tc>
        <w:tc>
          <w:tcPr>
            <w:tcW w:w="1559" w:type="dxa"/>
            <w:tcBorders>
              <w:top w:val="nil"/>
              <w:left w:val="nil"/>
              <w:bottom w:val="nil"/>
              <w:right w:val="nil"/>
            </w:tcBorders>
            <w:vAlign w:val="bottom"/>
          </w:tcPr>
          <w:p w14:paraId="3007E851" w14:textId="77777777" w:rsidR="0045111E" w:rsidRPr="0045111E" w:rsidRDefault="0045111E" w:rsidP="0045111E">
            <w:pPr>
              <w:ind w:right="-144"/>
              <w:jc w:val="center"/>
              <w:rPr>
                <w:rFonts w:cs="Arial"/>
                <w:sz w:val="20"/>
                <w:szCs w:val="20"/>
                <w:lang w:eastAsia="en-AU" w:bidi="ar-SA"/>
              </w:rPr>
            </w:pPr>
            <w:r w:rsidRPr="0045111E">
              <w:rPr>
                <w:rFonts w:cs="Arial"/>
                <w:color w:val="000000"/>
                <w:sz w:val="20"/>
                <w:szCs w:val="20"/>
              </w:rPr>
              <w:t>84.7%</w:t>
            </w:r>
          </w:p>
        </w:tc>
        <w:tc>
          <w:tcPr>
            <w:tcW w:w="1418" w:type="dxa"/>
            <w:tcBorders>
              <w:top w:val="nil"/>
              <w:left w:val="nil"/>
              <w:bottom w:val="nil"/>
              <w:right w:val="nil"/>
            </w:tcBorders>
            <w:shd w:val="clear" w:color="auto" w:fill="FFFFFF" w:themeFill="background1"/>
            <w:vAlign w:val="center"/>
          </w:tcPr>
          <w:p w14:paraId="3A684364" w14:textId="77777777" w:rsidR="0045111E" w:rsidRPr="0045111E" w:rsidRDefault="0045111E" w:rsidP="0045111E">
            <w:pPr>
              <w:ind w:right="-144"/>
              <w:jc w:val="center"/>
              <w:rPr>
                <w:rFonts w:cs="Arial"/>
                <w:sz w:val="20"/>
                <w:szCs w:val="20"/>
                <w:lang w:eastAsia="en-AU" w:bidi="ar-SA"/>
              </w:rPr>
            </w:pPr>
            <w:r w:rsidRPr="0045111E">
              <w:rPr>
                <w:rFonts w:cs="Arial"/>
                <w:color w:val="000000"/>
                <w:sz w:val="20"/>
                <w:szCs w:val="20"/>
              </w:rPr>
              <w:t>21.8</w:t>
            </w:r>
          </w:p>
        </w:tc>
        <w:tc>
          <w:tcPr>
            <w:tcW w:w="1559" w:type="dxa"/>
            <w:tcBorders>
              <w:top w:val="nil"/>
              <w:left w:val="nil"/>
              <w:bottom w:val="nil"/>
              <w:right w:val="nil"/>
            </w:tcBorders>
            <w:shd w:val="clear" w:color="auto" w:fill="FFFFFF" w:themeFill="background1"/>
            <w:vAlign w:val="center"/>
          </w:tcPr>
          <w:p w14:paraId="4CEE369C" w14:textId="77777777" w:rsidR="0045111E" w:rsidRPr="0045111E" w:rsidRDefault="0045111E" w:rsidP="0045111E">
            <w:pPr>
              <w:ind w:right="-144"/>
              <w:jc w:val="center"/>
              <w:rPr>
                <w:rFonts w:cs="Arial"/>
                <w:sz w:val="20"/>
                <w:szCs w:val="20"/>
                <w:lang w:eastAsia="en-AU" w:bidi="ar-SA"/>
              </w:rPr>
            </w:pPr>
            <w:r w:rsidRPr="0045111E">
              <w:rPr>
                <w:rFonts w:cs="Arial"/>
                <w:color w:val="000000"/>
                <w:sz w:val="20"/>
                <w:szCs w:val="20"/>
              </w:rPr>
              <w:t>0.3</w:t>
            </w:r>
          </w:p>
        </w:tc>
        <w:tc>
          <w:tcPr>
            <w:tcW w:w="1276" w:type="dxa"/>
            <w:tcBorders>
              <w:top w:val="nil"/>
              <w:left w:val="nil"/>
              <w:bottom w:val="nil"/>
              <w:right w:val="nil"/>
            </w:tcBorders>
            <w:shd w:val="clear" w:color="auto" w:fill="FFFFFF" w:themeFill="background1"/>
            <w:vAlign w:val="center"/>
          </w:tcPr>
          <w:p w14:paraId="69B1CBFF" w14:textId="77777777" w:rsidR="0045111E" w:rsidRPr="0045111E" w:rsidRDefault="0045111E" w:rsidP="0045111E">
            <w:pPr>
              <w:ind w:right="-144"/>
              <w:jc w:val="center"/>
              <w:rPr>
                <w:rFonts w:cs="Arial"/>
                <w:sz w:val="20"/>
                <w:szCs w:val="20"/>
                <w:lang w:eastAsia="en-AU" w:bidi="ar-SA"/>
              </w:rPr>
            </w:pPr>
            <w:r w:rsidRPr="0045111E">
              <w:rPr>
                <w:rFonts w:cs="Arial"/>
                <w:sz w:val="20"/>
                <w:szCs w:val="20"/>
              </w:rPr>
              <w:t>80.9</w:t>
            </w:r>
          </w:p>
        </w:tc>
        <w:tc>
          <w:tcPr>
            <w:tcW w:w="1559" w:type="dxa"/>
            <w:tcBorders>
              <w:top w:val="nil"/>
              <w:left w:val="nil"/>
              <w:bottom w:val="nil"/>
              <w:right w:val="nil"/>
            </w:tcBorders>
            <w:shd w:val="clear" w:color="auto" w:fill="FFFFFF" w:themeFill="background1"/>
            <w:vAlign w:val="center"/>
          </w:tcPr>
          <w:p w14:paraId="64EBE0DB" w14:textId="77777777" w:rsidR="0045111E" w:rsidRPr="0045111E" w:rsidRDefault="0045111E" w:rsidP="0045111E">
            <w:pPr>
              <w:ind w:right="-144"/>
              <w:jc w:val="center"/>
              <w:rPr>
                <w:rFonts w:cs="Arial"/>
                <w:sz w:val="20"/>
                <w:szCs w:val="20"/>
                <w:lang w:eastAsia="en-AU" w:bidi="ar-SA"/>
              </w:rPr>
            </w:pPr>
            <w:r w:rsidRPr="0045111E">
              <w:rPr>
                <w:rFonts w:cs="Arial"/>
                <w:color w:val="000000"/>
                <w:sz w:val="20"/>
                <w:szCs w:val="20"/>
              </w:rPr>
              <w:t>1.2</w:t>
            </w:r>
          </w:p>
        </w:tc>
      </w:tr>
      <w:tr w:rsidR="0045111E" w:rsidRPr="0045111E" w14:paraId="5901713F" w14:textId="77777777" w:rsidTr="006E3B3E">
        <w:trPr>
          <w:trHeight w:val="283"/>
        </w:trPr>
        <w:tc>
          <w:tcPr>
            <w:tcW w:w="2093" w:type="dxa"/>
            <w:tcBorders>
              <w:top w:val="nil"/>
              <w:left w:val="nil"/>
              <w:bottom w:val="nil"/>
              <w:right w:val="nil"/>
            </w:tcBorders>
            <w:vAlign w:val="center"/>
          </w:tcPr>
          <w:p w14:paraId="48FD7C4C" w14:textId="77777777" w:rsidR="0045111E" w:rsidRPr="0045111E" w:rsidRDefault="0045111E" w:rsidP="0045111E">
            <w:pPr>
              <w:ind w:right="-144"/>
              <w:rPr>
                <w:rFonts w:cs="Arial"/>
                <w:sz w:val="20"/>
                <w:szCs w:val="20"/>
                <w:lang w:eastAsia="en-AU" w:bidi="ar-SA"/>
              </w:rPr>
            </w:pPr>
            <w:r w:rsidRPr="0045111E">
              <w:rPr>
                <w:rFonts w:cs="Arial"/>
                <w:sz w:val="20"/>
                <w:szCs w:val="20"/>
              </w:rPr>
              <w:t>31–50 years</w:t>
            </w:r>
          </w:p>
        </w:tc>
        <w:tc>
          <w:tcPr>
            <w:tcW w:w="1559" w:type="dxa"/>
            <w:tcBorders>
              <w:top w:val="nil"/>
              <w:left w:val="nil"/>
              <w:bottom w:val="nil"/>
              <w:right w:val="nil"/>
            </w:tcBorders>
            <w:vAlign w:val="bottom"/>
          </w:tcPr>
          <w:p w14:paraId="3F964806" w14:textId="77777777" w:rsidR="0045111E" w:rsidRPr="0045111E" w:rsidRDefault="0045111E" w:rsidP="0045111E">
            <w:pPr>
              <w:ind w:right="-144"/>
              <w:jc w:val="center"/>
              <w:rPr>
                <w:rFonts w:cs="Arial"/>
                <w:sz w:val="20"/>
                <w:szCs w:val="20"/>
                <w:lang w:eastAsia="en-AU" w:bidi="ar-SA"/>
              </w:rPr>
            </w:pPr>
            <w:r w:rsidRPr="0045111E">
              <w:rPr>
                <w:rFonts w:cs="Arial"/>
                <w:color w:val="000000"/>
                <w:sz w:val="20"/>
                <w:szCs w:val="20"/>
              </w:rPr>
              <w:t>83.4%</w:t>
            </w:r>
          </w:p>
        </w:tc>
        <w:tc>
          <w:tcPr>
            <w:tcW w:w="1418" w:type="dxa"/>
            <w:tcBorders>
              <w:top w:val="nil"/>
              <w:left w:val="nil"/>
              <w:bottom w:val="nil"/>
              <w:right w:val="nil"/>
            </w:tcBorders>
            <w:shd w:val="clear" w:color="auto" w:fill="FFFFFF" w:themeFill="background1"/>
            <w:vAlign w:val="center"/>
          </w:tcPr>
          <w:p w14:paraId="0355F4E9" w14:textId="77777777" w:rsidR="0045111E" w:rsidRPr="0045111E" w:rsidRDefault="0045111E" w:rsidP="0045111E">
            <w:pPr>
              <w:ind w:right="-144"/>
              <w:jc w:val="center"/>
              <w:rPr>
                <w:rFonts w:cs="Arial"/>
                <w:sz w:val="20"/>
                <w:szCs w:val="20"/>
                <w:lang w:eastAsia="en-AU" w:bidi="ar-SA"/>
              </w:rPr>
            </w:pPr>
            <w:r w:rsidRPr="0045111E">
              <w:rPr>
                <w:rFonts w:cs="Arial"/>
                <w:color w:val="000000"/>
                <w:sz w:val="20"/>
                <w:szCs w:val="20"/>
              </w:rPr>
              <w:t>16.4</w:t>
            </w:r>
          </w:p>
        </w:tc>
        <w:tc>
          <w:tcPr>
            <w:tcW w:w="1559" w:type="dxa"/>
            <w:tcBorders>
              <w:top w:val="nil"/>
              <w:left w:val="nil"/>
              <w:bottom w:val="nil"/>
              <w:right w:val="nil"/>
            </w:tcBorders>
            <w:shd w:val="clear" w:color="auto" w:fill="FFFFFF" w:themeFill="background1"/>
            <w:vAlign w:val="center"/>
          </w:tcPr>
          <w:p w14:paraId="13A1433F" w14:textId="77777777" w:rsidR="0045111E" w:rsidRPr="0045111E" w:rsidRDefault="0045111E" w:rsidP="0045111E">
            <w:pPr>
              <w:ind w:right="-144"/>
              <w:jc w:val="center"/>
              <w:rPr>
                <w:rFonts w:cs="Arial"/>
                <w:sz w:val="20"/>
                <w:szCs w:val="20"/>
                <w:lang w:eastAsia="en-AU" w:bidi="ar-SA"/>
              </w:rPr>
            </w:pPr>
            <w:r w:rsidRPr="0045111E">
              <w:rPr>
                <w:rFonts w:cs="Arial"/>
                <w:color w:val="000000"/>
                <w:sz w:val="20"/>
                <w:szCs w:val="20"/>
              </w:rPr>
              <w:t>0.2</w:t>
            </w:r>
          </w:p>
        </w:tc>
        <w:tc>
          <w:tcPr>
            <w:tcW w:w="1276" w:type="dxa"/>
            <w:tcBorders>
              <w:top w:val="nil"/>
              <w:left w:val="nil"/>
              <w:bottom w:val="nil"/>
              <w:right w:val="nil"/>
            </w:tcBorders>
            <w:shd w:val="clear" w:color="auto" w:fill="FFFFFF" w:themeFill="background1"/>
            <w:vAlign w:val="center"/>
          </w:tcPr>
          <w:p w14:paraId="2C9D8EFF" w14:textId="77777777" w:rsidR="0045111E" w:rsidRPr="0045111E" w:rsidRDefault="0045111E" w:rsidP="0045111E">
            <w:pPr>
              <w:ind w:right="-144"/>
              <w:jc w:val="center"/>
              <w:rPr>
                <w:rFonts w:cs="Arial"/>
                <w:sz w:val="20"/>
                <w:szCs w:val="20"/>
                <w:lang w:eastAsia="en-AU" w:bidi="ar-SA"/>
              </w:rPr>
            </w:pPr>
            <w:r w:rsidRPr="0045111E">
              <w:rPr>
                <w:rFonts w:cs="Arial"/>
                <w:sz w:val="20"/>
                <w:szCs w:val="20"/>
              </w:rPr>
              <w:t>67.1</w:t>
            </w:r>
          </w:p>
        </w:tc>
        <w:tc>
          <w:tcPr>
            <w:tcW w:w="1559" w:type="dxa"/>
            <w:tcBorders>
              <w:top w:val="nil"/>
              <w:left w:val="nil"/>
              <w:bottom w:val="nil"/>
              <w:right w:val="nil"/>
            </w:tcBorders>
            <w:shd w:val="clear" w:color="auto" w:fill="FFFFFF" w:themeFill="background1"/>
            <w:vAlign w:val="center"/>
          </w:tcPr>
          <w:p w14:paraId="33838E93" w14:textId="77777777" w:rsidR="0045111E" w:rsidRPr="0045111E" w:rsidRDefault="0045111E" w:rsidP="0045111E">
            <w:pPr>
              <w:ind w:right="-144"/>
              <w:jc w:val="center"/>
              <w:rPr>
                <w:rFonts w:cs="Arial"/>
                <w:sz w:val="20"/>
                <w:szCs w:val="20"/>
                <w:lang w:eastAsia="en-AU" w:bidi="ar-SA"/>
              </w:rPr>
            </w:pPr>
            <w:r w:rsidRPr="0045111E">
              <w:rPr>
                <w:rFonts w:cs="Arial"/>
                <w:color w:val="000000"/>
                <w:sz w:val="20"/>
                <w:szCs w:val="20"/>
              </w:rPr>
              <w:t>0.9</w:t>
            </w:r>
          </w:p>
        </w:tc>
      </w:tr>
      <w:tr w:rsidR="0045111E" w:rsidRPr="0045111E" w14:paraId="32F50DA5" w14:textId="77777777" w:rsidTr="006E3B3E">
        <w:trPr>
          <w:trHeight w:val="283"/>
        </w:trPr>
        <w:tc>
          <w:tcPr>
            <w:tcW w:w="2093" w:type="dxa"/>
            <w:tcBorders>
              <w:top w:val="nil"/>
              <w:left w:val="nil"/>
              <w:bottom w:val="nil"/>
              <w:right w:val="nil"/>
            </w:tcBorders>
            <w:vAlign w:val="center"/>
          </w:tcPr>
          <w:p w14:paraId="2762618B" w14:textId="77777777" w:rsidR="0045111E" w:rsidRPr="0045111E" w:rsidRDefault="0045111E" w:rsidP="0045111E">
            <w:pPr>
              <w:ind w:right="-144"/>
              <w:rPr>
                <w:rFonts w:cs="Arial"/>
                <w:sz w:val="20"/>
                <w:szCs w:val="20"/>
                <w:lang w:eastAsia="en-AU" w:bidi="ar-SA"/>
              </w:rPr>
            </w:pPr>
            <w:r w:rsidRPr="0045111E">
              <w:rPr>
                <w:rFonts w:cs="Arial"/>
                <w:sz w:val="20"/>
                <w:szCs w:val="20"/>
              </w:rPr>
              <w:t>51–70 years</w:t>
            </w:r>
          </w:p>
        </w:tc>
        <w:tc>
          <w:tcPr>
            <w:tcW w:w="1559" w:type="dxa"/>
            <w:tcBorders>
              <w:top w:val="nil"/>
              <w:left w:val="nil"/>
              <w:bottom w:val="nil"/>
              <w:right w:val="nil"/>
            </w:tcBorders>
            <w:vAlign w:val="bottom"/>
          </w:tcPr>
          <w:p w14:paraId="0444DB4E" w14:textId="77777777" w:rsidR="0045111E" w:rsidRPr="0045111E" w:rsidRDefault="0045111E" w:rsidP="0045111E">
            <w:pPr>
              <w:ind w:right="-144"/>
              <w:jc w:val="center"/>
              <w:rPr>
                <w:rFonts w:cs="Arial"/>
                <w:sz w:val="20"/>
                <w:szCs w:val="20"/>
                <w:lang w:eastAsia="en-AU" w:bidi="ar-SA"/>
              </w:rPr>
            </w:pPr>
            <w:r w:rsidRPr="0045111E">
              <w:rPr>
                <w:rFonts w:cs="Arial"/>
                <w:color w:val="000000"/>
                <w:sz w:val="20"/>
                <w:szCs w:val="20"/>
              </w:rPr>
              <w:t>82.2%</w:t>
            </w:r>
          </w:p>
        </w:tc>
        <w:tc>
          <w:tcPr>
            <w:tcW w:w="1418" w:type="dxa"/>
            <w:tcBorders>
              <w:top w:val="nil"/>
              <w:left w:val="nil"/>
              <w:bottom w:val="nil"/>
              <w:right w:val="nil"/>
            </w:tcBorders>
            <w:shd w:val="clear" w:color="auto" w:fill="FFFFFF" w:themeFill="background1"/>
            <w:vAlign w:val="center"/>
          </w:tcPr>
          <w:p w14:paraId="609DEF97" w14:textId="77777777" w:rsidR="0045111E" w:rsidRPr="0045111E" w:rsidRDefault="0045111E" w:rsidP="0045111E">
            <w:pPr>
              <w:ind w:right="-144"/>
              <w:jc w:val="center"/>
              <w:rPr>
                <w:rFonts w:cs="Arial"/>
                <w:sz w:val="20"/>
                <w:szCs w:val="20"/>
                <w:lang w:eastAsia="en-AU" w:bidi="ar-SA"/>
              </w:rPr>
            </w:pPr>
            <w:r w:rsidRPr="0045111E">
              <w:rPr>
                <w:rFonts w:cs="Arial"/>
                <w:color w:val="000000"/>
                <w:sz w:val="20"/>
                <w:szCs w:val="20"/>
              </w:rPr>
              <w:t>13.4</w:t>
            </w:r>
          </w:p>
        </w:tc>
        <w:tc>
          <w:tcPr>
            <w:tcW w:w="1559" w:type="dxa"/>
            <w:tcBorders>
              <w:top w:val="nil"/>
              <w:left w:val="nil"/>
              <w:bottom w:val="nil"/>
              <w:right w:val="nil"/>
            </w:tcBorders>
            <w:shd w:val="clear" w:color="auto" w:fill="FFFFFF" w:themeFill="background1"/>
            <w:vAlign w:val="center"/>
          </w:tcPr>
          <w:p w14:paraId="25FD4CCC" w14:textId="77777777" w:rsidR="0045111E" w:rsidRPr="0045111E" w:rsidRDefault="0045111E" w:rsidP="0045111E">
            <w:pPr>
              <w:ind w:right="-144"/>
              <w:jc w:val="center"/>
              <w:rPr>
                <w:rFonts w:cs="Arial"/>
                <w:sz w:val="20"/>
                <w:szCs w:val="20"/>
                <w:lang w:eastAsia="en-AU" w:bidi="ar-SA"/>
              </w:rPr>
            </w:pPr>
            <w:r w:rsidRPr="0045111E">
              <w:rPr>
                <w:rFonts w:cs="Arial"/>
                <w:color w:val="000000"/>
                <w:sz w:val="20"/>
                <w:szCs w:val="20"/>
              </w:rPr>
              <w:t>0.2</w:t>
            </w:r>
          </w:p>
        </w:tc>
        <w:tc>
          <w:tcPr>
            <w:tcW w:w="1276" w:type="dxa"/>
            <w:tcBorders>
              <w:top w:val="nil"/>
              <w:left w:val="nil"/>
              <w:bottom w:val="nil"/>
              <w:right w:val="nil"/>
            </w:tcBorders>
            <w:shd w:val="clear" w:color="auto" w:fill="FFFFFF" w:themeFill="background1"/>
            <w:vAlign w:val="center"/>
          </w:tcPr>
          <w:p w14:paraId="0177F8E4" w14:textId="77777777" w:rsidR="0045111E" w:rsidRPr="0045111E" w:rsidRDefault="0045111E" w:rsidP="0045111E">
            <w:pPr>
              <w:ind w:right="-144"/>
              <w:jc w:val="center"/>
              <w:rPr>
                <w:rFonts w:cs="Arial"/>
                <w:sz w:val="20"/>
                <w:szCs w:val="20"/>
                <w:lang w:eastAsia="en-AU" w:bidi="ar-SA"/>
              </w:rPr>
            </w:pPr>
            <w:r w:rsidRPr="0045111E">
              <w:rPr>
                <w:rFonts w:cs="Arial"/>
                <w:sz w:val="20"/>
                <w:szCs w:val="20"/>
              </w:rPr>
              <w:t>57.3</w:t>
            </w:r>
          </w:p>
        </w:tc>
        <w:tc>
          <w:tcPr>
            <w:tcW w:w="1559" w:type="dxa"/>
            <w:tcBorders>
              <w:top w:val="nil"/>
              <w:left w:val="nil"/>
              <w:bottom w:val="nil"/>
              <w:right w:val="nil"/>
            </w:tcBorders>
            <w:shd w:val="clear" w:color="auto" w:fill="FFFFFF" w:themeFill="background1"/>
            <w:vAlign w:val="center"/>
          </w:tcPr>
          <w:p w14:paraId="729400F1" w14:textId="77777777" w:rsidR="0045111E" w:rsidRPr="0045111E" w:rsidRDefault="0045111E" w:rsidP="0045111E">
            <w:pPr>
              <w:ind w:right="-144"/>
              <w:jc w:val="center"/>
              <w:rPr>
                <w:rFonts w:cs="Arial"/>
                <w:sz w:val="20"/>
                <w:szCs w:val="20"/>
                <w:lang w:eastAsia="en-AU" w:bidi="ar-SA"/>
              </w:rPr>
            </w:pPr>
            <w:r w:rsidRPr="0045111E">
              <w:rPr>
                <w:rFonts w:cs="Arial"/>
                <w:color w:val="000000"/>
                <w:sz w:val="20"/>
                <w:szCs w:val="20"/>
              </w:rPr>
              <w:t>0.7</w:t>
            </w:r>
          </w:p>
        </w:tc>
      </w:tr>
      <w:tr w:rsidR="0045111E" w:rsidRPr="0045111E" w14:paraId="760E6A80" w14:textId="77777777" w:rsidTr="006E3B3E">
        <w:trPr>
          <w:trHeight w:val="283"/>
        </w:trPr>
        <w:tc>
          <w:tcPr>
            <w:tcW w:w="2093" w:type="dxa"/>
            <w:tcBorders>
              <w:top w:val="nil"/>
              <w:left w:val="nil"/>
              <w:bottom w:val="single" w:sz="4" w:space="0" w:color="auto"/>
              <w:right w:val="nil"/>
            </w:tcBorders>
            <w:vAlign w:val="center"/>
          </w:tcPr>
          <w:p w14:paraId="7E194E20" w14:textId="77777777" w:rsidR="0045111E" w:rsidRPr="0045111E" w:rsidRDefault="0045111E" w:rsidP="0045111E">
            <w:pPr>
              <w:ind w:right="-144"/>
              <w:rPr>
                <w:rFonts w:cs="Arial"/>
                <w:sz w:val="20"/>
                <w:szCs w:val="20"/>
                <w:lang w:eastAsia="en-AU" w:bidi="ar-SA"/>
              </w:rPr>
            </w:pPr>
            <w:r w:rsidRPr="0045111E">
              <w:rPr>
                <w:rFonts w:cs="Arial"/>
                <w:sz w:val="20"/>
                <w:szCs w:val="20"/>
              </w:rPr>
              <w:t>71 years &amp; over</w:t>
            </w:r>
          </w:p>
        </w:tc>
        <w:tc>
          <w:tcPr>
            <w:tcW w:w="1559" w:type="dxa"/>
            <w:tcBorders>
              <w:top w:val="nil"/>
              <w:left w:val="nil"/>
              <w:bottom w:val="single" w:sz="4" w:space="0" w:color="auto"/>
              <w:right w:val="nil"/>
            </w:tcBorders>
            <w:vAlign w:val="bottom"/>
          </w:tcPr>
          <w:p w14:paraId="2BD72400" w14:textId="77777777" w:rsidR="0045111E" w:rsidRPr="0045111E" w:rsidRDefault="0045111E" w:rsidP="0045111E">
            <w:pPr>
              <w:ind w:right="-144"/>
              <w:jc w:val="center"/>
              <w:rPr>
                <w:rFonts w:cs="Arial"/>
                <w:sz w:val="20"/>
                <w:szCs w:val="20"/>
                <w:lang w:eastAsia="en-AU" w:bidi="ar-SA"/>
              </w:rPr>
            </w:pPr>
            <w:r w:rsidRPr="0045111E">
              <w:rPr>
                <w:rFonts w:cs="Arial"/>
                <w:color w:val="000000"/>
                <w:sz w:val="20"/>
                <w:szCs w:val="20"/>
              </w:rPr>
              <w:t>86.7%</w:t>
            </w:r>
          </w:p>
        </w:tc>
        <w:tc>
          <w:tcPr>
            <w:tcW w:w="1418" w:type="dxa"/>
            <w:tcBorders>
              <w:top w:val="nil"/>
              <w:left w:val="nil"/>
              <w:bottom w:val="single" w:sz="4" w:space="0" w:color="auto"/>
              <w:right w:val="nil"/>
            </w:tcBorders>
            <w:shd w:val="clear" w:color="auto" w:fill="FFFFFF" w:themeFill="background1"/>
            <w:vAlign w:val="center"/>
          </w:tcPr>
          <w:p w14:paraId="778CEFEF" w14:textId="77777777" w:rsidR="0045111E" w:rsidRPr="0045111E" w:rsidRDefault="0045111E" w:rsidP="0045111E">
            <w:pPr>
              <w:ind w:right="-144"/>
              <w:jc w:val="center"/>
              <w:rPr>
                <w:rFonts w:cs="Arial"/>
                <w:sz w:val="20"/>
                <w:szCs w:val="20"/>
                <w:lang w:eastAsia="en-AU" w:bidi="ar-SA"/>
              </w:rPr>
            </w:pPr>
            <w:r w:rsidRPr="0045111E">
              <w:rPr>
                <w:rFonts w:cs="Arial"/>
                <w:color w:val="000000"/>
                <w:sz w:val="20"/>
                <w:szCs w:val="20"/>
              </w:rPr>
              <w:t>11.1</w:t>
            </w:r>
          </w:p>
        </w:tc>
        <w:tc>
          <w:tcPr>
            <w:tcW w:w="1559" w:type="dxa"/>
            <w:tcBorders>
              <w:top w:val="nil"/>
              <w:left w:val="nil"/>
              <w:bottom w:val="single" w:sz="4" w:space="0" w:color="auto"/>
              <w:right w:val="nil"/>
            </w:tcBorders>
            <w:shd w:val="clear" w:color="auto" w:fill="FFFFFF" w:themeFill="background1"/>
            <w:vAlign w:val="center"/>
          </w:tcPr>
          <w:p w14:paraId="74DD9F27" w14:textId="77777777" w:rsidR="0045111E" w:rsidRPr="0045111E" w:rsidRDefault="0045111E" w:rsidP="0045111E">
            <w:pPr>
              <w:ind w:right="-144"/>
              <w:jc w:val="center"/>
              <w:rPr>
                <w:rFonts w:cs="Arial"/>
                <w:sz w:val="20"/>
                <w:szCs w:val="20"/>
                <w:lang w:eastAsia="en-AU" w:bidi="ar-SA"/>
              </w:rPr>
            </w:pPr>
            <w:r w:rsidRPr="0045111E">
              <w:rPr>
                <w:rFonts w:cs="Arial"/>
                <w:color w:val="000000"/>
                <w:sz w:val="20"/>
                <w:szCs w:val="20"/>
              </w:rPr>
              <w:t>0.2</w:t>
            </w:r>
          </w:p>
        </w:tc>
        <w:tc>
          <w:tcPr>
            <w:tcW w:w="1276" w:type="dxa"/>
            <w:tcBorders>
              <w:top w:val="nil"/>
              <w:left w:val="nil"/>
              <w:bottom w:val="single" w:sz="4" w:space="0" w:color="auto"/>
              <w:right w:val="nil"/>
            </w:tcBorders>
            <w:shd w:val="clear" w:color="auto" w:fill="FFFFFF" w:themeFill="background1"/>
            <w:vAlign w:val="center"/>
          </w:tcPr>
          <w:p w14:paraId="752F9A9E" w14:textId="77777777" w:rsidR="0045111E" w:rsidRPr="0045111E" w:rsidRDefault="0045111E" w:rsidP="0045111E">
            <w:pPr>
              <w:ind w:right="-144"/>
              <w:jc w:val="center"/>
              <w:rPr>
                <w:rFonts w:cs="Arial"/>
                <w:sz w:val="20"/>
                <w:szCs w:val="20"/>
                <w:lang w:eastAsia="en-AU" w:bidi="ar-SA"/>
              </w:rPr>
            </w:pPr>
            <w:r w:rsidRPr="0045111E">
              <w:rPr>
                <w:rFonts w:cs="Arial"/>
                <w:sz w:val="20"/>
                <w:szCs w:val="20"/>
              </w:rPr>
              <w:t>46.3</w:t>
            </w:r>
          </w:p>
        </w:tc>
        <w:tc>
          <w:tcPr>
            <w:tcW w:w="1559" w:type="dxa"/>
            <w:tcBorders>
              <w:top w:val="nil"/>
              <w:left w:val="nil"/>
              <w:bottom w:val="single" w:sz="4" w:space="0" w:color="auto"/>
              <w:right w:val="nil"/>
            </w:tcBorders>
            <w:shd w:val="clear" w:color="auto" w:fill="FFFFFF" w:themeFill="background1"/>
            <w:vAlign w:val="center"/>
          </w:tcPr>
          <w:p w14:paraId="3E4B9E8D" w14:textId="77777777" w:rsidR="0045111E" w:rsidRPr="0045111E" w:rsidRDefault="0045111E" w:rsidP="0045111E">
            <w:pPr>
              <w:ind w:right="-144"/>
              <w:jc w:val="center"/>
              <w:rPr>
                <w:rFonts w:cs="Arial"/>
                <w:sz w:val="20"/>
                <w:szCs w:val="20"/>
                <w:lang w:eastAsia="en-AU" w:bidi="ar-SA"/>
              </w:rPr>
            </w:pPr>
            <w:r w:rsidRPr="0045111E">
              <w:rPr>
                <w:rFonts w:cs="Arial"/>
                <w:color w:val="000000"/>
                <w:sz w:val="20"/>
                <w:szCs w:val="20"/>
              </w:rPr>
              <w:t>0.7</w:t>
            </w:r>
          </w:p>
        </w:tc>
      </w:tr>
      <w:tr w:rsidR="0045111E" w:rsidRPr="0045111E" w14:paraId="02C93009" w14:textId="77777777" w:rsidTr="006E3B3E">
        <w:trPr>
          <w:trHeight w:val="283"/>
        </w:trPr>
        <w:tc>
          <w:tcPr>
            <w:tcW w:w="2093" w:type="dxa"/>
            <w:tcBorders>
              <w:top w:val="single" w:sz="4" w:space="0" w:color="auto"/>
              <w:left w:val="nil"/>
              <w:right w:val="nil"/>
            </w:tcBorders>
            <w:shd w:val="clear" w:color="auto" w:fill="F2F2F2" w:themeFill="background1" w:themeFillShade="F2"/>
            <w:vAlign w:val="center"/>
          </w:tcPr>
          <w:p w14:paraId="2218A431" w14:textId="77777777" w:rsidR="0045111E" w:rsidRPr="0045111E" w:rsidRDefault="0045111E" w:rsidP="0045111E">
            <w:pPr>
              <w:ind w:right="-144"/>
              <w:rPr>
                <w:rFonts w:cs="Arial"/>
                <w:b/>
                <w:sz w:val="20"/>
                <w:szCs w:val="20"/>
                <w:lang w:eastAsia="en-AU" w:bidi="ar-SA"/>
              </w:rPr>
            </w:pPr>
            <w:r w:rsidRPr="0045111E">
              <w:rPr>
                <w:rFonts w:cs="Arial"/>
                <w:b/>
                <w:sz w:val="20"/>
                <w:szCs w:val="20"/>
              </w:rPr>
              <w:t>2 years &amp; over</w:t>
            </w:r>
          </w:p>
        </w:tc>
        <w:tc>
          <w:tcPr>
            <w:tcW w:w="1559" w:type="dxa"/>
            <w:tcBorders>
              <w:top w:val="single" w:sz="4" w:space="0" w:color="auto"/>
              <w:left w:val="nil"/>
              <w:right w:val="nil"/>
            </w:tcBorders>
            <w:shd w:val="clear" w:color="auto" w:fill="F2F2F2" w:themeFill="background1" w:themeFillShade="F2"/>
            <w:vAlign w:val="bottom"/>
          </w:tcPr>
          <w:p w14:paraId="265FB0A9" w14:textId="77777777" w:rsidR="0045111E" w:rsidRPr="0045111E" w:rsidRDefault="0045111E" w:rsidP="0045111E">
            <w:pPr>
              <w:ind w:right="-144"/>
              <w:jc w:val="center"/>
              <w:rPr>
                <w:rFonts w:cs="Arial"/>
                <w:b/>
                <w:sz w:val="20"/>
                <w:szCs w:val="20"/>
                <w:lang w:eastAsia="en-AU" w:bidi="ar-SA"/>
              </w:rPr>
            </w:pPr>
            <w:r w:rsidRPr="0045111E">
              <w:rPr>
                <w:rFonts w:cs="Arial"/>
                <w:b/>
                <w:bCs/>
                <w:color w:val="000000"/>
                <w:sz w:val="20"/>
                <w:szCs w:val="20"/>
              </w:rPr>
              <w:t>85.8%</w:t>
            </w:r>
          </w:p>
        </w:tc>
        <w:tc>
          <w:tcPr>
            <w:tcW w:w="1418" w:type="dxa"/>
            <w:tcBorders>
              <w:top w:val="single" w:sz="4" w:space="0" w:color="auto"/>
              <w:left w:val="nil"/>
              <w:right w:val="nil"/>
            </w:tcBorders>
            <w:shd w:val="clear" w:color="auto" w:fill="F2F2F2" w:themeFill="background1" w:themeFillShade="F2"/>
            <w:vAlign w:val="center"/>
          </w:tcPr>
          <w:p w14:paraId="40091A76" w14:textId="77777777" w:rsidR="0045111E" w:rsidRPr="0045111E" w:rsidRDefault="0045111E" w:rsidP="0045111E">
            <w:pPr>
              <w:ind w:right="-144"/>
              <w:jc w:val="center"/>
              <w:rPr>
                <w:rFonts w:cs="Arial"/>
                <w:sz w:val="20"/>
                <w:szCs w:val="20"/>
                <w:lang w:eastAsia="en-AU" w:bidi="ar-SA"/>
              </w:rPr>
            </w:pPr>
            <w:r w:rsidRPr="0045111E">
              <w:rPr>
                <w:rFonts w:cs="Arial"/>
                <w:b/>
                <w:bCs/>
                <w:sz w:val="20"/>
                <w:szCs w:val="20"/>
              </w:rPr>
              <w:t>16.6</w:t>
            </w:r>
          </w:p>
        </w:tc>
        <w:tc>
          <w:tcPr>
            <w:tcW w:w="1559" w:type="dxa"/>
            <w:tcBorders>
              <w:top w:val="single" w:sz="4" w:space="0" w:color="auto"/>
              <w:left w:val="nil"/>
              <w:right w:val="nil"/>
            </w:tcBorders>
            <w:shd w:val="clear" w:color="auto" w:fill="F2F2F2" w:themeFill="background1" w:themeFillShade="F2"/>
            <w:vAlign w:val="center"/>
          </w:tcPr>
          <w:p w14:paraId="3848FD41" w14:textId="77777777" w:rsidR="0045111E" w:rsidRPr="0045111E" w:rsidRDefault="0045111E" w:rsidP="0045111E">
            <w:pPr>
              <w:ind w:right="-144"/>
              <w:jc w:val="center"/>
              <w:rPr>
                <w:rFonts w:cs="Arial"/>
                <w:sz w:val="20"/>
                <w:szCs w:val="20"/>
                <w:lang w:eastAsia="en-AU" w:bidi="ar-SA"/>
              </w:rPr>
            </w:pPr>
            <w:r w:rsidRPr="0045111E">
              <w:rPr>
                <w:rFonts w:cs="Arial"/>
                <w:b/>
                <w:bCs/>
                <w:sz w:val="20"/>
                <w:szCs w:val="20"/>
              </w:rPr>
              <w:t>0.3</w:t>
            </w:r>
          </w:p>
        </w:tc>
        <w:tc>
          <w:tcPr>
            <w:tcW w:w="1276" w:type="dxa"/>
            <w:tcBorders>
              <w:top w:val="single" w:sz="4" w:space="0" w:color="auto"/>
              <w:left w:val="nil"/>
              <w:right w:val="nil"/>
            </w:tcBorders>
            <w:shd w:val="clear" w:color="auto" w:fill="F2F2F2" w:themeFill="background1" w:themeFillShade="F2"/>
            <w:vAlign w:val="center"/>
          </w:tcPr>
          <w:p w14:paraId="63287F07" w14:textId="77777777" w:rsidR="0045111E" w:rsidRPr="0045111E" w:rsidRDefault="0045111E" w:rsidP="0045111E">
            <w:pPr>
              <w:ind w:right="-144"/>
              <w:jc w:val="center"/>
              <w:rPr>
                <w:rFonts w:cs="Arial"/>
                <w:sz w:val="20"/>
                <w:szCs w:val="20"/>
                <w:lang w:eastAsia="en-AU" w:bidi="ar-SA"/>
              </w:rPr>
            </w:pPr>
            <w:r w:rsidRPr="0045111E">
              <w:rPr>
                <w:rFonts w:cs="Arial"/>
                <w:b/>
                <w:bCs/>
                <w:sz w:val="20"/>
                <w:szCs w:val="20"/>
              </w:rPr>
              <w:t>68.8</w:t>
            </w:r>
          </w:p>
        </w:tc>
        <w:tc>
          <w:tcPr>
            <w:tcW w:w="1559" w:type="dxa"/>
            <w:tcBorders>
              <w:top w:val="single" w:sz="4" w:space="0" w:color="auto"/>
              <w:left w:val="nil"/>
              <w:right w:val="nil"/>
            </w:tcBorders>
            <w:shd w:val="clear" w:color="auto" w:fill="F2F2F2" w:themeFill="background1" w:themeFillShade="F2"/>
            <w:vAlign w:val="center"/>
          </w:tcPr>
          <w:p w14:paraId="239E1646" w14:textId="77777777" w:rsidR="0045111E" w:rsidRPr="0045111E" w:rsidRDefault="0045111E" w:rsidP="0045111E">
            <w:pPr>
              <w:ind w:right="-144"/>
              <w:jc w:val="center"/>
              <w:rPr>
                <w:rFonts w:cs="Arial"/>
                <w:sz w:val="20"/>
                <w:szCs w:val="20"/>
                <w:lang w:eastAsia="en-AU" w:bidi="ar-SA"/>
              </w:rPr>
            </w:pPr>
            <w:r w:rsidRPr="0045111E">
              <w:rPr>
                <w:rFonts w:cs="Arial"/>
                <w:b/>
                <w:bCs/>
                <w:sz w:val="20"/>
                <w:szCs w:val="20"/>
              </w:rPr>
              <w:t>1.2</w:t>
            </w:r>
          </w:p>
        </w:tc>
      </w:tr>
    </w:tbl>
    <w:p w14:paraId="7B446A03" w14:textId="77777777" w:rsidR="0045111E" w:rsidRPr="0045111E" w:rsidRDefault="0045111E" w:rsidP="0045111E">
      <w:pPr>
        <w:ind w:right="-144"/>
        <w:rPr>
          <w:rFonts w:cs="Arial"/>
          <w:i/>
          <w:sz w:val="18"/>
          <w:szCs w:val="18"/>
          <w:lang w:val="en-AU"/>
        </w:rPr>
      </w:pPr>
      <w:r w:rsidRPr="0045111E">
        <w:rPr>
          <w:i/>
          <w:sz w:val="18"/>
          <w:szCs w:val="18"/>
          <w:lang w:eastAsia="en-AU" w:bidi="ar-SA"/>
        </w:rPr>
        <w:t>* Individual consumers’ exposures are divided by their own body weight before deriving mean and P97.5 dietary exposures.</w:t>
      </w:r>
    </w:p>
    <w:p w14:paraId="5B315891" w14:textId="267DC0A7" w:rsidR="00CC5148" w:rsidRPr="0045111E" w:rsidRDefault="00CC5148" w:rsidP="00CC5148">
      <w:pPr>
        <w:pStyle w:val="Heading4"/>
        <w:rPr>
          <w:rFonts w:cs="Arial"/>
          <w:lang w:val="en-AU"/>
        </w:rPr>
      </w:pPr>
      <w:r>
        <w:rPr>
          <w:lang w:val="en-AU" w:eastAsia="en-AU"/>
        </w:rPr>
        <w:lastRenderedPageBreak/>
        <w:t>4</w:t>
      </w:r>
      <w:r w:rsidRPr="0045111E">
        <w:rPr>
          <w:lang w:val="en-AU" w:eastAsia="en-AU"/>
        </w:rPr>
        <w:t>.2.1.</w:t>
      </w:r>
      <w:r>
        <w:rPr>
          <w:lang w:val="en-AU" w:eastAsia="en-AU"/>
        </w:rPr>
        <w:t>2</w:t>
      </w:r>
      <w:r>
        <w:rPr>
          <w:lang w:val="en-AU" w:eastAsia="en-AU"/>
        </w:rPr>
        <w:tab/>
      </w:r>
      <w:r w:rsidRPr="0045111E">
        <w:rPr>
          <w:lang w:val="en-AU" w:eastAsia="en-AU"/>
        </w:rPr>
        <w:t xml:space="preserve">Scenario </w:t>
      </w:r>
      <w:r>
        <w:rPr>
          <w:lang w:val="en-AU" w:eastAsia="en-AU"/>
        </w:rPr>
        <w:t>2</w:t>
      </w:r>
      <w:r w:rsidRPr="0045111E">
        <w:rPr>
          <w:lang w:val="en-AU" w:eastAsia="en-AU"/>
        </w:rPr>
        <w:t xml:space="preserve"> </w:t>
      </w:r>
      <w:r w:rsidR="007922B4">
        <w:rPr>
          <w:lang w:val="en-AU" w:eastAsia="en-AU"/>
        </w:rPr>
        <w:t>–</w:t>
      </w:r>
      <w:r w:rsidRPr="0045111E">
        <w:rPr>
          <w:lang w:val="en-AU" w:eastAsia="en-AU"/>
        </w:rPr>
        <w:t xml:space="preserve"> IMO intake from all food categories </w:t>
      </w:r>
    </w:p>
    <w:p w14:paraId="0F1F8CE5" w14:textId="7ED98409" w:rsidR="00CC5148" w:rsidRPr="0045111E" w:rsidRDefault="00CC5148" w:rsidP="00CC5148">
      <w:pPr>
        <w:rPr>
          <w:rFonts w:cs="Arial"/>
          <w:b/>
          <w:szCs w:val="22"/>
          <w:lang w:val="en-AU"/>
        </w:rPr>
      </w:pPr>
      <w:r w:rsidRPr="0045111E">
        <w:rPr>
          <w:rFonts w:cs="Arial"/>
          <w:szCs w:val="22"/>
          <w:lang w:val="en-AU"/>
        </w:rPr>
        <w:t xml:space="preserve">The proportion of consumers of IMO </w:t>
      </w:r>
      <w:r w:rsidRPr="0045111E">
        <w:rPr>
          <w:rFonts w:cs="Arial"/>
          <w:bCs/>
          <w:color w:val="000000"/>
          <w:szCs w:val="22"/>
        </w:rPr>
        <w:t>(50% replacement of added sugar</w:t>
      </w:r>
      <w:r w:rsidR="00073A11">
        <w:rPr>
          <w:rFonts w:cs="Arial"/>
          <w:bCs/>
          <w:color w:val="000000"/>
          <w:szCs w:val="22"/>
        </w:rPr>
        <w:t>s</w:t>
      </w:r>
      <w:r w:rsidR="00DA360F" w:rsidRPr="00DA360F">
        <w:rPr>
          <w:rFonts w:cs="Arial"/>
          <w:bCs/>
          <w:color w:val="000000"/>
          <w:szCs w:val="22"/>
        </w:rPr>
        <w:t xml:space="preserve"> </w:t>
      </w:r>
      <w:r w:rsidR="00DA360F">
        <w:rPr>
          <w:rFonts w:cs="Arial"/>
          <w:bCs/>
          <w:color w:val="000000"/>
          <w:szCs w:val="22"/>
        </w:rPr>
        <w:t>gram for gram</w:t>
      </w:r>
      <w:r w:rsidRPr="0045111E">
        <w:rPr>
          <w:rFonts w:cs="Arial"/>
          <w:bCs/>
          <w:color w:val="000000"/>
          <w:szCs w:val="22"/>
        </w:rPr>
        <w:t xml:space="preserve">) from all foods categories </w:t>
      </w:r>
      <w:r w:rsidR="00515E1D" w:rsidRPr="00F405BC">
        <w:t>except</w:t>
      </w:r>
      <w:r w:rsidR="00515E1D" w:rsidRPr="009946FD">
        <w:t xml:space="preserve"> infant formula products</w:t>
      </w:r>
      <w:r w:rsidR="00515E1D">
        <w:t>,</w:t>
      </w:r>
      <w:r w:rsidR="00515E1D" w:rsidRPr="009946FD">
        <w:t xml:space="preserve"> infant foods and formulated supplementary foods for young children</w:t>
      </w:r>
      <w:r w:rsidR="00515E1D" w:rsidRPr="0045111E">
        <w:rPr>
          <w:rFonts w:cs="Arial"/>
          <w:szCs w:val="22"/>
          <w:lang w:val="en-AU"/>
        </w:rPr>
        <w:t xml:space="preserve"> </w:t>
      </w:r>
      <w:r w:rsidRPr="0045111E">
        <w:rPr>
          <w:rFonts w:cs="Arial"/>
          <w:szCs w:val="22"/>
          <w:lang w:val="en-AU"/>
        </w:rPr>
        <w:t xml:space="preserve">to all survey respondents ranged between 98.2% and 99.9% for the population groups assessed. </w:t>
      </w:r>
    </w:p>
    <w:p w14:paraId="486CD4FA" w14:textId="77777777" w:rsidR="00CC5148" w:rsidRPr="0045111E" w:rsidRDefault="00CC5148" w:rsidP="00CC5148">
      <w:pPr>
        <w:tabs>
          <w:tab w:val="left" w:pos="3420"/>
        </w:tabs>
        <w:rPr>
          <w:rFonts w:cs="Arial"/>
          <w:szCs w:val="22"/>
          <w:lang w:val="en-AU"/>
        </w:rPr>
      </w:pPr>
    </w:p>
    <w:p w14:paraId="4AA67CAC" w14:textId="3E942FE8" w:rsidR="004C6D8A" w:rsidRDefault="00CC5148" w:rsidP="00CC5148">
      <w:pPr>
        <w:tabs>
          <w:tab w:val="left" w:pos="3420"/>
        </w:tabs>
        <w:rPr>
          <w:rFonts w:cs="Arial"/>
          <w:szCs w:val="22"/>
          <w:lang w:val="en-AU"/>
        </w:rPr>
      </w:pPr>
      <w:r w:rsidRPr="0045111E">
        <w:rPr>
          <w:rFonts w:cs="Arial"/>
          <w:szCs w:val="22"/>
          <w:lang w:val="en-AU"/>
        </w:rPr>
        <w:t>Using Day 1 consumption data, the estimated mean acute dietary exposure to IMO (50% replacement of added sugar) in g/person/day for Australians 2 years and over was 26.5</w:t>
      </w:r>
      <w:r w:rsidR="00BF4730">
        <w:rPr>
          <w:rFonts w:cs="Arial"/>
          <w:szCs w:val="22"/>
          <w:lang w:val="en-AU"/>
        </w:rPr>
        <w:t> </w:t>
      </w:r>
      <w:r w:rsidRPr="0045111E">
        <w:rPr>
          <w:rFonts w:cs="Arial"/>
          <w:szCs w:val="22"/>
          <w:lang w:val="en-AU"/>
        </w:rPr>
        <w:t xml:space="preserve">g/day (Table </w:t>
      </w:r>
      <w:r w:rsidR="0002366B">
        <w:rPr>
          <w:rFonts w:cs="Arial"/>
          <w:szCs w:val="22"/>
          <w:lang w:val="en-AU"/>
        </w:rPr>
        <w:t>7</w:t>
      </w:r>
      <w:r w:rsidRPr="0045111E">
        <w:rPr>
          <w:rFonts w:cs="Arial"/>
          <w:szCs w:val="22"/>
          <w:lang w:val="en-AU"/>
        </w:rPr>
        <w:t xml:space="preserve">), which is below the </w:t>
      </w:r>
      <w:r w:rsidR="00073A11" w:rsidRPr="0045111E">
        <w:rPr>
          <w:rFonts w:cs="Arial"/>
          <w:szCs w:val="22"/>
          <w:lang w:val="en-AU"/>
        </w:rPr>
        <w:t xml:space="preserve">Applicant’s </w:t>
      </w:r>
      <w:r w:rsidRPr="0045111E">
        <w:rPr>
          <w:rFonts w:cs="Arial"/>
          <w:szCs w:val="22"/>
          <w:lang w:val="en-AU"/>
        </w:rPr>
        <w:t xml:space="preserve">estimated upper daily level per person of 30 g IMO /day. </w:t>
      </w:r>
      <w:r w:rsidR="00156180">
        <w:rPr>
          <w:rFonts w:cs="Arial"/>
          <w:szCs w:val="22"/>
          <w:lang w:val="en-AU"/>
        </w:rPr>
        <w:t xml:space="preserve">Refer </w:t>
      </w:r>
      <w:r w:rsidR="00156180" w:rsidRPr="000B56AB">
        <w:rPr>
          <w:rFonts w:cs="Arial"/>
          <w:szCs w:val="22"/>
          <w:lang w:val="en-AU"/>
        </w:rPr>
        <w:t>to Appendix 4</w:t>
      </w:r>
      <w:r w:rsidR="00BF4730" w:rsidRPr="000B56AB">
        <w:rPr>
          <w:rFonts w:cs="Arial"/>
          <w:szCs w:val="22"/>
          <w:lang w:val="en-AU"/>
        </w:rPr>
        <w:t xml:space="preserve"> for more </w:t>
      </w:r>
      <w:r w:rsidR="00BF4730">
        <w:rPr>
          <w:rFonts w:cs="Arial"/>
          <w:szCs w:val="22"/>
          <w:lang w:val="en-AU"/>
        </w:rPr>
        <w:t>detailed results.</w:t>
      </w:r>
    </w:p>
    <w:p w14:paraId="0DFB5A00" w14:textId="77777777" w:rsidR="004C6D8A" w:rsidRDefault="004C6D8A" w:rsidP="00CC5148">
      <w:pPr>
        <w:tabs>
          <w:tab w:val="left" w:pos="3420"/>
        </w:tabs>
        <w:rPr>
          <w:rFonts w:cs="Arial"/>
          <w:szCs w:val="22"/>
          <w:lang w:val="en-AU"/>
        </w:rPr>
      </w:pPr>
    </w:p>
    <w:p w14:paraId="123365F9" w14:textId="7009A9B3" w:rsidR="00CC5148" w:rsidRPr="0045111E" w:rsidRDefault="00CC5148" w:rsidP="00CC5148">
      <w:pPr>
        <w:tabs>
          <w:tab w:val="left" w:pos="3420"/>
        </w:tabs>
        <w:rPr>
          <w:rFonts w:cs="Arial"/>
          <w:szCs w:val="22"/>
          <w:lang w:val="en-AU"/>
        </w:rPr>
      </w:pPr>
      <w:r w:rsidRPr="0045111E">
        <w:rPr>
          <w:rFonts w:cs="Arial"/>
          <w:szCs w:val="22"/>
          <w:lang w:val="en-AU"/>
        </w:rPr>
        <w:t xml:space="preserve">When looking at specific age groups, persons aged 9–30 years exceeded 30 g IMO/day with exposures ranging between 32.0–36.4 g/day, however, no age groups exceeded the well tolerated single dose of 40 g IMO and 1.5 g IMO /kg/body weight/day over 24 hours with mean exposures ranging from 16.4–36.4 g/day and 0.3–1.0 g/kg/body weight/day. Estimated acute dietary exposure to IMO for high consumers of IMO (P97.5) exceeded 40 g over a 24 hour period for all age categories with levels ranging between 53.7–115.4 g/day, however, when looking at the consumption on a body weight basis, persons aged 2–30 years exceeded the well tolerated single dose of 1.5 g/kg body weight/day with levels ranging from 1.7–3.4 g/kg body weight/day (Table </w:t>
      </w:r>
      <w:r w:rsidR="0002366B">
        <w:rPr>
          <w:rFonts w:cs="Arial"/>
          <w:szCs w:val="22"/>
          <w:lang w:val="en-AU"/>
        </w:rPr>
        <w:t>7</w:t>
      </w:r>
      <w:r w:rsidRPr="0045111E">
        <w:rPr>
          <w:rFonts w:cs="Arial"/>
          <w:szCs w:val="22"/>
          <w:lang w:val="en-AU"/>
        </w:rPr>
        <w:t xml:space="preserve">). </w:t>
      </w:r>
      <w:r w:rsidRPr="0045111E">
        <w:rPr>
          <w:rFonts w:cs="Arial"/>
          <w:szCs w:val="22"/>
        </w:rPr>
        <w:t>However, the information available in the scientific literature is insufficient to identify a threshold at which IMO might cause adverse effects such as diarrhoea in healthy individuals. This scenario includes a broader range of foods than those requested to contain IMO by the Applicant. It is unlikely that all of the foods included in this scenario will in reality contain IMO should the permission to use it be granted. Also, all foods within each category will be unlikely to contain IMO. Therefore, the predicted exposures are likely to be higher than what they will be in reality if the permission to use IMO in all foods is granted.</w:t>
      </w:r>
    </w:p>
    <w:p w14:paraId="58DBAB31" w14:textId="77777777" w:rsidR="00CC5148" w:rsidRPr="0045111E" w:rsidRDefault="00CC5148" w:rsidP="00CC5148">
      <w:pPr>
        <w:rPr>
          <w:rFonts w:cs="Arial"/>
          <w:b/>
          <w:lang w:eastAsia="en-AU" w:bidi="ar-SA"/>
        </w:rPr>
      </w:pPr>
    </w:p>
    <w:p w14:paraId="49FE738B" w14:textId="445622AB" w:rsidR="009D45F1" w:rsidRDefault="00CC5148" w:rsidP="00CC5148">
      <w:pPr>
        <w:ind w:left="-142"/>
        <w:rPr>
          <w:rFonts w:cs="Arial"/>
          <w:b/>
          <w:szCs w:val="20"/>
          <w:lang w:eastAsia="en-AU" w:bidi="ar-SA"/>
        </w:rPr>
      </w:pPr>
      <w:r w:rsidRPr="00BB3A0F">
        <w:rPr>
          <w:rFonts w:cs="Arial"/>
          <w:b/>
          <w:szCs w:val="20"/>
          <w:lang w:eastAsia="en-AU" w:bidi="ar-SA"/>
        </w:rPr>
        <w:t xml:space="preserve">Table </w:t>
      </w:r>
      <w:r w:rsidR="0002366B" w:rsidRPr="00BB3A0F">
        <w:rPr>
          <w:rFonts w:cs="Arial"/>
          <w:b/>
          <w:szCs w:val="20"/>
          <w:lang w:eastAsia="en-AU" w:bidi="ar-SA"/>
        </w:rPr>
        <w:t>7</w:t>
      </w:r>
      <w:r w:rsidR="008D1765" w:rsidRPr="00BB3A0F">
        <w:rPr>
          <w:rFonts w:cs="Arial"/>
          <w:b/>
          <w:szCs w:val="20"/>
          <w:lang w:eastAsia="en-AU" w:bidi="ar-SA"/>
        </w:rPr>
        <w:t>:</w:t>
      </w:r>
      <w:r w:rsidRPr="00BB3A0F">
        <w:rPr>
          <w:rFonts w:cs="Arial"/>
          <w:b/>
          <w:szCs w:val="20"/>
          <w:lang w:eastAsia="en-AU" w:bidi="ar-SA"/>
        </w:rPr>
        <w:t xml:space="preserve">  Estimated acute dietary exposure to IMO for Australian consumers of </w:t>
      </w:r>
      <w:r w:rsidRPr="00BB3A0F">
        <w:rPr>
          <w:rFonts w:cs="Arial"/>
          <w:b/>
          <w:i/>
          <w:szCs w:val="20"/>
          <w:lang w:eastAsia="en-AU" w:bidi="ar-SA"/>
        </w:rPr>
        <w:t>all foods</w:t>
      </w:r>
      <w:r w:rsidR="00515E1D" w:rsidRPr="00BB3A0F">
        <w:rPr>
          <w:rFonts w:cs="Arial"/>
          <w:b/>
          <w:i/>
          <w:szCs w:val="20"/>
          <w:vertAlign w:val="superscript"/>
          <w:lang w:eastAsia="en-AU" w:bidi="ar-SA"/>
        </w:rPr>
        <w:t>#</w:t>
      </w:r>
      <w:r w:rsidRPr="00BB3A0F">
        <w:rPr>
          <w:rFonts w:cs="Arial"/>
          <w:b/>
          <w:i/>
          <w:szCs w:val="20"/>
          <w:lang w:eastAsia="en-AU" w:bidi="ar-SA"/>
        </w:rPr>
        <w:t xml:space="preserve"> </w:t>
      </w:r>
      <w:r w:rsidRPr="00BB3A0F">
        <w:rPr>
          <w:rFonts w:cs="Arial"/>
          <w:b/>
          <w:szCs w:val="20"/>
          <w:lang w:eastAsia="en-AU" w:bidi="ar-SA"/>
        </w:rPr>
        <w:t xml:space="preserve">with 50% IMO replacement of added sugar </w:t>
      </w:r>
      <w:r w:rsidR="00C2555F" w:rsidRPr="00BB3A0F">
        <w:rPr>
          <w:rFonts w:cs="Arial"/>
          <w:b/>
          <w:szCs w:val="20"/>
          <w:lang w:eastAsia="en-AU" w:bidi="ar-SA"/>
        </w:rPr>
        <w:t>gram for gram –</w:t>
      </w:r>
      <w:r w:rsidRPr="00BB3A0F">
        <w:rPr>
          <w:rFonts w:cs="Arial"/>
          <w:b/>
          <w:szCs w:val="20"/>
          <w:lang w:eastAsia="en-AU" w:bidi="ar-SA"/>
        </w:rPr>
        <w:t xml:space="preserve"> 2011–12 NNPAS, Day 1, by age</w:t>
      </w:r>
    </w:p>
    <w:p w14:paraId="67A7B967" w14:textId="77777777" w:rsidR="00D71590" w:rsidRPr="00BB3A0F" w:rsidRDefault="00D71590" w:rsidP="00CC5148">
      <w:pPr>
        <w:ind w:left="-142"/>
        <w:rPr>
          <w:rFonts w:cs="Arial"/>
          <w:b/>
          <w:szCs w:val="20"/>
          <w:lang w:eastAsia="en-AU" w:bidi="ar-SA"/>
        </w:rPr>
      </w:pPr>
    </w:p>
    <w:tbl>
      <w:tblPr>
        <w:tblStyle w:val="TableGrid1"/>
        <w:tblW w:w="9072" w:type="dxa"/>
        <w:tblLayout w:type="fixed"/>
        <w:tblLook w:val="04A0" w:firstRow="1" w:lastRow="0" w:firstColumn="1" w:lastColumn="0" w:noHBand="0" w:noVBand="1"/>
      </w:tblPr>
      <w:tblGrid>
        <w:gridCol w:w="2104"/>
        <w:gridCol w:w="1473"/>
        <w:gridCol w:w="1340"/>
        <w:gridCol w:w="1474"/>
        <w:gridCol w:w="1207"/>
        <w:gridCol w:w="1474"/>
      </w:tblGrid>
      <w:tr w:rsidR="00CC5148" w:rsidRPr="0045111E" w14:paraId="417E099A" w14:textId="77777777" w:rsidTr="00BB3A0F">
        <w:trPr>
          <w:trHeight w:val="283"/>
        </w:trPr>
        <w:tc>
          <w:tcPr>
            <w:tcW w:w="2235" w:type="dxa"/>
            <w:vMerge w:val="restart"/>
            <w:tcBorders>
              <w:top w:val="single" w:sz="4" w:space="0" w:color="auto"/>
              <w:left w:val="nil"/>
              <w:bottom w:val="nil"/>
              <w:right w:val="nil"/>
            </w:tcBorders>
            <w:vAlign w:val="center"/>
          </w:tcPr>
          <w:p w14:paraId="787949BD" w14:textId="77777777" w:rsidR="00CC5148" w:rsidRPr="0045111E" w:rsidRDefault="00CC5148" w:rsidP="000347AC">
            <w:pPr>
              <w:rPr>
                <w:rFonts w:cs="Arial"/>
                <w:b/>
                <w:sz w:val="20"/>
                <w:szCs w:val="20"/>
                <w:lang w:eastAsia="en-AU" w:bidi="ar-SA"/>
              </w:rPr>
            </w:pPr>
            <w:r w:rsidRPr="0045111E">
              <w:rPr>
                <w:rFonts w:cs="Arial"/>
                <w:b/>
                <w:sz w:val="20"/>
                <w:szCs w:val="20"/>
                <w:lang w:eastAsia="en-AU" w:bidi="ar-SA"/>
              </w:rPr>
              <w:t>NRV Age group</w:t>
            </w:r>
          </w:p>
        </w:tc>
        <w:tc>
          <w:tcPr>
            <w:tcW w:w="1559" w:type="dxa"/>
            <w:vMerge w:val="restart"/>
            <w:tcBorders>
              <w:top w:val="single" w:sz="4" w:space="0" w:color="auto"/>
              <w:left w:val="nil"/>
              <w:bottom w:val="nil"/>
              <w:right w:val="nil"/>
            </w:tcBorders>
            <w:vAlign w:val="center"/>
          </w:tcPr>
          <w:p w14:paraId="600EC1FB" w14:textId="77777777" w:rsidR="00CC5148" w:rsidRPr="0045111E" w:rsidRDefault="00CC5148" w:rsidP="000347AC">
            <w:pPr>
              <w:jc w:val="center"/>
              <w:rPr>
                <w:rFonts w:cs="Arial"/>
                <w:b/>
                <w:sz w:val="20"/>
                <w:szCs w:val="20"/>
                <w:lang w:eastAsia="en-AU" w:bidi="ar-SA"/>
              </w:rPr>
            </w:pPr>
            <w:r w:rsidRPr="0045111E">
              <w:rPr>
                <w:rFonts w:cs="Arial"/>
                <w:b/>
                <w:sz w:val="20"/>
                <w:szCs w:val="20"/>
                <w:lang w:eastAsia="en-AU" w:bidi="ar-SA"/>
              </w:rPr>
              <w:t>Consumers as a % of respondents</w:t>
            </w:r>
          </w:p>
        </w:tc>
        <w:tc>
          <w:tcPr>
            <w:tcW w:w="2977" w:type="dxa"/>
            <w:gridSpan w:val="2"/>
            <w:tcBorders>
              <w:top w:val="single" w:sz="4" w:space="0" w:color="auto"/>
              <w:left w:val="nil"/>
              <w:bottom w:val="nil"/>
              <w:right w:val="nil"/>
            </w:tcBorders>
            <w:vAlign w:val="center"/>
          </w:tcPr>
          <w:p w14:paraId="3134B0CC" w14:textId="77777777" w:rsidR="00CC5148" w:rsidRPr="0045111E" w:rsidRDefault="00CC5148" w:rsidP="000347AC">
            <w:pPr>
              <w:jc w:val="center"/>
              <w:rPr>
                <w:rFonts w:cs="Arial"/>
                <w:b/>
                <w:sz w:val="20"/>
                <w:szCs w:val="20"/>
                <w:lang w:eastAsia="en-AU" w:bidi="ar-SA"/>
              </w:rPr>
            </w:pPr>
            <w:r w:rsidRPr="0045111E">
              <w:rPr>
                <w:rFonts w:cs="Arial"/>
                <w:b/>
                <w:sz w:val="20"/>
                <w:szCs w:val="20"/>
                <w:lang w:eastAsia="en-AU" w:bidi="ar-SA"/>
              </w:rPr>
              <w:t>Mean exposure</w:t>
            </w:r>
          </w:p>
        </w:tc>
        <w:tc>
          <w:tcPr>
            <w:tcW w:w="2835" w:type="dxa"/>
            <w:gridSpan w:val="2"/>
            <w:tcBorders>
              <w:top w:val="single" w:sz="4" w:space="0" w:color="auto"/>
              <w:left w:val="nil"/>
              <w:bottom w:val="nil"/>
              <w:right w:val="nil"/>
            </w:tcBorders>
            <w:vAlign w:val="center"/>
          </w:tcPr>
          <w:p w14:paraId="4D6F4A31" w14:textId="77777777" w:rsidR="00CC5148" w:rsidRPr="0045111E" w:rsidRDefault="00CC5148" w:rsidP="000347AC">
            <w:pPr>
              <w:jc w:val="center"/>
              <w:rPr>
                <w:rFonts w:cs="Arial"/>
                <w:b/>
                <w:sz w:val="20"/>
                <w:szCs w:val="20"/>
                <w:lang w:eastAsia="en-AU" w:bidi="ar-SA"/>
              </w:rPr>
            </w:pPr>
            <w:r w:rsidRPr="0045111E">
              <w:rPr>
                <w:rFonts w:cs="Arial"/>
                <w:b/>
                <w:sz w:val="20"/>
                <w:szCs w:val="20"/>
                <w:lang w:eastAsia="en-AU" w:bidi="ar-SA"/>
              </w:rPr>
              <w:t>P97.5 exposure</w:t>
            </w:r>
          </w:p>
        </w:tc>
      </w:tr>
      <w:tr w:rsidR="00CC5148" w:rsidRPr="0045111E" w14:paraId="6D22EDAA" w14:textId="77777777" w:rsidTr="00BB3A0F">
        <w:trPr>
          <w:trHeight w:val="340"/>
        </w:trPr>
        <w:tc>
          <w:tcPr>
            <w:tcW w:w="2235" w:type="dxa"/>
            <w:vMerge/>
            <w:tcBorders>
              <w:top w:val="nil"/>
              <w:left w:val="nil"/>
              <w:bottom w:val="single" w:sz="4" w:space="0" w:color="auto"/>
              <w:right w:val="nil"/>
            </w:tcBorders>
          </w:tcPr>
          <w:p w14:paraId="1B431D95" w14:textId="77777777" w:rsidR="00CC5148" w:rsidRPr="0045111E" w:rsidRDefault="00CC5148" w:rsidP="000347AC">
            <w:pPr>
              <w:rPr>
                <w:rFonts w:cs="Arial"/>
                <w:sz w:val="20"/>
                <w:szCs w:val="20"/>
                <w:lang w:eastAsia="en-AU" w:bidi="ar-SA"/>
              </w:rPr>
            </w:pPr>
          </w:p>
        </w:tc>
        <w:tc>
          <w:tcPr>
            <w:tcW w:w="1559" w:type="dxa"/>
            <w:vMerge/>
            <w:tcBorders>
              <w:top w:val="nil"/>
              <w:left w:val="nil"/>
              <w:bottom w:val="single" w:sz="4" w:space="0" w:color="auto"/>
              <w:right w:val="nil"/>
            </w:tcBorders>
            <w:vAlign w:val="center"/>
          </w:tcPr>
          <w:p w14:paraId="78D29F4A" w14:textId="77777777" w:rsidR="00CC5148" w:rsidRPr="0045111E" w:rsidRDefault="00CC5148" w:rsidP="000347AC">
            <w:pPr>
              <w:rPr>
                <w:rFonts w:cs="Arial"/>
                <w:sz w:val="20"/>
                <w:szCs w:val="20"/>
                <w:lang w:eastAsia="en-AU" w:bidi="ar-SA"/>
              </w:rPr>
            </w:pPr>
          </w:p>
        </w:tc>
        <w:tc>
          <w:tcPr>
            <w:tcW w:w="1417" w:type="dxa"/>
            <w:tcBorders>
              <w:top w:val="nil"/>
              <w:left w:val="nil"/>
              <w:bottom w:val="single" w:sz="4" w:space="0" w:color="auto"/>
              <w:right w:val="nil"/>
            </w:tcBorders>
            <w:vAlign w:val="center"/>
          </w:tcPr>
          <w:p w14:paraId="4335C2A2" w14:textId="77777777" w:rsidR="00CC5148" w:rsidRPr="0045111E" w:rsidRDefault="00CC5148" w:rsidP="000347AC">
            <w:pPr>
              <w:jc w:val="center"/>
              <w:rPr>
                <w:rFonts w:cs="Arial"/>
                <w:sz w:val="20"/>
                <w:szCs w:val="20"/>
                <w:lang w:eastAsia="en-AU" w:bidi="ar-SA"/>
              </w:rPr>
            </w:pPr>
            <w:r w:rsidRPr="0045111E">
              <w:rPr>
                <w:rFonts w:cs="Arial"/>
                <w:i/>
                <w:sz w:val="20"/>
                <w:szCs w:val="20"/>
                <w:lang w:eastAsia="en-AU" w:bidi="ar-SA"/>
              </w:rPr>
              <w:t>g/day</w:t>
            </w:r>
          </w:p>
        </w:tc>
        <w:tc>
          <w:tcPr>
            <w:tcW w:w="1560" w:type="dxa"/>
            <w:tcBorders>
              <w:top w:val="nil"/>
              <w:left w:val="nil"/>
              <w:bottom w:val="single" w:sz="4" w:space="0" w:color="auto"/>
              <w:right w:val="nil"/>
            </w:tcBorders>
            <w:vAlign w:val="center"/>
          </w:tcPr>
          <w:p w14:paraId="00789826" w14:textId="77777777" w:rsidR="00CC5148" w:rsidRPr="0045111E" w:rsidRDefault="00CC5148" w:rsidP="000347AC">
            <w:pPr>
              <w:jc w:val="center"/>
              <w:rPr>
                <w:rFonts w:cs="Arial"/>
                <w:sz w:val="20"/>
                <w:szCs w:val="20"/>
                <w:lang w:eastAsia="en-AU" w:bidi="ar-SA"/>
              </w:rPr>
            </w:pPr>
            <w:r w:rsidRPr="0045111E">
              <w:rPr>
                <w:rFonts w:cs="Arial"/>
                <w:i/>
                <w:sz w:val="20"/>
                <w:szCs w:val="20"/>
                <w:lang w:eastAsia="en-AU" w:bidi="ar-SA"/>
              </w:rPr>
              <w:t>g/kg BW/day*</w:t>
            </w:r>
          </w:p>
        </w:tc>
        <w:tc>
          <w:tcPr>
            <w:tcW w:w="1275" w:type="dxa"/>
            <w:tcBorders>
              <w:top w:val="nil"/>
              <w:left w:val="nil"/>
              <w:bottom w:val="single" w:sz="4" w:space="0" w:color="auto"/>
              <w:right w:val="nil"/>
            </w:tcBorders>
            <w:vAlign w:val="center"/>
          </w:tcPr>
          <w:p w14:paraId="2D718E5F" w14:textId="77777777" w:rsidR="00CC5148" w:rsidRPr="0045111E" w:rsidRDefault="00CC5148" w:rsidP="000347AC">
            <w:pPr>
              <w:jc w:val="center"/>
              <w:rPr>
                <w:rFonts w:cs="Arial"/>
                <w:sz w:val="20"/>
                <w:szCs w:val="20"/>
                <w:lang w:eastAsia="en-AU" w:bidi="ar-SA"/>
              </w:rPr>
            </w:pPr>
            <w:r w:rsidRPr="0045111E">
              <w:rPr>
                <w:rFonts w:cs="Arial"/>
                <w:i/>
                <w:sz w:val="20"/>
                <w:szCs w:val="20"/>
                <w:lang w:eastAsia="en-AU" w:bidi="ar-SA"/>
              </w:rPr>
              <w:t>g/day</w:t>
            </w:r>
          </w:p>
        </w:tc>
        <w:tc>
          <w:tcPr>
            <w:tcW w:w="1560" w:type="dxa"/>
            <w:tcBorders>
              <w:top w:val="nil"/>
              <w:left w:val="nil"/>
              <w:bottom w:val="single" w:sz="4" w:space="0" w:color="auto"/>
              <w:right w:val="nil"/>
            </w:tcBorders>
            <w:vAlign w:val="center"/>
          </w:tcPr>
          <w:p w14:paraId="786F9E90" w14:textId="77777777" w:rsidR="00CC5148" w:rsidRPr="0045111E" w:rsidRDefault="00CC5148" w:rsidP="000347AC">
            <w:pPr>
              <w:jc w:val="center"/>
              <w:rPr>
                <w:rFonts w:cs="Arial"/>
                <w:sz w:val="20"/>
                <w:szCs w:val="20"/>
                <w:lang w:eastAsia="en-AU" w:bidi="ar-SA"/>
              </w:rPr>
            </w:pPr>
            <w:r w:rsidRPr="0045111E">
              <w:rPr>
                <w:rFonts w:cs="Arial"/>
                <w:i/>
                <w:sz w:val="20"/>
                <w:szCs w:val="20"/>
                <w:lang w:eastAsia="en-AU" w:bidi="ar-SA"/>
              </w:rPr>
              <w:t>g/kg BW/day*</w:t>
            </w:r>
          </w:p>
        </w:tc>
      </w:tr>
      <w:tr w:rsidR="00CC5148" w:rsidRPr="0045111E" w14:paraId="05FAE87B" w14:textId="77777777" w:rsidTr="00BB3A0F">
        <w:trPr>
          <w:trHeight w:val="283"/>
        </w:trPr>
        <w:tc>
          <w:tcPr>
            <w:tcW w:w="2235" w:type="dxa"/>
            <w:tcBorders>
              <w:top w:val="single" w:sz="4" w:space="0" w:color="auto"/>
              <w:left w:val="nil"/>
              <w:bottom w:val="nil"/>
              <w:right w:val="nil"/>
            </w:tcBorders>
            <w:vAlign w:val="center"/>
          </w:tcPr>
          <w:p w14:paraId="700471D7" w14:textId="77777777" w:rsidR="00CC5148" w:rsidRPr="0045111E" w:rsidRDefault="00CC5148" w:rsidP="000347AC">
            <w:pPr>
              <w:rPr>
                <w:rFonts w:cs="Arial"/>
                <w:sz w:val="20"/>
                <w:szCs w:val="20"/>
                <w:lang w:eastAsia="en-AU" w:bidi="ar-SA"/>
              </w:rPr>
            </w:pPr>
            <w:r w:rsidRPr="0045111E">
              <w:rPr>
                <w:rFonts w:cs="Arial"/>
                <w:sz w:val="20"/>
                <w:szCs w:val="20"/>
              </w:rPr>
              <w:t>2–3 years</w:t>
            </w:r>
          </w:p>
        </w:tc>
        <w:tc>
          <w:tcPr>
            <w:tcW w:w="1559" w:type="dxa"/>
            <w:tcBorders>
              <w:top w:val="single" w:sz="4" w:space="0" w:color="auto"/>
              <w:left w:val="nil"/>
              <w:bottom w:val="nil"/>
              <w:right w:val="nil"/>
            </w:tcBorders>
            <w:vAlign w:val="center"/>
          </w:tcPr>
          <w:p w14:paraId="75903246" w14:textId="77777777" w:rsidR="00CC5148" w:rsidRPr="0045111E" w:rsidRDefault="00CC5148" w:rsidP="000347AC">
            <w:pPr>
              <w:jc w:val="center"/>
              <w:rPr>
                <w:rFonts w:cs="Arial"/>
                <w:sz w:val="20"/>
                <w:szCs w:val="20"/>
                <w:lang w:eastAsia="en-AU" w:bidi="ar-SA"/>
              </w:rPr>
            </w:pPr>
            <w:r w:rsidRPr="0045111E">
              <w:rPr>
                <w:rFonts w:cs="Arial"/>
                <w:sz w:val="20"/>
                <w:szCs w:val="20"/>
              </w:rPr>
              <w:t>98.5%</w:t>
            </w:r>
          </w:p>
        </w:tc>
        <w:tc>
          <w:tcPr>
            <w:tcW w:w="1417" w:type="dxa"/>
            <w:tcBorders>
              <w:top w:val="single" w:sz="4" w:space="0" w:color="auto"/>
              <w:left w:val="nil"/>
              <w:bottom w:val="nil"/>
              <w:right w:val="nil"/>
            </w:tcBorders>
            <w:shd w:val="clear" w:color="auto" w:fill="FFFFFF" w:themeFill="background1"/>
            <w:vAlign w:val="center"/>
          </w:tcPr>
          <w:p w14:paraId="37E59A4C" w14:textId="77777777" w:rsidR="00CC5148" w:rsidRPr="0045111E" w:rsidRDefault="00CC5148" w:rsidP="000347AC">
            <w:pPr>
              <w:jc w:val="center"/>
              <w:rPr>
                <w:rFonts w:cs="Arial"/>
                <w:sz w:val="20"/>
                <w:szCs w:val="20"/>
                <w:lang w:eastAsia="en-AU" w:bidi="ar-SA"/>
              </w:rPr>
            </w:pPr>
            <w:r w:rsidRPr="0045111E">
              <w:rPr>
                <w:rFonts w:cs="Arial"/>
                <w:color w:val="000000"/>
                <w:sz w:val="20"/>
                <w:szCs w:val="20"/>
              </w:rPr>
              <w:t>16.4</w:t>
            </w:r>
          </w:p>
        </w:tc>
        <w:tc>
          <w:tcPr>
            <w:tcW w:w="1560" w:type="dxa"/>
            <w:tcBorders>
              <w:top w:val="single" w:sz="4" w:space="0" w:color="auto"/>
              <w:left w:val="nil"/>
              <w:bottom w:val="nil"/>
              <w:right w:val="nil"/>
            </w:tcBorders>
            <w:shd w:val="clear" w:color="auto" w:fill="FFFFFF" w:themeFill="background1"/>
            <w:vAlign w:val="center"/>
          </w:tcPr>
          <w:p w14:paraId="7E5D1A9D" w14:textId="77777777" w:rsidR="00CC5148" w:rsidRPr="0045111E" w:rsidRDefault="00CC5148" w:rsidP="000347AC">
            <w:pPr>
              <w:jc w:val="center"/>
              <w:rPr>
                <w:rFonts w:cs="Arial"/>
                <w:sz w:val="20"/>
                <w:szCs w:val="20"/>
                <w:lang w:eastAsia="en-AU" w:bidi="ar-SA"/>
              </w:rPr>
            </w:pPr>
            <w:r w:rsidRPr="0045111E">
              <w:rPr>
                <w:rFonts w:cs="Arial"/>
                <w:color w:val="000000"/>
                <w:sz w:val="20"/>
                <w:szCs w:val="20"/>
              </w:rPr>
              <w:t>1.0</w:t>
            </w:r>
          </w:p>
        </w:tc>
        <w:tc>
          <w:tcPr>
            <w:tcW w:w="1275" w:type="dxa"/>
            <w:tcBorders>
              <w:top w:val="single" w:sz="4" w:space="0" w:color="auto"/>
              <w:left w:val="nil"/>
              <w:bottom w:val="nil"/>
              <w:right w:val="nil"/>
            </w:tcBorders>
            <w:shd w:val="clear" w:color="auto" w:fill="FFFFFF" w:themeFill="background1"/>
            <w:vAlign w:val="center"/>
          </w:tcPr>
          <w:p w14:paraId="54D30467" w14:textId="77777777" w:rsidR="00CC5148" w:rsidRPr="0045111E" w:rsidRDefault="00CC5148" w:rsidP="000347AC">
            <w:pPr>
              <w:jc w:val="center"/>
              <w:rPr>
                <w:rFonts w:cs="Arial"/>
                <w:sz w:val="20"/>
                <w:szCs w:val="20"/>
                <w:lang w:eastAsia="en-AU" w:bidi="ar-SA"/>
              </w:rPr>
            </w:pPr>
            <w:r w:rsidRPr="0045111E">
              <w:rPr>
                <w:rFonts w:cs="Arial"/>
                <w:color w:val="000000"/>
                <w:sz w:val="20"/>
                <w:szCs w:val="20"/>
              </w:rPr>
              <w:t>53.7</w:t>
            </w:r>
          </w:p>
        </w:tc>
        <w:tc>
          <w:tcPr>
            <w:tcW w:w="1560" w:type="dxa"/>
            <w:tcBorders>
              <w:top w:val="single" w:sz="4" w:space="0" w:color="auto"/>
              <w:left w:val="nil"/>
              <w:bottom w:val="nil"/>
              <w:right w:val="nil"/>
            </w:tcBorders>
            <w:shd w:val="clear" w:color="auto" w:fill="FFFFFF" w:themeFill="background1"/>
            <w:vAlign w:val="center"/>
          </w:tcPr>
          <w:p w14:paraId="3E5CB790" w14:textId="77777777" w:rsidR="00CC5148" w:rsidRPr="0045111E" w:rsidRDefault="00CC5148" w:rsidP="000347AC">
            <w:pPr>
              <w:jc w:val="center"/>
              <w:rPr>
                <w:rFonts w:cs="Arial"/>
                <w:sz w:val="20"/>
                <w:szCs w:val="20"/>
                <w:lang w:eastAsia="en-AU" w:bidi="ar-SA"/>
              </w:rPr>
            </w:pPr>
            <w:r w:rsidRPr="0045111E">
              <w:rPr>
                <w:rFonts w:cs="Arial"/>
                <w:color w:val="000000"/>
                <w:sz w:val="20"/>
                <w:szCs w:val="20"/>
              </w:rPr>
              <w:t>3.4</w:t>
            </w:r>
          </w:p>
        </w:tc>
      </w:tr>
      <w:tr w:rsidR="00CC5148" w:rsidRPr="0045111E" w14:paraId="746B424B" w14:textId="77777777" w:rsidTr="00BB3A0F">
        <w:trPr>
          <w:trHeight w:val="283"/>
        </w:trPr>
        <w:tc>
          <w:tcPr>
            <w:tcW w:w="2235" w:type="dxa"/>
            <w:tcBorders>
              <w:top w:val="nil"/>
              <w:left w:val="nil"/>
              <w:bottom w:val="nil"/>
              <w:right w:val="nil"/>
            </w:tcBorders>
            <w:vAlign w:val="center"/>
          </w:tcPr>
          <w:p w14:paraId="05B57002" w14:textId="77777777" w:rsidR="00CC5148" w:rsidRPr="0045111E" w:rsidRDefault="00CC5148" w:rsidP="000347AC">
            <w:pPr>
              <w:rPr>
                <w:rFonts w:cs="Arial"/>
                <w:sz w:val="20"/>
                <w:szCs w:val="20"/>
                <w:lang w:eastAsia="en-AU" w:bidi="ar-SA"/>
              </w:rPr>
            </w:pPr>
            <w:r w:rsidRPr="0045111E">
              <w:rPr>
                <w:rFonts w:cs="Arial"/>
                <w:sz w:val="20"/>
                <w:szCs w:val="20"/>
              </w:rPr>
              <w:t>4–8 years</w:t>
            </w:r>
          </w:p>
        </w:tc>
        <w:tc>
          <w:tcPr>
            <w:tcW w:w="1559" w:type="dxa"/>
            <w:tcBorders>
              <w:top w:val="nil"/>
              <w:left w:val="nil"/>
              <w:bottom w:val="nil"/>
              <w:right w:val="nil"/>
            </w:tcBorders>
            <w:vAlign w:val="center"/>
          </w:tcPr>
          <w:p w14:paraId="1C96AE7B" w14:textId="77777777" w:rsidR="00CC5148" w:rsidRPr="0045111E" w:rsidRDefault="00CC5148" w:rsidP="000347AC">
            <w:pPr>
              <w:jc w:val="center"/>
              <w:rPr>
                <w:rFonts w:cs="Arial"/>
                <w:sz w:val="20"/>
                <w:szCs w:val="20"/>
                <w:lang w:eastAsia="en-AU" w:bidi="ar-SA"/>
              </w:rPr>
            </w:pPr>
            <w:r w:rsidRPr="0045111E">
              <w:rPr>
                <w:rFonts w:cs="Arial"/>
                <w:sz w:val="20"/>
                <w:szCs w:val="20"/>
              </w:rPr>
              <w:t>99.6%</w:t>
            </w:r>
          </w:p>
        </w:tc>
        <w:tc>
          <w:tcPr>
            <w:tcW w:w="1417" w:type="dxa"/>
            <w:tcBorders>
              <w:top w:val="nil"/>
              <w:left w:val="nil"/>
              <w:bottom w:val="nil"/>
              <w:right w:val="nil"/>
            </w:tcBorders>
            <w:shd w:val="clear" w:color="auto" w:fill="FFFFFF" w:themeFill="background1"/>
            <w:vAlign w:val="center"/>
          </w:tcPr>
          <w:p w14:paraId="5BB06F89" w14:textId="77777777" w:rsidR="00CC5148" w:rsidRPr="0045111E" w:rsidRDefault="00CC5148" w:rsidP="000347AC">
            <w:pPr>
              <w:jc w:val="center"/>
              <w:rPr>
                <w:rFonts w:cs="Arial"/>
                <w:sz w:val="20"/>
                <w:szCs w:val="20"/>
                <w:lang w:eastAsia="en-AU" w:bidi="ar-SA"/>
              </w:rPr>
            </w:pPr>
            <w:r w:rsidRPr="0045111E">
              <w:rPr>
                <w:rFonts w:cs="Arial"/>
                <w:color w:val="000000"/>
                <w:sz w:val="20"/>
                <w:szCs w:val="20"/>
              </w:rPr>
              <w:t>24.1</w:t>
            </w:r>
          </w:p>
        </w:tc>
        <w:tc>
          <w:tcPr>
            <w:tcW w:w="1560" w:type="dxa"/>
            <w:tcBorders>
              <w:top w:val="nil"/>
              <w:left w:val="nil"/>
              <w:bottom w:val="nil"/>
              <w:right w:val="nil"/>
            </w:tcBorders>
            <w:shd w:val="clear" w:color="auto" w:fill="FFFFFF" w:themeFill="background1"/>
            <w:vAlign w:val="center"/>
          </w:tcPr>
          <w:p w14:paraId="1AB3C638" w14:textId="77777777" w:rsidR="00CC5148" w:rsidRPr="0045111E" w:rsidRDefault="00CC5148" w:rsidP="000347AC">
            <w:pPr>
              <w:jc w:val="center"/>
              <w:rPr>
                <w:rFonts w:cs="Arial"/>
                <w:sz w:val="20"/>
                <w:szCs w:val="20"/>
                <w:lang w:eastAsia="en-AU" w:bidi="ar-SA"/>
              </w:rPr>
            </w:pPr>
            <w:r w:rsidRPr="0045111E">
              <w:rPr>
                <w:rFonts w:cs="Arial"/>
                <w:color w:val="000000"/>
                <w:sz w:val="20"/>
                <w:szCs w:val="20"/>
              </w:rPr>
              <w:t>1.0</w:t>
            </w:r>
          </w:p>
        </w:tc>
        <w:tc>
          <w:tcPr>
            <w:tcW w:w="1275" w:type="dxa"/>
            <w:tcBorders>
              <w:top w:val="nil"/>
              <w:left w:val="nil"/>
              <w:bottom w:val="nil"/>
              <w:right w:val="nil"/>
            </w:tcBorders>
            <w:shd w:val="clear" w:color="auto" w:fill="FFFFFF" w:themeFill="background1"/>
            <w:vAlign w:val="center"/>
          </w:tcPr>
          <w:p w14:paraId="7DC817F3" w14:textId="77777777" w:rsidR="00CC5148" w:rsidRPr="0045111E" w:rsidRDefault="00CC5148" w:rsidP="000347AC">
            <w:pPr>
              <w:jc w:val="center"/>
              <w:rPr>
                <w:rFonts w:cs="Arial"/>
                <w:sz w:val="20"/>
                <w:szCs w:val="20"/>
                <w:lang w:eastAsia="en-AU" w:bidi="ar-SA"/>
              </w:rPr>
            </w:pPr>
            <w:r w:rsidRPr="0045111E">
              <w:rPr>
                <w:rFonts w:cs="Arial"/>
                <w:color w:val="000000"/>
                <w:sz w:val="20"/>
                <w:szCs w:val="20"/>
              </w:rPr>
              <w:t>69.2</w:t>
            </w:r>
          </w:p>
        </w:tc>
        <w:tc>
          <w:tcPr>
            <w:tcW w:w="1560" w:type="dxa"/>
            <w:tcBorders>
              <w:top w:val="nil"/>
              <w:left w:val="nil"/>
              <w:bottom w:val="nil"/>
              <w:right w:val="nil"/>
            </w:tcBorders>
            <w:shd w:val="clear" w:color="auto" w:fill="FFFFFF" w:themeFill="background1"/>
            <w:vAlign w:val="center"/>
          </w:tcPr>
          <w:p w14:paraId="004BBBAB" w14:textId="77777777" w:rsidR="00CC5148" w:rsidRPr="0045111E" w:rsidRDefault="00CC5148" w:rsidP="000347AC">
            <w:pPr>
              <w:jc w:val="center"/>
              <w:rPr>
                <w:rFonts w:cs="Arial"/>
                <w:sz w:val="20"/>
                <w:szCs w:val="20"/>
                <w:lang w:eastAsia="en-AU" w:bidi="ar-SA"/>
              </w:rPr>
            </w:pPr>
            <w:r w:rsidRPr="0045111E">
              <w:rPr>
                <w:rFonts w:cs="Arial"/>
                <w:color w:val="000000"/>
                <w:sz w:val="20"/>
                <w:szCs w:val="20"/>
              </w:rPr>
              <w:t>3.0</w:t>
            </w:r>
          </w:p>
        </w:tc>
      </w:tr>
      <w:tr w:rsidR="00CC5148" w:rsidRPr="0045111E" w14:paraId="5C83BF31" w14:textId="77777777" w:rsidTr="00BB3A0F">
        <w:trPr>
          <w:trHeight w:val="283"/>
        </w:trPr>
        <w:tc>
          <w:tcPr>
            <w:tcW w:w="2235" w:type="dxa"/>
            <w:tcBorders>
              <w:top w:val="nil"/>
              <w:left w:val="nil"/>
              <w:bottom w:val="nil"/>
              <w:right w:val="nil"/>
            </w:tcBorders>
            <w:vAlign w:val="center"/>
          </w:tcPr>
          <w:p w14:paraId="51DB39C6" w14:textId="77777777" w:rsidR="00CC5148" w:rsidRPr="0045111E" w:rsidRDefault="00CC5148" w:rsidP="000347AC">
            <w:pPr>
              <w:rPr>
                <w:rFonts w:cs="Arial"/>
                <w:sz w:val="20"/>
                <w:szCs w:val="20"/>
                <w:lang w:eastAsia="en-AU" w:bidi="ar-SA"/>
              </w:rPr>
            </w:pPr>
            <w:r w:rsidRPr="0045111E">
              <w:rPr>
                <w:rFonts w:cs="Arial"/>
                <w:sz w:val="20"/>
                <w:szCs w:val="20"/>
              </w:rPr>
              <w:t>9–13 years</w:t>
            </w:r>
          </w:p>
        </w:tc>
        <w:tc>
          <w:tcPr>
            <w:tcW w:w="1559" w:type="dxa"/>
            <w:tcBorders>
              <w:top w:val="nil"/>
              <w:left w:val="nil"/>
              <w:bottom w:val="nil"/>
              <w:right w:val="nil"/>
            </w:tcBorders>
            <w:vAlign w:val="center"/>
          </w:tcPr>
          <w:p w14:paraId="624432D3" w14:textId="77777777" w:rsidR="00CC5148" w:rsidRPr="0045111E" w:rsidRDefault="00CC5148" w:rsidP="000347AC">
            <w:pPr>
              <w:jc w:val="center"/>
              <w:rPr>
                <w:rFonts w:cs="Arial"/>
                <w:sz w:val="20"/>
                <w:szCs w:val="20"/>
                <w:lang w:eastAsia="en-AU" w:bidi="ar-SA"/>
              </w:rPr>
            </w:pPr>
            <w:r w:rsidRPr="0045111E">
              <w:rPr>
                <w:rFonts w:cs="Arial"/>
                <w:sz w:val="20"/>
                <w:szCs w:val="20"/>
              </w:rPr>
              <w:t>99.9%</w:t>
            </w:r>
          </w:p>
        </w:tc>
        <w:tc>
          <w:tcPr>
            <w:tcW w:w="1417" w:type="dxa"/>
            <w:tcBorders>
              <w:top w:val="nil"/>
              <w:left w:val="nil"/>
              <w:bottom w:val="nil"/>
              <w:right w:val="nil"/>
            </w:tcBorders>
            <w:shd w:val="clear" w:color="auto" w:fill="FFFFFF" w:themeFill="background1"/>
            <w:vAlign w:val="center"/>
          </w:tcPr>
          <w:p w14:paraId="6D5EB6F2" w14:textId="77777777" w:rsidR="00CC5148" w:rsidRPr="0045111E" w:rsidRDefault="00CC5148" w:rsidP="000347AC">
            <w:pPr>
              <w:jc w:val="center"/>
              <w:rPr>
                <w:rFonts w:cs="Arial"/>
                <w:sz w:val="20"/>
                <w:szCs w:val="20"/>
                <w:lang w:eastAsia="en-AU" w:bidi="ar-SA"/>
              </w:rPr>
            </w:pPr>
            <w:r w:rsidRPr="0045111E">
              <w:rPr>
                <w:rFonts w:cs="Arial"/>
                <w:color w:val="000000"/>
                <w:sz w:val="20"/>
                <w:szCs w:val="20"/>
              </w:rPr>
              <w:t>32.0</w:t>
            </w:r>
          </w:p>
        </w:tc>
        <w:tc>
          <w:tcPr>
            <w:tcW w:w="1560" w:type="dxa"/>
            <w:tcBorders>
              <w:top w:val="nil"/>
              <w:left w:val="nil"/>
              <w:bottom w:val="nil"/>
              <w:right w:val="nil"/>
            </w:tcBorders>
            <w:shd w:val="clear" w:color="auto" w:fill="FFFFFF" w:themeFill="background1"/>
            <w:vAlign w:val="center"/>
          </w:tcPr>
          <w:p w14:paraId="659D4A23" w14:textId="77777777" w:rsidR="00CC5148" w:rsidRPr="0045111E" w:rsidRDefault="00CC5148" w:rsidP="000347AC">
            <w:pPr>
              <w:jc w:val="center"/>
              <w:rPr>
                <w:rFonts w:cs="Arial"/>
                <w:sz w:val="20"/>
                <w:szCs w:val="20"/>
                <w:lang w:eastAsia="en-AU" w:bidi="ar-SA"/>
              </w:rPr>
            </w:pPr>
            <w:r w:rsidRPr="0045111E">
              <w:rPr>
                <w:rFonts w:cs="Arial"/>
                <w:color w:val="000000"/>
                <w:sz w:val="20"/>
                <w:szCs w:val="20"/>
              </w:rPr>
              <w:t>0.8</w:t>
            </w:r>
          </w:p>
        </w:tc>
        <w:tc>
          <w:tcPr>
            <w:tcW w:w="1275" w:type="dxa"/>
            <w:tcBorders>
              <w:top w:val="nil"/>
              <w:left w:val="nil"/>
              <w:bottom w:val="nil"/>
              <w:right w:val="nil"/>
            </w:tcBorders>
            <w:shd w:val="clear" w:color="auto" w:fill="FFFFFF" w:themeFill="background1"/>
            <w:vAlign w:val="center"/>
          </w:tcPr>
          <w:p w14:paraId="5E321407" w14:textId="77777777" w:rsidR="00CC5148" w:rsidRPr="0045111E" w:rsidRDefault="00CC5148" w:rsidP="000347AC">
            <w:pPr>
              <w:jc w:val="center"/>
              <w:rPr>
                <w:rFonts w:cs="Arial"/>
                <w:sz w:val="20"/>
                <w:szCs w:val="20"/>
                <w:lang w:eastAsia="en-AU" w:bidi="ar-SA"/>
              </w:rPr>
            </w:pPr>
            <w:r w:rsidRPr="0045111E">
              <w:rPr>
                <w:rFonts w:cs="Arial"/>
                <w:color w:val="000000"/>
                <w:sz w:val="20"/>
                <w:szCs w:val="20"/>
              </w:rPr>
              <w:t>88.7</w:t>
            </w:r>
          </w:p>
        </w:tc>
        <w:tc>
          <w:tcPr>
            <w:tcW w:w="1560" w:type="dxa"/>
            <w:tcBorders>
              <w:top w:val="nil"/>
              <w:left w:val="nil"/>
              <w:bottom w:val="nil"/>
              <w:right w:val="nil"/>
            </w:tcBorders>
            <w:shd w:val="clear" w:color="auto" w:fill="FFFFFF" w:themeFill="background1"/>
            <w:vAlign w:val="center"/>
          </w:tcPr>
          <w:p w14:paraId="42373F4A" w14:textId="77777777" w:rsidR="00CC5148" w:rsidRPr="0045111E" w:rsidRDefault="00CC5148" w:rsidP="000347AC">
            <w:pPr>
              <w:jc w:val="center"/>
              <w:rPr>
                <w:rFonts w:cs="Arial"/>
                <w:sz w:val="20"/>
                <w:szCs w:val="20"/>
                <w:lang w:eastAsia="en-AU" w:bidi="ar-SA"/>
              </w:rPr>
            </w:pPr>
            <w:r w:rsidRPr="0045111E">
              <w:rPr>
                <w:rFonts w:cs="Arial"/>
                <w:color w:val="000000"/>
                <w:sz w:val="20"/>
                <w:szCs w:val="20"/>
              </w:rPr>
              <w:t>2.3</w:t>
            </w:r>
          </w:p>
        </w:tc>
      </w:tr>
      <w:tr w:rsidR="00CC5148" w:rsidRPr="0045111E" w14:paraId="45CF8DA7" w14:textId="77777777" w:rsidTr="00BB3A0F">
        <w:trPr>
          <w:trHeight w:val="283"/>
        </w:trPr>
        <w:tc>
          <w:tcPr>
            <w:tcW w:w="2235" w:type="dxa"/>
            <w:tcBorders>
              <w:top w:val="nil"/>
              <w:left w:val="nil"/>
              <w:bottom w:val="nil"/>
              <w:right w:val="nil"/>
            </w:tcBorders>
            <w:vAlign w:val="center"/>
          </w:tcPr>
          <w:p w14:paraId="454A9550" w14:textId="77777777" w:rsidR="00CC5148" w:rsidRPr="0045111E" w:rsidRDefault="00CC5148" w:rsidP="000347AC">
            <w:pPr>
              <w:rPr>
                <w:rFonts w:cs="Arial"/>
                <w:sz w:val="20"/>
                <w:szCs w:val="20"/>
                <w:lang w:eastAsia="en-AU" w:bidi="ar-SA"/>
              </w:rPr>
            </w:pPr>
            <w:r w:rsidRPr="0045111E">
              <w:rPr>
                <w:rFonts w:cs="Arial"/>
                <w:sz w:val="20"/>
                <w:szCs w:val="20"/>
              </w:rPr>
              <w:t>14–18 years</w:t>
            </w:r>
          </w:p>
        </w:tc>
        <w:tc>
          <w:tcPr>
            <w:tcW w:w="1559" w:type="dxa"/>
            <w:tcBorders>
              <w:top w:val="nil"/>
              <w:left w:val="nil"/>
              <w:bottom w:val="nil"/>
              <w:right w:val="nil"/>
            </w:tcBorders>
            <w:vAlign w:val="center"/>
          </w:tcPr>
          <w:p w14:paraId="594F0816" w14:textId="77777777" w:rsidR="00CC5148" w:rsidRPr="0045111E" w:rsidRDefault="00CC5148" w:rsidP="000347AC">
            <w:pPr>
              <w:jc w:val="center"/>
              <w:rPr>
                <w:rFonts w:cs="Arial"/>
                <w:sz w:val="20"/>
                <w:szCs w:val="20"/>
                <w:lang w:eastAsia="en-AU" w:bidi="ar-SA"/>
              </w:rPr>
            </w:pPr>
            <w:r w:rsidRPr="0045111E">
              <w:rPr>
                <w:rFonts w:cs="Arial"/>
                <w:sz w:val="20"/>
                <w:szCs w:val="20"/>
              </w:rPr>
              <w:t>99.6%</w:t>
            </w:r>
          </w:p>
        </w:tc>
        <w:tc>
          <w:tcPr>
            <w:tcW w:w="1417" w:type="dxa"/>
            <w:tcBorders>
              <w:top w:val="nil"/>
              <w:left w:val="nil"/>
              <w:bottom w:val="nil"/>
              <w:right w:val="nil"/>
            </w:tcBorders>
            <w:shd w:val="clear" w:color="auto" w:fill="FFFFFF" w:themeFill="background1"/>
            <w:vAlign w:val="center"/>
          </w:tcPr>
          <w:p w14:paraId="47F60EA8" w14:textId="77777777" w:rsidR="00CC5148" w:rsidRPr="0045111E" w:rsidRDefault="00CC5148" w:rsidP="000347AC">
            <w:pPr>
              <w:jc w:val="center"/>
              <w:rPr>
                <w:rFonts w:cs="Arial"/>
                <w:sz w:val="20"/>
                <w:szCs w:val="20"/>
                <w:lang w:eastAsia="en-AU" w:bidi="ar-SA"/>
              </w:rPr>
            </w:pPr>
            <w:r w:rsidRPr="0045111E">
              <w:rPr>
                <w:rFonts w:cs="Arial"/>
                <w:color w:val="000000"/>
                <w:sz w:val="20"/>
                <w:szCs w:val="20"/>
              </w:rPr>
              <w:t>36.4</w:t>
            </w:r>
          </w:p>
        </w:tc>
        <w:tc>
          <w:tcPr>
            <w:tcW w:w="1560" w:type="dxa"/>
            <w:tcBorders>
              <w:top w:val="nil"/>
              <w:left w:val="nil"/>
              <w:bottom w:val="nil"/>
              <w:right w:val="nil"/>
            </w:tcBorders>
            <w:shd w:val="clear" w:color="auto" w:fill="FFFFFF" w:themeFill="background1"/>
            <w:vAlign w:val="center"/>
          </w:tcPr>
          <w:p w14:paraId="459D14A1" w14:textId="77777777" w:rsidR="00CC5148" w:rsidRPr="0045111E" w:rsidRDefault="00CC5148" w:rsidP="000347AC">
            <w:pPr>
              <w:jc w:val="center"/>
              <w:rPr>
                <w:rFonts w:cs="Arial"/>
                <w:sz w:val="20"/>
                <w:szCs w:val="20"/>
                <w:lang w:eastAsia="en-AU" w:bidi="ar-SA"/>
              </w:rPr>
            </w:pPr>
            <w:r w:rsidRPr="0045111E">
              <w:rPr>
                <w:rFonts w:cs="Arial"/>
                <w:color w:val="000000"/>
                <w:sz w:val="20"/>
                <w:szCs w:val="20"/>
              </w:rPr>
              <w:t>0.6</w:t>
            </w:r>
          </w:p>
        </w:tc>
        <w:tc>
          <w:tcPr>
            <w:tcW w:w="1275" w:type="dxa"/>
            <w:tcBorders>
              <w:top w:val="nil"/>
              <w:left w:val="nil"/>
              <w:bottom w:val="nil"/>
              <w:right w:val="nil"/>
            </w:tcBorders>
            <w:shd w:val="clear" w:color="auto" w:fill="FFFFFF" w:themeFill="background1"/>
            <w:vAlign w:val="center"/>
          </w:tcPr>
          <w:p w14:paraId="362D36E9" w14:textId="77777777" w:rsidR="00CC5148" w:rsidRPr="0045111E" w:rsidRDefault="00CC5148" w:rsidP="000347AC">
            <w:pPr>
              <w:jc w:val="center"/>
              <w:rPr>
                <w:rFonts w:cs="Arial"/>
                <w:sz w:val="20"/>
                <w:szCs w:val="20"/>
                <w:lang w:eastAsia="en-AU" w:bidi="ar-SA"/>
              </w:rPr>
            </w:pPr>
            <w:r w:rsidRPr="0045111E">
              <w:rPr>
                <w:rFonts w:cs="Arial"/>
                <w:color w:val="000000"/>
                <w:sz w:val="20"/>
                <w:szCs w:val="20"/>
              </w:rPr>
              <w:t>106.0</w:t>
            </w:r>
          </w:p>
        </w:tc>
        <w:tc>
          <w:tcPr>
            <w:tcW w:w="1560" w:type="dxa"/>
            <w:tcBorders>
              <w:top w:val="nil"/>
              <w:left w:val="nil"/>
              <w:bottom w:val="nil"/>
              <w:right w:val="nil"/>
            </w:tcBorders>
            <w:shd w:val="clear" w:color="auto" w:fill="FFFFFF" w:themeFill="background1"/>
            <w:vAlign w:val="center"/>
          </w:tcPr>
          <w:p w14:paraId="7FA05AFD" w14:textId="77777777" w:rsidR="00CC5148" w:rsidRPr="0045111E" w:rsidRDefault="00CC5148" w:rsidP="000347AC">
            <w:pPr>
              <w:jc w:val="center"/>
              <w:rPr>
                <w:rFonts w:cs="Arial"/>
                <w:sz w:val="20"/>
                <w:szCs w:val="20"/>
                <w:lang w:eastAsia="en-AU" w:bidi="ar-SA"/>
              </w:rPr>
            </w:pPr>
            <w:r w:rsidRPr="0045111E">
              <w:rPr>
                <w:rFonts w:cs="Arial"/>
                <w:color w:val="000000"/>
                <w:sz w:val="20"/>
                <w:szCs w:val="20"/>
              </w:rPr>
              <w:t>1.9</w:t>
            </w:r>
          </w:p>
        </w:tc>
      </w:tr>
      <w:tr w:rsidR="00CC5148" w:rsidRPr="0045111E" w14:paraId="41D6707F" w14:textId="77777777" w:rsidTr="00BB3A0F">
        <w:trPr>
          <w:trHeight w:val="283"/>
        </w:trPr>
        <w:tc>
          <w:tcPr>
            <w:tcW w:w="2235" w:type="dxa"/>
            <w:tcBorders>
              <w:top w:val="nil"/>
              <w:left w:val="nil"/>
              <w:bottom w:val="nil"/>
              <w:right w:val="nil"/>
            </w:tcBorders>
            <w:vAlign w:val="center"/>
          </w:tcPr>
          <w:p w14:paraId="467A0F2B" w14:textId="77777777" w:rsidR="00CC5148" w:rsidRPr="0045111E" w:rsidRDefault="00CC5148" w:rsidP="000347AC">
            <w:pPr>
              <w:rPr>
                <w:rFonts w:cs="Arial"/>
                <w:sz w:val="20"/>
                <w:szCs w:val="20"/>
                <w:lang w:eastAsia="en-AU" w:bidi="ar-SA"/>
              </w:rPr>
            </w:pPr>
            <w:r w:rsidRPr="0045111E">
              <w:rPr>
                <w:rFonts w:cs="Arial"/>
                <w:sz w:val="20"/>
                <w:szCs w:val="20"/>
              </w:rPr>
              <w:t>19–30 years</w:t>
            </w:r>
          </w:p>
        </w:tc>
        <w:tc>
          <w:tcPr>
            <w:tcW w:w="1559" w:type="dxa"/>
            <w:tcBorders>
              <w:top w:val="nil"/>
              <w:left w:val="nil"/>
              <w:bottom w:val="nil"/>
              <w:right w:val="nil"/>
            </w:tcBorders>
            <w:vAlign w:val="center"/>
          </w:tcPr>
          <w:p w14:paraId="53A4B3BF" w14:textId="77777777" w:rsidR="00CC5148" w:rsidRPr="0045111E" w:rsidRDefault="00CC5148" w:rsidP="000347AC">
            <w:pPr>
              <w:jc w:val="center"/>
              <w:rPr>
                <w:rFonts w:cs="Arial"/>
                <w:sz w:val="20"/>
                <w:szCs w:val="20"/>
                <w:lang w:eastAsia="en-AU" w:bidi="ar-SA"/>
              </w:rPr>
            </w:pPr>
            <w:r w:rsidRPr="0045111E">
              <w:rPr>
                <w:rFonts w:cs="Arial"/>
                <w:sz w:val="20"/>
                <w:szCs w:val="20"/>
              </w:rPr>
              <w:t>98.6%</w:t>
            </w:r>
          </w:p>
        </w:tc>
        <w:tc>
          <w:tcPr>
            <w:tcW w:w="1417" w:type="dxa"/>
            <w:tcBorders>
              <w:top w:val="nil"/>
              <w:left w:val="nil"/>
              <w:bottom w:val="nil"/>
              <w:right w:val="nil"/>
            </w:tcBorders>
            <w:shd w:val="clear" w:color="auto" w:fill="FFFFFF" w:themeFill="background1"/>
            <w:vAlign w:val="center"/>
          </w:tcPr>
          <w:p w14:paraId="70907908" w14:textId="77777777" w:rsidR="00CC5148" w:rsidRPr="0045111E" w:rsidRDefault="00CC5148" w:rsidP="000347AC">
            <w:pPr>
              <w:jc w:val="center"/>
              <w:rPr>
                <w:rFonts w:cs="Arial"/>
                <w:sz w:val="20"/>
                <w:szCs w:val="20"/>
                <w:lang w:eastAsia="en-AU" w:bidi="ar-SA"/>
              </w:rPr>
            </w:pPr>
            <w:r w:rsidRPr="0045111E">
              <w:rPr>
                <w:rFonts w:cs="Arial"/>
                <w:color w:val="000000"/>
                <w:sz w:val="20"/>
                <w:szCs w:val="20"/>
              </w:rPr>
              <w:t>32.7</w:t>
            </w:r>
          </w:p>
        </w:tc>
        <w:tc>
          <w:tcPr>
            <w:tcW w:w="1560" w:type="dxa"/>
            <w:tcBorders>
              <w:top w:val="nil"/>
              <w:left w:val="nil"/>
              <w:bottom w:val="nil"/>
              <w:right w:val="nil"/>
            </w:tcBorders>
            <w:shd w:val="clear" w:color="auto" w:fill="FFFFFF" w:themeFill="background1"/>
            <w:vAlign w:val="center"/>
          </w:tcPr>
          <w:p w14:paraId="71800F28" w14:textId="77777777" w:rsidR="00CC5148" w:rsidRPr="0045111E" w:rsidRDefault="00CC5148" w:rsidP="000347AC">
            <w:pPr>
              <w:jc w:val="center"/>
              <w:rPr>
                <w:rFonts w:cs="Arial"/>
                <w:sz w:val="20"/>
                <w:szCs w:val="20"/>
                <w:lang w:eastAsia="en-AU" w:bidi="ar-SA"/>
              </w:rPr>
            </w:pPr>
            <w:r w:rsidRPr="0045111E">
              <w:rPr>
                <w:rFonts w:cs="Arial"/>
                <w:color w:val="000000"/>
                <w:sz w:val="20"/>
                <w:szCs w:val="20"/>
              </w:rPr>
              <w:t>0.5</w:t>
            </w:r>
          </w:p>
        </w:tc>
        <w:tc>
          <w:tcPr>
            <w:tcW w:w="1275" w:type="dxa"/>
            <w:tcBorders>
              <w:top w:val="nil"/>
              <w:left w:val="nil"/>
              <w:bottom w:val="nil"/>
              <w:right w:val="nil"/>
            </w:tcBorders>
            <w:shd w:val="clear" w:color="auto" w:fill="FFFFFF" w:themeFill="background1"/>
            <w:vAlign w:val="center"/>
          </w:tcPr>
          <w:p w14:paraId="58D256E8" w14:textId="77777777" w:rsidR="00CC5148" w:rsidRPr="0045111E" w:rsidRDefault="00CC5148" w:rsidP="000347AC">
            <w:pPr>
              <w:jc w:val="center"/>
              <w:rPr>
                <w:rFonts w:cs="Arial"/>
                <w:sz w:val="20"/>
                <w:szCs w:val="20"/>
                <w:lang w:eastAsia="en-AU" w:bidi="ar-SA"/>
              </w:rPr>
            </w:pPr>
            <w:r w:rsidRPr="0045111E">
              <w:rPr>
                <w:rFonts w:cs="Arial"/>
                <w:color w:val="000000"/>
                <w:sz w:val="20"/>
                <w:szCs w:val="20"/>
              </w:rPr>
              <w:t>115.4</w:t>
            </w:r>
          </w:p>
        </w:tc>
        <w:tc>
          <w:tcPr>
            <w:tcW w:w="1560" w:type="dxa"/>
            <w:tcBorders>
              <w:top w:val="nil"/>
              <w:left w:val="nil"/>
              <w:bottom w:val="nil"/>
              <w:right w:val="nil"/>
            </w:tcBorders>
            <w:shd w:val="clear" w:color="auto" w:fill="FFFFFF" w:themeFill="background1"/>
            <w:vAlign w:val="center"/>
          </w:tcPr>
          <w:p w14:paraId="185CF958" w14:textId="77777777" w:rsidR="00CC5148" w:rsidRPr="0045111E" w:rsidRDefault="00CC5148" w:rsidP="000347AC">
            <w:pPr>
              <w:jc w:val="center"/>
              <w:rPr>
                <w:rFonts w:cs="Arial"/>
                <w:sz w:val="20"/>
                <w:szCs w:val="20"/>
                <w:lang w:eastAsia="en-AU" w:bidi="ar-SA"/>
              </w:rPr>
            </w:pPr>
            <w:r w:rsidRPr="0045111E">
              <w:rPr>
                <w:rFonts w:cs="Arial"/>
                <w:color w:val="000000"/>
                <w:sz w:val="20"/>
                <w:szCs w:val="20"/>
              </w:rPr>
              <w:t>1.7</w:t>
            </w:r>
          </w:p>
        </w:tc>
      </w:tr>
      <w:tr w:rsidR="00CC5148" w:rsidRPr="0045111E" w14:paraId="7F787112" w14:textId="77777777" w:rsidTr="00BB3A0F">
        <w:trPr>
          <w:trHeight w:val="283"/>
        </w:trPr>
        <w:tc>
          <w:tcPr>
            <w:tcW w:w="2235" w:type="dxa"/>
            <w:tcBorders>
              <w:top w:val="nil"/>
              <w:left w:val="nil"/>
              <w:bottom w:val="nil"/>
              <w:right w:val="nil"/>
            </w:tcBorders>
            <w:vAlign w:val="center"/>
          </w:tcPr>
          <w:p w14:paraId="5AA69592" w14:textId="77777777" w:rsidR="00CC5148" w:rsidRPr="0045111E" w:rsidRDefault="00CC5148" w:rsidP="000347AC">
            <w:pPr>
              <w:rPr>
                <w:rFonts w:cs="Arial"/>
                <w:sz w:val="20"/>
                <w:szCs w:val="20"/>
                <w:lang w:eastAsia="en-AU" w:bidi="ar-SA"/>
              </w:rPr>
            </w:pPr>
            <w:r w:rsidRPr="0045111E">
              <w:rPr>
                <w:rFonts w:cs="Arial"/>
                <w:sz w:val="20"/>
                <w:szCs w:val="20"/>
              </w:rPr>
              <w:t>31–50 years</w:t>
            </w:r>
          </w:p>
        </w:tc>
        <w:tc>
          <w:tcPr>
            <w:tcW w:w="1559" w:type="dxa"/>
            <w:tcBorders>
              <w:top w:val="nil"/>
              <w:left w:val="nil"/>
              <w:bottom w:val="nil"/>
              <w:right w:val="nil"/>
            </w:tcBorders>
            <w:vAlign w:val="center"/>
          </w:tcPr>
          <w:p w14:paraId="43C4EF49" w14:textId="77777777" w:rsidR="00CC5148" w:rsidRPr="0045111E" w:rsidRDefault="00CC5148" w:rsidP="000347AC">
            <w:pPr>
              <w:jc w:val="center"/>
              <w:rPr>
                <w:rFonts w:cs="Arial"/>
                <w:sz w:val="20"/>
                <w:szCs w:val="20"/>
                <w:lang w:eastAsia="en-AU" w:bidi="ar-SA"/>
              </w:rPr>
            </w:pPr>
            <w:r w:rsidRPr="0045111E">
              <w:rPr>
                <w:rFonts w:cs="Arial"/>
                <w:sz w:val="20"/>
                <w:szCs w:val="20"/>
              </w:rPr>
              <w:t>98.8%</w:t>
            </w:r>
          </w:p>
        </w:tc>
        <w:tc>
          <w:tcPr>
            <w:tcW w:w="1417" w:type="dxa"/>
            <w:tcBorders>
              <w:top w:val="nil"/>
              <w:left w:val="nil"/>
              <w:bottom w:val="nil"/>
              <w:right w:val="nil"/>
            </w:tcBorders>
            <w:shd w:val="clear" w:color="auto" w:fill="FFFFFF" w:themeFill="background1"/>
            <w:vAlign w:val="center"/>
          </w:tcPr>
          <w:p w14:paraId="751C96E9" w14:textId="77777777" w:rsidR="00CC5148" w:rsidRPr="0045111E" w:rsidRDefault="00CC5148" w:rsidP="000347AC">
            <w:pPr>
              <w:jc w:val="center"/>
              <w:rPr>
                <w:rFonts w:cs="Arial"/>
                <w:sz w:val="20"/>
                <w:szCs w:val="20"/>
                <w:lang w:eastAsia="en-AU" w:bidi="ar-SA"/>
              </w:rPr>
            </w:pPr>
            <w:r w:rsidRPr="0045111E">
              <w:rPr>
                <w:rFonts w:cs="Arial"/>
                <w:color w:val="000000"/>
                <w:sz w:val="20"/>
                <w:szCs w:val="20"/>
              </w:rPr>
              <w:t>26.4</w:t>
            </w:r>
          </w:p>
        </w:tc>
        <w:tc>
          <w:tcPr>
            <w:tcW w:w="1560" w:type="dxa"/>
            <w:tcBorders>
              <w:top w:val="nil"/>
              <w:left w:val="nil"/>
              <w:bottom w:val="nil"/>
              <w:right w:val="nil"/>
            </w:tcBorders>
            <w:shd w:val="clear" w:color="auto" w:fill="FFFFFF" w:themeFill="background1"/>
            <w:vAlign w:val="center"/>
          </w:tcPr>
          <w:p w14:paraId="64D66F37" w14:textId="77777777" w:rsidR="00CC5148" w:rsidRPr="0045111E" w:rsidRDefault="00CC5148" w:rsidP="000347AC">
            <w:pPr>
              <w:jc w:val="center"/>
              <w:rPr>
                <w:rFonts w:cs="Arial"/>
                <w:sz w:val="20"/>
                <w:szCs w:val="20"/>
                <w:lang w:eastAsia="en-AU" w:bidi="ar-SA"/>
              </w:rPr>
            </w:pPr>
            <w:r w:rsidRPr="0045111E">
              <w:rPr>
                <w:rFonts w:cs="Arial"/>
                <w:color w:val="000000"/>
                <w:sz w:val="20"/>
                <w:szCs w:val="20"/>
              </w:rPr>
              <w:t>0.3</w:t>
            </w:r>
          </w:p>
        </w:tc>
        <w:tc>
          <w:tcPr>
            <w:tcW w:w="1275" w:type="dxa"/>
            <w:tcBorders>
              <w:top w:val="nil"/>
              <w:left w:val="nil"/>
              <w:bottom w:val="nil"/>
              <w:right w:val="nil"/>
            </w:tcBorders>
            <w:shd w:val="clear" w:color="auto" w:fill="FFFFFF" w:themeFill="background1"/>
            <w:vAlign w:val="center"/>
          </w:tcPr>
          <w:p w14:paraId="11757384" w14:textId="77777777" w:rsidR="00CC5148" w:rsidRPr="0045111E" w:rsidRDefault="00CC5148" w:rsidP="000347AC">
            <w:pPr>
              <w:jc w:val="center"/>
              <w:rPr>
                <w:rFonts w:cs="Arial"/>
                <w:sz w:val="20"/>
                <w:szCs w:val="20"/>
                <w:lang w:eastAsia="en-AU" w:bidi="ar-SA"/>
              </w:rPr>
            </w:pPr>
            <w:r w:rsidRPr="0045111E">
              <w:rPr>
                <w:rFonts w:cs="Arial"/>
                <w:color w:val="000000"/>
                <w:sz w:val="20"/>
                <w:szCs w:val="20"/>
              </w:rPr>
              <w:t>95.6</w:t>
            </w:r>
          </w:p>
        </w:tc>
        <w:tc>
          <w:tcPr>
            <w:tcW w:w="1560" w:type="dxa"/>
            <w:tcBorders>
              <w:top w:val="nil"/>
              <w:left w:val="nil"/>
              <w:bottom w:val="nil"/>
              <w:right w:val="nil"/>
            </w:tcBorders>
            <w:shd w:val="clear" w:color="auto" w:fill="FFFFFF" w:themeFill="background1"/>
            <w:vAlign w:val="center"/>
          </w:tcPr>
          <w:p w14:paraId="61DD3CF5" w14:textId="77777777" w:rsidR="00CC5148" w:rsidRPr="0045111E" w:rsidRDefault="00CC5148" w:rsidP="000347AC">
            <w:pPr>
              <w:jc w:val="center"/>
              <w:rPr>
                <w:rFonts w:cs="Arial"/>
                <w:sz w:val="20"/>
                <w:szCs w:val="20"/>
                <w:lang w:eastAsia="en-AU" w:bidi="ar-SA"/>
              </w:rPr>
            </w:pPr>
            <w:r w:rsidRPr="0045111E">
              <w:rPr>
                <w:rFonts w:cs="Arial"/>
                <w:color w:val="000000"/>
                <w:sz w:val="20"/>
                <w:szCs w:val="20"/>
              </w:rPr>
              <w:t>1.3</w:t>
            </w:r>
          </w:p>
        </w:tc>
      </w:tr>
      <w:tr w:rsidR="00CC5148" w:rsidRPr="0045111E" w14:paraId="10453E42" w14:textId="77777777" w:rsidTr="00BB3A0F">
        <w:trPr>
          <w:trHeight w:val="283"/>
        </w:trPr>
        <w:tc>
          <w:tcPr>
            <w:tcW w:w="2235" w:type="dxa"/>
            <w:tcBorders>
              <w:top w:val="nil"/>
              <w:left w:val="nil"/>
              <w:bottom w:val="nil"/>
              <w:right w:val="nil"/>
            </w:tcBorders>
            <w:vAlign w:val="center"/>
          </w:tcPr>
          <w:p w14:paraId="4A96B939" w14:textId="77777777" w:rsidR="00CC5148" w:rsidRPr="0045111E" w:rsidRDefault="00CC5148" w:rsidP="000347AC">
            <w:pPr>
              <w:rPr>
                <w:rFonts w:cs="Arial"/>
                <w:sz w:val="20"/>
                <w:szCs w:val="20"/>
                <w:lang w:eastAsia="en-AU" w:bidi="ar-SA"/>
              </w:rPr>
            </w:pPr>
            <w:r w:rsidRPr="0045111E">
              <w:rPr>
                <w:rFonts w:cs="Arial"/>
                <w:sz w:val="20"/>
                <w:szCs w:val="20"/>
              </w:rPr>
              <w:t>51–70 years</w:t>
            </w:r>
          </w:p>
        </w:tc>
        <w:tc>
          <w:tcPr>
            <w:tcW w:w="1559" w:type="dxa"/>
            <w:tcBorders>
              <w:top w:val="nil"/>
              <w:left w:val="nil"/>
              <w:bottom w:val="nil"/>
              <w:right w:val="nil"/>
            </w:tcBorders>
            <w:vAlign w:val="center"/>
          </w:tcPr>
          <w:p w14:paraId="134C98F3" w14:textId="77777777" w:rsidR="00CC5148" w:rsidRPr="0045111E" w:rsidRDefault="00CC5148" w:rsidP="000347AC">
            <w:pPr>
              <w:jc w:val="center"/>
              <w:rPr>
                <w:rFonts w:cs="Arial"/>
                <w:sz w:val="20"/>
                <w:szCs w:val="20"/>
                <w:lang w:eastAsia="en-AU" w:bidi="ar-SA"/>
              </w:rPr>
            </w:pPr>
            <w:r w:rsidRPr="0045111E">
              <w:rPr>
                <w:rFonts w:cs="Arial"/>
                <w:sz w:val="20"/>
                <w:szCs w:val="20"/>
              </w:rPr>
              <w:t>98.2%</w:t>
            </w:r>
          </w:p>
        </w:tc>
        <w:tc>
          <w:tcPr>
            <w:tcW w:w="1417" w:type="dxa"/>
            <w:tcBorders>
              <w:top w:val="nil"/>
              <w:left w:val="nil"/>
              <w:bottom w:val="nil"/>
              <w:right w:val="nil"/>
            </w:tcBorders>
            <w:shd w:val="clear" w:color="auto" w:fill="FFFFFF" w:themeFill="background1"/>
            <w:vAlign w:val="center"/>
          </w:tcPr>
          <w:p w14:paraId="7C946290" w14:textId="77777777" w:rsidR="00CC5148" w:rsidRPr="0045111E" w:rsidRDefault="00CC5148" w:rsidP="000347AC">
            <w:pPr>
              <w:jc w:val="center"/>
              <w:rPr>
                <w:rFonts w:cs="Arial"/>
                <w:sz w:val="20"/>
                <w:szCs w:val="20"/>
                <w:lang w:eastAsia="en-AU" w:bidi="ar-SA"/>
              </w:rPr>
            </w:pPr>
            <w:r w:rsidRPr="0045111E">
              <w:rPr>
                <w:rFonts w:cs="Arial"/>
                <w:color w:val="000000"/>
                <w:sz w:val="20"/>
                <w:szCs w:val="20"/>
              </w:rPr>
              <w:t>21.2</w:t>
            </w:r>
          </w:p>
        </w:tc>
        <w:tc>
          <w:tcPr>
            <w:tcW w:w="1560" w:type="dxa"/>
            <w:tcBorders>
              <w:top w:val="nil"/>
              <w:left w:val="nil"/>
              <w:bottom w:val="nil"/>
              <w:right w:val="nil"/>
            </w:tcBorders>
            <w:shd w:val="clear" w:color="auto" w:fill="FFFFFF" w:themeFill="background1"/>
            <w:vAlign w:val="center"/>
          </w:tcPr>
          <w:p w14:paraId="639628AB" w14:textId="77777777" w:rsidR="00CC5148" w:rsidRPr="0045111E" w:rsidRDefault="00CC5148" w:rsidP="000347AC">
            <w:pPr>
              <w:jc w:val="center"/>
              <w:rPr>
                <w:rFonts w:cs="Arial"/>
                <w:sz w:val="20"/>
                <w:szCs w:val="20"/>
                <w:lang w:eastAsia="en-AU" w:bidi="ar-SA"/>
              </w:rPr>
            </w:pPr>
            <w:r w:rsidRPr="0045111E">
              <w:rPr>
                <w:rFonts w:cs="Arial"/>
                <w:color w:val="000000"/>
                <w:sz w:val="20"/>
                <w:szCs w:val="20"/>
              </w:rPr>
              <w:t>0.3</w:t>
            </w:r>
          </w:p>
        </w:tc>
        <w:tc>
          <w:tcPr>
            <w:tcW w:w="1275" w:type="dxa"/>
            <w:tcBorders>
              <w:top w:val="nil"/>
              <w:left w:val="nil"/>
              <w:bottom w:val="nil"/>
              <w:right w:val="nil"/>
            </w:tcBorders>
            <w:shd w:val="clear" w:color="auto" w:fill="FFFFFF" w:themeFill="background1"/>
            <w:vAlign w:val="center"/>
          </w:tcPr>
          <w:p w14:paraId="12A319CA" w14:textId="77777777" w:rsidR="00CC5148" w:rsidRPr="0045111E" w:rsidRDefault="00CC5148" w:rsidP="000347AC">
            <w:pPr>
              <w:jc w:val="center"/>
              <w:rPr>
                <w:rFonts w:cs="Arial"/>
                <w:sz w:val="20"/>
                <w:szCs w:val="20"/>
                <w:lang w:eastAsia="en-AU" w:bidi="ar-SA"/>
              </w:rPr>
            </w:pPr>
            <w:r w:rsidRPr="0045111E">
              <w:rPr>
                <w:rFonts w:cs="Arial"/>
                <w:color w:val="000000"/>
                <w:sz w:val="20"/>
                <w:szCs w:val="20"/>
              </w:rPr>
              <w:t>82.2</w:t>
            </w:r>
          </w:p>
        </w:tc>
        <w:tc>
          <w:tcPr>
            <w:tcW w:w="1560" w:type="dxa"/>
            <w:tcBorders>
              <w:top w:val="nil"/>
              <w:left w:val="nil"/>
              <w:bottom w:val="nil"/>
              <w:right w:val="nil"/>
            </w:tcBorders>
            <w:shd w:val="clear" w:color="auto" w:fill="FFFFFF" w:themeFill="background1"/>
            <w:vAlign w:val="center"/>
          </w:tcPr>
          <w:p w14:paraId="162122EB" w14:textId="77777777" w:rsidR="00CC5148" w:rsidRPr="0045111E" w:rsidRDefault="00CC5148" w:rsidP="000347AC">
            <w:pPr>
              <w:jc w:val="center"/>
              <w:rPr>
                <w:rFonts w:cs="Arial"/>
                <w:sz w:val="20"/>
                <w:szCs w:val="20"/>
                <w:lang w:eastAsia="en-AU" w:bidi="ar-SA"/>
              </w:rPr>
            </w:pPr>
            <w:r w:rsidRPr="0045111E">
              <w:rPr>
                <w:rFonts w:cs="Arial"/>
                <w:color w:val="000000"/>
                <w:sz w:val="20"/>
                <w:szCs w:val="20"/>
              </w:rPr>
              <w:t>1.1</w:t>
            </w:r>
          </w:p>
        </w:tc>
      </w:tr>
      <w:tr w:rsidR="00CC5148" w:rsidRPr="0045111E" w14:paraId="6FFA58F9" w14:textId="77777777" w:rsidTr="00BB3A0F">
        <w:trPr>
          <w:trHeight w:val="283"/>
        </w:trPr>
        <w:tc>
          <w:tcPr>
            <w:tcW w:w="2235" w:type="dxa"/>
            <w:tcBorders>
              <w:top w:val="nil"/>
              <w:left w:val="nil"/>
              <w:bottom w:val="single" w:sz="4" w:space="0" w:color="auto"/>
              <w:right w:val="nil"/>
            </w:tcBorders>
            <w:vAlign w:val="center"/>
          </w:tcPr>
          <w:p w14:paraId="4B7215E2" w14:textId="77777777" w:rsidR="00CC5148" w:rsidRPr="0045111E" w:rsidRDefault="00CC5148" w:rsidP="000347AC">
            <w:pPr>
              <w:rPr>
                <w:rFonts w:cs="Arial"/>
                <w:sz w:val="20"/>
                <w:szCs w:val="20"/>
                <w:lang w:eastAsia="en-AU" w:bidi="ar-SA"/>
              </w:rPr>
            </w:pPr>
            <w:r w:rsidRPr="0045111E">
              <w:rPr>
                <w:rFonts w:cs="Arial"/>
                <w:sz w:val="20"/>
                <w:szCs w:val="20"/>
              </w:rPr>
              <w:t>71 years &amp; over</w:t>
            </w:r>
          </w:p>
        </w:tc>
        <w:tc>
          <w:tcPr>
            <w:tcW w:w="1559" w:type="dxa"/>
            <w:tcBorders>
              <w:top w:val="nil"/>
              <w:left w:val="nil"/>
              <w:bottom w:val="single" w:sz="4" w:space="0" w:color="auto"/>
              <w:right w:val="nil"/>
            </w:tcBorders>
            <w:vAlign w:val="center"/>
          </w:tcPr>
          <w:p w14:paraId="72BE69DF" w14:textId="77777777" w:rsidR="00CC5148" w:rsidRPr="0045111E" w:rsidRDefault="00CC5148" w:rsidP="000347AC">
            <w:pPr>
              <w:jc w:val="center"/>
              <w:rPr>
                <w:rFonts w:cs="Arial"/>
                <w:sz w:val="20"/>
                <w:szCs w:val="20"/>
                <w:lang w:eastAsia="en-AU" w:bidi="ar-SA"/>
              </w:rPr>
            </w:pPr>
            <w:r w:rsidRPr="0045111E">
              <w:rPr>
                <w:rFonts w:cs="Arial"/>
                <w:sz w:val="20"/>
                <w:szCs w:val="20"/>
              </w:rPr>
              <w:t>98.4%</w:t>
            </w:r>
          </w:p>
        </w:tc>
        <w:tc>
          <w:tcPr>
            <w:tcW w:w="1417" w:type="dxa"/>
            <w:tcBorders>
              <w:top w:val="nil"/>
              <w:left w:val="nil"/>
              <w:bottom w:val="single" w:sz="4" w:space="0" w:color="auto"/>
              <w:right w:val="nil"/>
            </w:tcBorders>
            <w:shd w:val="clear" w:color="auto" w:fill="FFFFFF" w:themeFill="background1"/>
            <w:vAlign w:val="center"/>
          </w:tcPr>
          <w:p w14:paraId="0DF08A00" w14:textId="77777777" w:rsidR="00CC5148" w:rsidRPr="0045111E" w:rsidRDefault="00CC5148" w:rsidP="000347AC">
            <w:pPr>
              <w:jc w:val="center"/>
              <w:rPr>
                <w:rFonts w:cs="Arial"/>
                <w:sz w:val="20"/>
                <w:szCs w:val="20"/>
                <w:lang w:eastAsia="en-AU" w:bidi="ar-SA"/>
              </w:rPr>
            </w:pPr>
            <w:r w:rsidRPr="0045111E">
              <w:rPr>
                <w:rFonts w:cs="Arial"/>
                <w:color w:val="000000"/>
                <w:sz w:val="20"/>
                <w:szCs w:val="20"/>
              </w:rPr>
              <w:t>19.9</w:t>
            </w:r>
          </w:p>
        </w:tc>
        <w:tc>
          <w:tcPr>
            <w:tcW w:w="1560" w:type="dxa"/>
            <w:tcBorders>
              <w:top w:val="nil"/>
              <w:left w:val="nil"/>
              <w:bottom w:val="single" w:sz="4" w:space="0" w:color="auto"/>
              <w:right w:val="nil"/>
            </w:tcBorders>
            <w:shd w:val="clear" w:color="auto" w:fill="FFFFFF" w:themeFill="background1"/>
            <w:vAlign w:val="center"/>
          </w:tcPr>
          <w:p w14:paraId="5FEACA62" w14:textId="77777777" w:rsidR="00CC5148" w:rsidRPr="0045111E" w:rsidRDefault="00CC5148" w:rsidP="000347AC">
            <w:pPr>
              <w:jc w:val="center"/>
              <w:rPr>
                <w:rFonts w:cs="Arial"/>
                <w:sz w:val="20"/>
                <w:szCs w:val="20"/>
                <w:lang w:eastAsia="en-AU" w:bidi="ar-SA"/>
              </w:rPr>
            </w:pPr>
            <w:r w:rsidRPr="0045111E">
              <w:rPr>
                <w:rFonts w:cs="Arial"/>
                <w:color w:val="000000"/>
                <w:sz w:val="20"/>
                <w:szCs w:val="20"/>
              </w:rPr>
              <w:t>0.3</w:t>
            </w:r>
          </w:p>
        </w:tc>
        <w:tc>
          <w:tcPr>
            <w:tcW w:w="1275" w:type="dxa"/>
            <w:tcBorders>
              <w:top w:val="nil"/>
              <w:left w:val="nil"/>
              <w:bottom w:val="single" w:sz="4" w:space="0" w:color="auto"/>
              <w:right w:val="nil"/>
            </w:tcBorders>
            <w:shd w:val="clear" w:color="auto" w:fill="FFFFFF" w:themeFill="background1"/>
            <w:vAlign w:val="center"/>
          </w:tcPr>
          <w:p w14:paraId="4D630E22" w14:textId="77777777" w:rsidR="00CC5148" w:rsidRPr="0045111E" w:rsidRDefault="00CC5148" w:rsidP="000347AC">
            <w:pPr>
              <w:jc w:val="center"/>
              <w:rPr>
                <w:rFonts w:cs="Arial"/>
                <w:sz w:val="20"/>
                <w:szCs w:val="20"/>
                <w:lang w:eastAsia="en-AU" w:bidi="ar-SA"/>
              </w:rPr>
            </w:pPr>
            <w:r w:rsidRPr="0045111E">
              <w:rPr>
                <w:rFonts w:cs="Arial"/>
                <w:color w:val="000000"/>
                <w:sz w:val="20"/>
                <w:szCs w:val="20"/>
              </w:rPr>
              <w:t>70.0</w:t>
            </w:r>
          </w:p>
        </w:tc>
        <w:tc>
          <w:tcPr>
            <w:tcW w:w="1560" w:type="dxa"/>
            <w:tcBorders>
              <w:top w:val="nil"/>
              <w:left w:val="nil"/>
              <w:bottom w:val="single" w:sz="4" w:space="0" w:color="auto"/>
              <w:right w:val="nil"/>
            </w:tcBorders>
            <w:shd w:val="clear" w:color="auto" w:fill="FFFFFF" w:themeFill="background1"/>
            <w:vAlign w:val="center"/>
          </w:tcPr>
          <w:p w14:paraId="6C2203D8" w14:textId="77777777" w:rsidR="00CC5148" w:rsidRPr="0045111E" w:rsidRDefault="00CC5148" w:rsidP="000347AC">
            <w:pPr>
              <w:jc w:val="center"/>
              <w:rPr>
                <w:rFonts w:cs="Arial"/>
                <w:sz w:val="20"/>
                <w:szCs w:val="20"/>
                <w:lang w:eastAsia="en-AU" w:bidi="ar-SA"/>
              </w:rPr>
            </w:pPr>
            <w:r w:rsidRPr="0045111E">
              <w:rPr>
                <w:rFonts w:cs="Arial"/>
                <w:color w:val="000000"/>
                <w:sz w:val="20"/>
                <w:szCs w:val="20"/>
              </w:rPr>
              <w:t>1.0</w:t>
            </w:r>
          </w:p>
        </w:tc>
      </w:tr>
      <w:tr w:rsidR="00CC5148" w:rsidRPr="0045111E" w14:paraId="385F5BA1" w14:textId="77777777" w:rsidTr="00BB3A0F">
        <w:trPr>
          <w:trHeight w:val="283"/>
        </w:trPr>
        <w:tc>
          <w:tcPr>
            <w:tcW w:w="2235" w:type="dxa"/>
            <w:tcBorders>
              <w:top w:val="single" w:sz="4" w:space="0" w:color="auto"/>
              <w:left w:val="nil"/>
              <w:bottom w:val="single" w:sz="4" w:space="0" w:color="auto"/>
              <w:right w:val="nil"/>
            </w:tcBorders>
            <w:shd w:val="clear" w:color="auto" w:fill="F2F2F2" w:themeFill="background1" w:themeFillShade="F2"/>
            <w:vAlign w:val="center"/>
          </w:tcPr>
          <w:p w14:paraId="72342AAF" w14:textId="77777777" w:rsidR="00CC5148" w:rsidRPr="0045111E" w:rsidRDefault="00CC5148" w:rsidP="000347AC">
            <w:pPr>
              <w:rPr>
                <w:rFonts w:cs="Arial"/>
                <w:b/>
                <w:sz w:val="20"/>
                <w:szCs w:val="20"/>
                <w:lang w:eastAsia="en-AU" w:bidi="ar-SA"/>
              </w:rPr>
            </w:pPr>
            <w:r w:rsidRPr="0045111E">
              <w:rPr>
                <w:rFonts w:cs="Arial"/>
                <w:b/>
                <w:sz w:val="20"/>
                <w:szCs w:val="20"/>
              </w:rPr>
              <w:t>2 years &amp; over</w:t>
            </w:r>
          </w:p>
        </w:tc>
        <w:tc>
          <w:tcPr>
            <w:tcW w:w="1559" w:type="dxa"/>
            <w:tcBorders>
              <w:top w:val="single" w:sz="4" w:space="0" w:color="auto"/>
              <w:left w:val="nil"/>
              <w:bottom w:val="single" w:sz="4" w:space="0" w:color="auto"/>
              <w:right w:val="nil"/>
            </w:tcBorders>
            <w:shd w:val="clear" w:color="auto" w:fill="F2F2F2" w:themeFill="background1" w:themeFillShade="F2"/>
            <w:vAlign w:val="center"/>
          </w:tcPr>
          <w:p w14:paraId="565680DF" w14:textId="77777777" w:rsidR="00CC5148" w:rsidRPr="0045111E" w:rsidRDefault="00CC5148" w:rsidP="000347AC">
            <w:pPr>
              <w:jc w:val="center"/>
              <w:rPr>
                <w:rFonts w:cs="Arial"/>
                <w:b/>
                <w:sz w:val="20"/>
                <w:szCs w:val="20"/>
                <w:lang w:eastAsia="en-AU" w:bidi="ar-SA"/>
              </w:rPr>
            </w:pPr>
            <w:r w:rsidRPr="0045111E">
              <w:rPr>
                <w:rFonts w:cs="Arial"/>
                <w:b/>
                <w:sz w:val="20"/>
                <w:szCs w:val="20"/>
              </w:rPr>
              <w:t>98.8%</w:t>
            </w:r>
          </w:p>
        </w:tc>
        <w:tc>
          <w:tcPr>
            <w:tcW w:w="1417" w:type="dxa"/>
            <w:tcBorders>
              <w:top w:val="single" w:sz="4" w:space="0" w:color="auto"/>
              <w:left w:val="nil"/>
              <w:bottom w:val="single" w:sz="4" w:space="0" w:color="auto"/>
              <w:right w:val="nil"/>
            </w:tcBorders>
            <w:shd w:val="clear" w:color="auto" w:fill="F2F2F2" w:themeFill="background1" w:themeFillShade="F2"/>
            <w:vAlign w:val="center"/>
          </w:tcPr>
          <w:p w14:paraId="4F9ACA3F" w14:textId="77777777" w:rsidR="00CC5148" w:rsidRPr="0045111E" w:rsidRDefault="00CC5148" w:rsidP="000347AC">
            <w:pPr>
              <w:jc w:val="center"/>
              <w:rPr>
                <w:rFonts w:cs="Arial"/>
                <w:sz w:val="20"/>
                <w:szCs w:val="20"/>
                <w:lang w:eastAsia="en-AU" w:bidi="ar-SA"/>
              </w:rPr>
            </w:pPr>
            <w:r w:rsidRPr="0045111E">
              <w:rPr>
                <w:rFonts w:cs="Arial"/>
                <w:b/>
                <w:bCs/>
                <w:color w:val="000000"/>
                <w:sz w:val="20"/>
                <w:szCs w:val="20"/>
              </w:rPr>
              <w:t>26.5</w:t>
            </w:r>
          </w:p>
        </w:tc>
        <w:tc>
          <w:tcPr>
            <w:tcW w:w="1560" w:type="dxa"/>
            <w:tcBorders>
              <w:top w:val="single" w:sz="4" w:space="0" w:color="auto"/>
              <w:left w:val="nil"/>
              <w:bottom w:val="single" w:sz="4" w:space="0" w:color="auto"/>
              <w:right w:val="nil"/>
            </w:tcBorders>
            <w:shd w:val="clear" w:color="auto" w:fill="F2F2F2" w:themeFill="background1" w:themeFillShade="F2"/>
            <w:vAlign w:val="center"/>
          </w:tcPr>
          <w:p w14:paraId="004DA78F" w14:textId="77777777" w:rsidR="00CC5148" w:rsidRPr="0045111E" w:rsidRDefault="00CC5148" w:rsidP="000347AC">
            <w:pPr>
              <w:jc w:val="center"/>
              <w:rPr>
                <w:rFonts w:cs="Arial"/>
                <w:sz w:val="20"/>
                <w:szCs w:val="20"/>
                <w:lang w:eastAsia="en-AU" w:bidi="ar-SA"/>
              </w:rPr>
            </w:pPr>
            <w:r w:rsidRPr="0045111E">
              <w:rPr>
                <w:rFonts w:cs="Arial"/>
                <w:b/>
                <w:bCs/>
                <w:color w:val="000000"/>
                <w:sz w:val="20"/>
                <w:szCs w:val="20"/>
              </w:rPr>
              <w:t>0.4</w:t>
            </w:r>
          </w:p>
        </w:tc>
        <w:tc>
          <w:tcPr>
            <w:tcW w:w="1275" w:type="dxa"/>
            <w:tcBorders>
              <w:top w:val="single" w:sz="4" w:space="0" w:color="auto"/>
              <w:left w:val="nil"/>
              <w:bottom w:val="single" w:sz="4" w:space="0" w:color="auto"/>
              <w:right w:val="nil"/>
            </w:tcBorders>
            <w:shd w:val="clear" w:color="auto" w:fill="F2F2F2" w:themeFill="background1" w:themeFillShade="F2"/>
            <w:vAlign w:val="center"/>
          </w:tcPr>
          <w:p w14:paraId="3E21D62B" w14:textId="77777777" w:rsidR="00CC5148" w:rsidRPr="0045111E" w:rsidRDefault="00CC5148" w:rsidP="000347AC">
            <w:pPr>
              <w:jc w:val="center"/>
              <w:rPr>
                <w:rFonts w:cs="Arial"/>
                <w:sz w:val="20"/>
                <w:szCs w:val="20"/>
                <w:lang w:eastAsia="en-AU" w:bidi="ar-SA"/>
              </w:rPr>
            </w:pPr>
            <w:r w:rsidRPr="0045111E">
              <w:rPr>
                <w:rFonts w:cs="Arial"/>
                <w:b/>
                <w:bCs/>
                <w:color w:val="000000"/>
                <w:sz w:val="20"/>
                <w:szCs w:val="20"/>
              </w:rPr>
              <w:t>94.9</w:t>
            </w:r>
          </w:p>
        </w:tc>
        <w:tc>
          <w:tcPr>
            <w:tcW w:w="1560" w:type="dxa"/>
            <w:tcBorders>
              <w:top w:val="single" w:sz="4" w:space="0" w:color="auto"/>
              <w:left w:val="nil"/>
              <w:bottom w:val="single" w:sz="4" w:space="0" w:color="auto"/>
              <w:right w:val="nil"/>
            </w:tcBorders>
            <w:shd w:val="clear" w:color="auto" w:fill="F2F2F2" w:themeFill="background1" w:themeFillShade="F2"/>
            <w:vAlign w:val="center"/>
          </w:tcPr>
          <w:p w14:paraId="3321F276" w14:textId="77777777" w:rsidR="00CC5148" w:rsidRPr="0045111E" w:rsidRDefault="00CC5148" w:rsidP="000347AC">
            <w:pPr>
              <w:jc w:val="center"/>
              <w:rPr>
                <w:rFonts w:cs="Arial"/>
                <w:sz w:val="20"/>
                <w:szCs w:val="20"/>
                <w:lang w:eastAsia="en-AU" w:bidi="ar-SA"/>
              </w:rPr>
            </w:pPr>
            <w:r w:rsidRPr="0045111E">
              <w:rPr>
                <w:rFonts w:cs="Arial"/>
                <w:b/>
                <w:bCs/>
                <w:color w:val="000000"/>
                <w:sz w:val="20"/>
                <w:szCs w:val="20"/>
              </w:rPr>
              <w:t>1.8</w:t>
            </w:r>
          </w:p>
        </w:tc>
      </w:tr>
    </w:tbl>
    <w:p w14:paraId="0AA3DD65" w14:textId="16C4FA83" w:rsidR="0045111E" w:rsidRDefault="00CC5148" w:rsidP="00B57865">
      <w:pPr>
        <w:ind w:left="-142" w:right="-995"/>
        <w:rPr>
          <w:i/>
          <w:sz w:val="18"/>
          <w:szCs w:val="18"/>
          <w:lang w:eastAsia="en-AU" w:bidi="ar-SA"/>
        </w:rPr>
      </w:pPr>
      <w:r w:rsidRPr="0045111E">
        <w:rPr>
          <w:i/>
          <w:sz w:val="18"/>
          <w:szCs w:val="18"/>
          <w:lang w:eastAsia="en-AU" w:bidi="ar-SA"/>
        </w:rPr>
        <w:t>* Individual consumers’ exposures are divided by their own body weight before deriving mean and P97.5 dietary exposures.</w:t>
      </w:r>
    </w:p>
    <w:p w14:paraId="1A2FD6E2" w14:textId="0B32D66C" w:rsidR="00515E1D" w:rsidRPr="00515E1D" w:rsidRDefault="00515E1D" w:rsidP="00B57865">
      <w:pPr>
        <w:ind w:left="-142" w:right="-995"/>
        <w:rPr>
          <w:i/>
          <w:sz w:val="18"/>
          <w:szCs w:val="18"/>
          <w:lang w:eastAsia="en-AU" w:bidi="ar-SA"/>
        </w:rPr>
      </w:pPr>
      <w:r>
        <w:rPr>
          <w:i/>
          <w:sz w:val="18"/>
          <w:szCs w:val="18"/>
          <w:lang w:eastAsia="en-AU" w:bidi="ar-SA"/>
        </w:rPr>
        <w:t xml:space="preserve"># </w:t>
      </w:r>
      <w:r w:rsidRPr="00515E1D">
        <w:rPr>
          <w:i/>
          <w:sz w:val="18"/>
          <w:szCs w:val="18"/>
          <w:lang w:eastAsia="en-AU" w:bidi="ar-SA"/>
        </w:rPr>
        <w:t xml:space="preserve">All foods </w:t>
      </w:r>
      <w:r w:rsidRPr="005D0436">
        <w:rPr>
          <w:i/>
          <w:sz w:val="18"/>
          <w:szCs w:val="18"/>
        </w:rPr>
        <w:t>except infant formula products, infant foods and formulated supplementary foods for young children</w:t>
      </w:r>
      <w:r>
        <w:rPr>
          <w:i/>
          <w:sz w:val="18"/>
          <w:szCs w:val="18"/>
        </w:rPr>
        <w:t>.</w:t>
      </w:r>
    </w:p>
    <w:p w14:paraId="05B162C5" w14:textId="4665CD0F" w:rsidR="00DA10BC" w:rsidRPr="00F20E97" w:rsidRDefault="00DA10BC" w:rsidP="00780F6B">
      <w:pPr>
        <w:pStyle w:val="Heading3"/>
      </w:pPr>
      <w:bookmarkStart w:id="120" w:name="_Toc465176605"/>
      <w:bookmarkStart w:id="121" w:name="_Toc466299089"/>
      <w:r w:rsidRPr="00F20E97">
        <w:t>4</w:t>
      </w:r>
      <w:r w:rsidR="0045111E" w:rsidRPr="00F20E97">
        <w:t>.2.2</w:t>
      </w:r>
      <w:r w:rsidR="00F20E97">
        <w:tab/>
      </w:r>
      <w:r w:rsidR="0045111E" w:rsidRPr="00F20E97">
        <w:t>Major food categories contributing to IMO dietary exposure</w:t>
      </w:r>
      <w:bookmarkEnd w:id="120"/>
      <w:bookmarkEnd w:id="121"/>
    </w:p>
    <w:p w14:paraId="39742E01" w14:textId="1ABEF056" w:rsidR="0045111E" w:rsidRPr="0045111E" w:rsidRDefault="00DA10BC" w:rsidP="00DA10BC">
      <w:pPr>
        <w:pStyle w:val="Heading4"/>
        <w:rPr>
          <w:lang w:val="en-AU" w:eastAsia="en-AU"/>
        </w:rPr>
      </w:pPr>
      <w:r>
        <w:rPr>
          <w:lang w:val="en-AU" w:eastAsia="en-AU"/>
        </w:rPr>
        <w:t>4</w:t>
      </w:r>
      <w:r w:rsidR="0045111E" w:rsidRPr="0045111E">
        <w:rPr>
          <w:lang w:val="en-AU" w:eastAsia="en-AU"/>
        </w:rPr>
        <w:t>.2.2.</w:t>
      </w:r>
      <w:r w:rsidR="00CC5148">
        <w:rPr>
          <w:lang w:val="en-AU" w:eastAsia="en-AU"/>
        </w:rPr>
        <w:t>1</w:t>
      </w:r>
      <w:r>
        <w:rPr>
          <w:lang w:val="en-AU" w:eastAsia="en-AU"/>
        </w:rPr>
        <w:tab/>
      </w:r>
      <w:r w:rsidR="0045111E" w:rsidRPr="0045111E">
        <w:rPr>
          <w:lang w:val="en-AU" w:eastAsia="en-AU"/>
        </w:rPr>
        <w:t xml:space="preserve">Scenario </w:t>
      </w:r>
      <w:r w:rsidR="00CC5148">
        <w:rPr>
          <w:lang w:val="en-AU" w:eastAsia="en-AU"/>
        </w:rPr>
        <w:t>1</w:t>
      </w:r>
      <w:r w:rsidR="0045111E" w:rsidRPr="0045111E">
        <w:rPr>
          <w:lang w:val="en-AU" w:eastAsia="en-AU"/>
        </w:rPr>
        <w:t xml:space="preserve"> – Percent Contribution of IMO from proposed food categories only</w:t>
      </w:r>
    </w:p>
    <w:p w14:paraId="31C2E22B" w14:textId="77777777" w:rsidR="008A11F7" w:rsidRDefault="0045111E" w:rsidP="0045111E">
      <w:pPr>
        <w:ind w:right="-144"/>
        <w:rPr>
          <w:rFonts w:cs="Arial"/>
          <w:szCs w:val="22"/>
          <w:lang w:val="en-AU"/>
        </w:rPr>
      </w:pPr>
      <w:r w:rsidRPr="0045111E">
        <w:rPr>
          <w:rFonts w:cs="Arial"/>
          <w:szCs w:val="22"/>
          <w:lang w:val="en-AU"/>
        </w:rPr>
        <w:t xml:space="preserve">Major foods contributing to IMO dietary exposure were calculated from consumers’ total dietary exposure </w:t>
      </w:r>
      <w:r w:rsidR="00B57865" w:rsidRPr="0045111E">
        <w:rPr>
          <w:rFonts w:cs="Arial"/>
          <w:szCs w:val="22"/>
          <w:lang w:val="en-AU"/>
        </w:rPr>
        <w:t>of IMO</w:t>
      </w:r>
      <w:r w:rsidRPr="0045111E">
        <w:rPr>
          <w:rFonts w:cs="Arial"/>
          <w:szCs w:val="22"/>
          <w:lang w:val="en-AU"/>
        </w:rPr>
        <w:t xml:space="preserve"> in the proposed food categories only. </w:t>
      </w:r>
    </w:p>
    <w:p w14:paraId="3915A98A" w14:textId="1C6B5A00" w:rsidR="0045111E" w:rsidRPr="0045111E" w:rsidRDefault="0045111E" w:rsidP="0045111E">
      <w:pPr>
        <w:ind w:right="-144"/>
        <w:rPr>
          <w:rFonts w:cs="Arial"/>
          <w:szCs w:val="22"/>
          <w:lang w:val="en-AU"/>
        </w:rPr>
      </w:pPr>
      <w:r w:rsidRPr="0045111E">
        <w:rPr>
          <w:rFonts w:cs="Arial"/>
          <w:szCs w:val="22"/>
          <w:lang w:val="en-AU"/>
        </w:rPr>
        <w:lastRenderedPageBreak/>
        <w:t xml:space="preserve">Non-alcoholic beverages were expected to be major contributors to IMO exposures with 36.9% contribution (Table </w:t>
      </w:r>
      <w:r w:rsidR="0002366B">
        <w:rPr>
          <w:rFonts w:cs="Arial"/>
          <w:szCs w:val="22"/>
          <w:lang w:val="en-AU"/>
        </w:rPr>
        <w:t>8</w:t>
      </w:r>
      <w:r w:rsidRPr="0045111E">
        <w:rPr>
          <w:rFonts w:cs="Arial"/>
          <w:szCs w:val="22"/>
          <w:lang w:val="en-AU"/>
        </w:rPr>
        <w:t xml:space="preserve">). Within this category, </w:t>
      </w:r>
      <w:r w:rsidR="008B75D6" w:rsidRPr="0045111E">
        <w:rPr>
          <w:rFonts w:cs="Arial"/>
          <w:szCs w:val="22"/>
          <w:lang w:val="en-AU"/>
        </w:rPr>
        <w:t xml:space="preserve">soft </w:t>
      </w:r>
      <w:r w:rsidRPr="0045111E">
        <w:rPr>
          <w:rFonts w:cs="Arial"/>
          <w:szCs w:val="22"/>
          <w:lang w:val="en-AU"/>
        </w:rPr>
        <w:t xml:space="preserve">drinks were the highest </w:t>
      </w:r>
      <w:r w:rsidR="00B57865" w:rsidRPr="0045111E">
        <w:rPr>
          <w:rFonts w:cs="Arial"/>
          <w:szCs w:val="22"/>
          <w:lang w:val="en-AU"/>
        </w:rPr>
        <w:t>contributor</w:t>
      </w:r>
      <w:r w:rsidRPr="0045111E">
        <w:rPr>
          <w:rFonts w:cs="Arial"/>
          <w:szCs w:val="22"/>
          <w:lang w:val="en-AU"/>
        </w:rPr>
        <w:t xml:space="preserve"> at 34.6%, followed by </w:t>
      </w:r>
      <w:r w:rsidR="008B75D6" w:rsidRPr="0045111E">
        <w:rPr>
          <w:rFonts w:cs="Arial"/>
          <w:szCs w:val="22"/>
          <w:lang w:val="en-AU"/>
        </w:rPr>
        <w:t xml:space="preserve">energy </w:t>
      </w:r>
      <w:r w:rsidRPr="0045111E">
        <w:rPr>
          <w:rFonts w:cs="Arial"/>
          <w:szCs w:val="22"/>
          <w:lang w:val="en-AU"/>
        </w:rPr>
        <w:t xml:space="preserve">drinks at 2.2% and commercially prepared </w:t>
      </w:r>
      <w:r w:rsidR="008B75D6" w:rsidRPr="0045111E">
        <w:rPr>
          <w:rFonts w:cs="Arial"/>
          <w:szCs w:val="22"/>
          <w:lang w:val="en-AU"/>
        </w:rPr>
        <w:t xml:space="preserve">fruit </w:t>
      </w:r>
      <w:r w:rsidRPr="0045111E">
        <w:rPr>
          <w:rFonts w:cs="Arial"/>
          <w:szCs w:val="22"/>
          <w:lang w:val="en-AU"/>
        </w:rPr>
        <w:t xml:space="preserve">juices at 0.1%.The </w:t>
      </w:r>
      <w:r w:rsidR="008B75D6" w:rsidRPr="0045111E">
        <w:rPr>
          <w:rFonts w:cs="Arial"/>
          <w:szCs w:val="22"/>
          <w:lang w:val="en-AU"/>
        </w:rPr>
        <w:t xml:space="preserve">cereal </w:t>
      </w:r>
      <w:r w:rsidRPr="0045111E">
        <w:rPr>
          <w:rFonts w:cs="Arial"/>
          <w:szCs w:val="22"/>
          <w:lang w:val="en-AU"/>
        </w:rPr>
        <w:t xml:space="preserve">based products and dishes category was the next major </w:t>
      </w:r>
      <w:r w:rsidR="00B57865" w:rsidRPr="0045111E">
        <w:rPr>
          <w:rFonts w:cs="Arial"/>
          <w:szCs w:val="22"/>
          <w:lang w:val="en-AU"/>
        </w:rPr>
        <w:t>contributor</w:t>
      </w:r>
      <w:r w:rsidRPr="0045111E">
        <w:rPr>
          <w:rFonts w:cs="Arial"/>
          <w:szCs w:val="22"/>
          <w:lang w:val="en-AU"/>
        </w:rPr>
        <w:t xml:space="preserve"> with 18.2%, with cakes and muffins contributing 10.8% of this category, followed by </w:t>
      </w:r>
      <w:r w:rsidR="008B75D6" w:rsidRPr="0045111E">
        <w:rPr>
          <w:rFonts w:cs="Arial"/>
          <w:szCs w:val="22"/>
          <w:lang w:val="en-AU"/>
        </w:rPr>
        <w:t xml:space="preserve">milk </w:t>
      </w:r>
      <w:r w:rsidRPr="0045111E">
        <w:rPr>
          <w:rFonts w:cs="Arial"/>
          <w:szCs w:val="22"/>
          <w:lang w:val="en-AU"/>
        </w:rPr>
        <w:t xml:space="preserve">products and dishes category with 17.7% and </w:t>
      </w:r>
      <w:r w:rsidR="008B75D6" w:rsidRPr="0045111E">
        <w:t xml:space="preserve">confectionery </w:t>
      </w:r>
      <w:r w:rsidRPr="0045111E">
        <w:t>and cereal/nut/fruit/seed bars</w:t>
      </w:r>
      <w:r w:rsidRPr="0045111E">
        <w:rPr>
          <w:rFonts w:cs="Arial"/>
          <w:szCs w:val="22"/>
          <w:lang w:val="en-AU"/>
        </w:rPr>
        <w:t xml:space="preserve"> with 16.0%. </w:t>
      </w:r>
      <w:r w:rsidR="00156180" w:rsidRPr="000B56AB">
        <w:rPr>
          <w:rFonts w:cs="Arial"/>
          <w:szCs w:val="22"/>
          <w:lang w:val="en-AU"/>
        </w:rPr>
        <w:t>See Appendix 5</w:t>
      </w:r>
      <w:r w:rsidRPr="000B56AB">
        <w:rPr>
          <w:rFonts w:cs="Arial"/>
          <w:szCs w:val="22"/>
          <w:lang w:val="en-AU"/>
        </w:rPr>
        <w:t xml:space="preserve"> for a </w:t>
      </w:r>
      <w:r w:rsidRPr="0045111E">
        <w:rPr>
          <w:rFonts w:cs="Arial"/>
          <w:szCs w:val="22"/>
          <w:lang w:val="en-AU"/>
        </w:rPr>
        <w:t>full list of AHS food sub-categories.</w:t>
      </w:r>
    </w:p>
    <w:p w14:paraId="0F15F06C" w14:textId="77777777" w:rsidR="0045111E" w:rsidRPr="0045111E" w:rsidRDefault="0045111E" w:rsidP="0045111E">
      <w:pPr>
        <w:ind w:right="-144"/>
        <w:rPr>
          <w:rFonts w:cs="Arial"/>
          <w:szCs w:val="22"/>
          <w:lang w:val="en-AU"/>
        </w:rPr>
      </w:pPr>
    </w:p>
    <w:p w14:paraId="57B5182E" w14:textId="05114B9E" w:rsidR="0045111E" w:rsidRDefault="0045111E" w:rsidP="0045111E">
      <w:pPr>
        <w:ind w:right="-144"/>
        <w:rPr>
          <w:rFonts w:cs="Arial"/>
          <w:b/>
          <w:szCs w:val="20"/>
          <w:lang w:val="en-AU"/>
        </w:rPr>
      </w:pPr>
      <w:r w:rsidRPr="00BB3A0F">
        <w:rPr>
          <w:rFonts w:cs="Arial"/>
          <w:b/>
          <w:szCs w:val="20"/>
          <w:lang w:val="en-AU"/>
        </w:rPr>
        <w:t xml:space="preserve">Table </w:t>
      </w:r>
      <w:r w:rsidR="0002366B" w:rsidRPr="00BB3A0F">
        <w:rPr>
          <w:rFonts w:cs="Arial"/>
          <w:b/>
          <w:szCs w:val="20"/>
          <w:lang w:val="en-AU"/>
        </w:rPr>
        <w:t>8</w:t>
      </w:r>
      <w:r w:rsidR="008D1765" w:rsidRPr="00BB3A0F">
        <w:rPr>
          <w:rFonts w:cs="Arial"/>
          <w:b/>
          <w:szCs w:val="20"/>
          <w:lang w:val="en-AU"/>
        </w:rPr>
        <w:t xml:space="preserve">: </w:t>
      </w:r>
      <w:r w:rsidRPr="00BB3A0F">
        <w:rPr>
          <w:rFonts w:cs="Arial"/>
          <w:b/>
          <w:szCs w:val="20"/>
          <w:lang w:val="en-AU"/>
        </w:rPr>
        <w:t xml:space="preserve"> Major Food Group </w:t>
      </w:r>
      <w:r w:rsidR="00B57865" w:rsidRPr="00BB3A0F">
        <w:rPr>
          <w:rFonts w:cs="Arial"/>
          <w:b/>
          <w:szCs w:val="20"/>
          <w:lang w:val="en-AU"/>
        </w:rPr>
        <w:t>contributors</w:t>
      </w:r>
      <w:r w:rsidRPr="00BB3A0F">
        <w:rPr>
          <w:rFonts w:cs="Arial"/>
          <w:b/>
          <w:szCs w:val="20"/>
          <w:lang w:val="en-AU"/>
        </w:rPr>
        <w:t xml:space="preserve"> to estimated IMO dietary exposure from </w:t>
      </w:r>
      <w:r w:rsidRPr="00BB3A0F">
        <w:rPr>
          <w:rFonts w:cs="Arial"/>
          <w:b/>
          <w:i/>
          <w:szCs w:val="20"/>
          <w:lang w:val="en-AU"/>
        </w:rPr>
        <w:t>proposed food categories only</w:t>
      </w:r>
      <w:r w:rsidRPr="00BB3A0F">
        <w:rPr>
          <w:rFonts w:cs="Arial"/>
          <w:b/>
          <w:szCs w:val="20"/>
          <w:lang w:val="en-AU"/>
        </w:rPr>
        <w:t xml:space="preserve"> for Australians 2 years and over </w:t>
      </w:r>
    </w:p>
    <w:p w14:paraId="32E41ABE" w14:textId="77777777" w:rsidR="00D71590" w:rsidRPr="00BB3A0F" w:rsidRDefault="00D71590" w:rsidP="0045111E">
      <w:pPr>
        <w:ind w:right="-144"/>
        <w:rPr>
          <w:rFonts w:cs="Arial"/>
          <w:b/>
          <w:szCs w:val="20"/>
          <w:lang w:val="en-AU"/>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3"/>
        <w:gridCol w:w="2669"/>
      </w:tblGrid>
      <w:tr w:rsidR="0045111E" w:rsidRPr="0045111E" w14:paraId="6819A7F4" w14:textId="77777777" w:rsidTr="00BB3A0F">
        <w:trPr>
          <w:trHeight w:val="278"/>
        </w:trPr>
        <w:tc>
          <w:tcPr>
            <w:tcW w:w="6487" w:type="dxa"/>
            <w:tcBorders>
              <w:left w:val="nil"/>
              <w:bottom w:val="single" w:sz="4" w:space="0" w:color="auto"/>
              <w:right w:val="nil"/>
            </w:tcBorders>
            <w:vAlign w:val="center"/>
          </w:tcPr>
          <w:p w14:paraId="596D7859" w14:textId="77777777" w:rsidR="0045111E" w:rsidRPr="0045111E" w:rsidRDefault="0045111E" w:rsidP="0045111E">
            <w:pPr>
              <w:rPr>
                <w:b/>
                <w:sz w:val="20"/>
                <w:szCs w:val="20"/>
              </w:rPr>
            </w:pPr>
            <w:r w:rsidRPr="0045111E">
              <w:rPr>
                <w:b/>
                <w:sz w:val="20"/>
                <w:szCs w:val="20"/>
              </w:rPr>
              <w:t>AHS Food Group</w:t>
            </w:r>
          </w:p>
        </w:tc>
        <w:tc>
          <w:tcPr>
            <w:tcW w:w="2693" w:type="dxa"/>
            <w:tcBorders>
              <w:left w:val="nil"/>
              <w:bottom w:val="single" w:sz="4" w:space="0" w:color="auto"/>
              <w:right w:val="nil"/>
            </w:tcBorders>
            <w:vAlign w:val="center"/>
          </w:tcPr>
          <w:p w14:paraId="57AECDCA" w14:textId="77777777" w:rsidR="0045111E" w:rsidRPr="0045111E" w:rsidRDefault="0045111E" w:rsidP="0045111E">
            <w:pPr>
              <w:rPr>
                <w:b/>
                <w:sz w:val="20"/>
                <w:szCs w:val="20"/>
              </w:rPr>
            </w:pPr>
            <w:r w:rsidRPr="0045111E">
              <w:rPr>
                <w:b/>
                <w:sz w:val="20"/>
                <w:szCs w:val="20"/>
              </w:rPr>
              <w:t>% Contribution of IMO</w:t>
            </w:r>
          </w:p>
        </w:tc>
      </w:tr>
      <w:tr w:rsidR="0045111E" w:rsidRPr="0045111E" w14:paraId="352E874C" w14:textId="77777777" w:rsidTr="00BB3A0F">
        <w:trPr>
          <w:trHeight w:val="278"/>
        </w:trPr>
        <w:tc>
          <w:tcPr>
            <w:tcW w:w="6487" w:type="dxa"/>
            <w:tcBorders>
              <w:left w:val="nil"/>
              <w:bottom w:val="nil"/>
              <w:right w:val="nil"/>
            </w:tcBorders>
          </w:tcPr>
          <w:p w14:paraId="3B4D3939" w14:textId="77777777" w:rsidR="0045111E" w:rsidRPr="0045111E" w:rsidRDefault="0045111E" w:rsidP="0045111E">
            <w:pPr>
              <w:rPr>
                <w:sz w:val="20"/>
                <w:szCs w:val="20"/>
              </w:rPr>
            </w:pPr>
            <w:r w:rsidRPr="0045111E">
              <w:rPr>
                <w:sz w:val="20"/>
                <w:szCs w:val="20"/>
              </w:rPr>
              <w:t>Cereal based products and dishes</w:t>
            </w:r>
          </w:p>
        </w:tc>
        <w:tc>
          <w:tcPr>
            <w:tcW w:w="2693" w:type="dxa"/>
            <w:tcBorders>
              <w:left w:val="nil"/>
              <w:bottom w:val="nil"/>
              <w:right w:val="nil"/>
            </w:tcBorders>
          </w:tcPr>
          <w:p w14:paraId="1C9903AB" w14:textId="77777777" w:rsidR="0045111E" w:rsidRPr="0045111E" w:rsidRDefault="0045111E" w:rsidP="0045111E">
            <w:pPr>
              <w:jc w:val="center"/>
              <w:rPr>
                <w:sz w:val="20"/>
                <w:szCs w:val="20"/>
              </w:rPr>
            </w:pPr>
            <w:r w:rsidRPr="0045111E">
              <w:rPr>
                <w:sz w:val="20"/>
                <w:szCs w:val="20"/>
              </w:rPr>
              <w:t>18.8%</w:t>
            </w:r>
          </w:p>
        </w:tc>
      </w:tr>
      <w:tr w:rsidR="0045111E" w:rsidRPr="0045111E" w14:paraId="1AA3D640" w14:textId="77777777" w:rsidTr="00BB3A0F">
        <w:trPr>
          <w:trHeight w:val="278"/>
        </w:trPr>
        <w:tc>
          <w:tcPr>
            <w:tcW w:w="6487" w:type="dxa"/>
            <w:tcBorders>
              <w:top w:val="nil"/>
              <w:left w:val="nil"/>
              <w:bottom w:val="nil"/>
              <w:right w:val="nil"/>
            </w:tcBorders>
          </w:tcPr>
          <w:p w14:paraId="55092FB9" w14:textId="77777777" w:rsidR="0045111E" w:rsidRPr="0045111E" w:rsidRDefault="0045111E" w:rsidP="0045111E">
            <w:pPr>
              <w:rPr>
                <w:sz w:val="20"/>
                <w:szCs w:val="20"/>
              </w:rPr>
            </w:pPr>
            <w:r w:rsidRPr="0045111E">
              <w:rPr>
                <w:sz w:val="20"/>
                <w:szCs w:val="20"/>
              </w:rPr>
              <w:t>Cereals and cereal products</w:t>
            </w:r>
          </w:p>
        </w:tc>
        <w:tc>
          <w:tcPr>
            <w:tcW w:w="2693" w:type="dxa"/>
            <w:tcBorders>
              <w:top w:val="nil"/>
              <w:left w:val="nil"/>
              <w:bottom w:val="nil"/>
              <w:right w:val="nil"/>
            </w:tcBorders>
          </w:tcPr>
          <w:p w14:paraId="5C78A020" w14:textId="77777777" w:rsidR="0045111E" w:rsidRPr="0045111E" w:rsidRDefault="0045111E" w:rsidP="0045111E">
            <w:pPr>
              <w:jc w:val="center"/>
              <w:rPr>
                <w:sz w:val="20"/>
                <w:szCs w:val="20"/>
              </w:rPr>
            </w:pPr>
            <w:r w:rsidRPr="0045111E">
              <w:rPr>
                <w:sz w:val="20"/>
                <w:szCs w:val="20"/>
              </w:rPr>
              <w:t xml:space="preserve">  5.8%</w:t>
            </w:r>
          </w:p>
        </w:tc>
      </w:tr>
      <w:tr w:rsidR="0045111E" w:rsidRPr="0045111E" w14:paraId="05803C59" w14:textId="77777777" w:rsidTr="00BB3A0F">
        <w:trPr>
          <w:trHeight w:val="278"/>
        </w:trPr>
        <w:tc>
          <w:tcPr>
            <w:tcW w:w="6487" w:type="dxa"/>
            <w:tcBorders>
              <w:top w:val="nil"/>
              <w:left w:val="nil"/>
              <w:bottom w:val="nil"/>
              <w:right w:val="nil"/>
            </w:tcBorders>
          </w:tcPr>
          <w:p w14:paraId="1A5F1AF0" w14:textId="77777777" w:rsidR="0045111E" w:rsidRPr="0045111E" w:rsidRDefault="0045111E" w:rsidP="0045111E">
            <w:pPr>
              <w:rPr>
                <w:sz w:val="20"/>
                <w:szCs w:val="20"/>
              </w:rPr>
            </w:pPr>
            <w:r w:rsidRPr="0045111E">
              <w:rPr>
                <w:sz w:val="20"/>
                <w:szCs w:val="20"/>
              </w:rPr>
              <w:t>Confectionery and cereal/nut/fruit/seed bars</w:t>
            </w:r>
          </w:p>
        </w:tc>
        <w:tc>
          <w:tcPr>
            <w:tcW w:w="2693" w:type="dxa"/>
            <w:tcBorders>
              <w:top w:val="nil"/>
              <w:left w:val="nil"/>
              <w:bottom w:val="nil"/>
              <w:right w:val="nil"/>
            </w:tcBorders>
          </w:tcPr>
          <w:p w14:paraId="4D9919D1" w14:textId="77777777" w:rsidR="0045111E" w:rsidRPr="0045111E" w:rsidRDefault="0045111E" w:rsidP="0045111E">
            <w:pPr>
              <w:jc w:val="center"/>
              <w:rPr>
                <w:sz w:val="20"/>
                <w:szCs w:val="20"/>
              </w:rPr>
            </w:pPr>
            <w:r w:rsidRPr="0045111E">
              <w:rPr>
                <w:sz w:val="20"/>
                <w:szCs w:val="20"/>
              </w:rPr>
              <w:t>16.0%</w:t>
            </w:r>
          </w:p>
        </w:tc>
      </w:tr>
      <w:tr w:rsidR="0045111E" w:rsidRPr="0045111E" w14:paraId="733D2376" w14:textId="77777777" w:rsidTr="00BB3A0F">
        <w:trPr>
          <w:trHeight w:val="278"/>
        </w:trPr>
        <w:tc>
          <w:tcPr>
            <w:tcW w:w="6487" w:type="dxa"/>
            <w:tcBorders>
              <w:top w:val="nil"/>
              <w:left w:val="nil"/>
              <w:bottom w:val="nil"/>
              <w:right w:val="nil"/>
            </w:tcBorders>
          </w:tcPr>
          <w:p w14:paraId="2397D882" w14:textId="77777777" w:rsidR="0045111E" w:rsidRPr="0045111E" w:rsidRDefault="0045111E" w:rsidP="0045111E">
            <w:pPr>
              <w:rPr>
                <w:sz w:val="20"/>
                <w:szCs w:val="20"/>
              </w:rPr>
            </w:pPr>
            <w:r w:rsidRPr="0045111E">
              <w:rPr>
                <w:sz w:val="20"/>
                <w:szCs w:val="20"/>
              </w:rPr>
              <w:t>Dairy &amp; meat substitutes</w:t>
            </w:r>
          </w:p>
        </w:tc>
        <w:tc>
          <w:tcPr>
            <w:tcW w:w="2693" w:type="dxa"/>
            <w:tcBorders>
              <w:top w:val="nil"/>
              <w:left w:val="nil"/>
              <w:bottom w:val="nil"/>
              <w:right w:val="nil"/>
            </w:tcBorders>
          </w:tcPr>
          <w:p w14:paraId="1359B338" w14:textId="77777777" w:rsidR="0045111E" w:rsidRPr="0045111E" w:rsidRDefault="0045111E" w:rsidP="0045111E">
            <w:pPr>
              <w:jc w:val="center"/>
              <w:rPr>
                <w:sz w:val="20"/>
                <w:szCs w:val="20"/>
              </w:rPr>
            </w:pPr>
            <w:r w:rsidRPr="0045111E">
              <w:rPr>
                <w:sz w:val="20"/>
                <w:szCs w:val="20"/>
              </w:rPr>
              <w:t>&lt;1%</w:t>
            </w:r>
          </w:p>
        </w:tc>
      </w:tr>
      <w:tr w:rsidR="0045111E" w:rsidRPr="0045111E" w14:paraId="62045245" w14:textId="77777777" w:rsidTr="00BB3A0F">
        <w:trPr>
          <w:trHeight w:val="278"/>
        </w:trPr>
        <w:tc>
          <w:tcPr>
            <w:tcW w:w="6487" w:type="dxa"/>
            <w:tcBorders>
              <w:top w:val="nil"/>
              <w:left w:val="nil"/>
              <w:bottom w:val="nil"/>
              <w:right w:val="nil"/>
            </w:tcBorders>
          </w:tcPr>
          <w:p w14:paraId="0B8667F2" w14:textId="77777777" w:rsidR="0045111E" w:rsidRPr="0045111E" w:rsidRDefault="0045111E" w:rsidP="0045111E">
            <w:pPr>
              <w:rPr>
                <w:sz w:val="20"/>
                <w:szCs w:val="20"/>
              </w:rPr>
            </w:pPr>
            <w:r w:rsidRPr="0045111E">
              <w:rPr>
                <w:sz w:val="20"/>
                <w:szCs w:val="20"/>
              </w:rPr>
              <w:t>Milk products and dishes</w:t>
            </w:r>
          </w:p>
        </w:tc>
        <w:tc>
          <w:tcPr>
            <w:tcW w:w="2693" w:type="dxa"/>
            <w:tcBorders>
              <w:top w:val="nil"/>
              <w:left w:val="nil"/>
              <w:bottom w:val="nil"/>
              <w:right w:val="nil"/>
            </w:tcBorders>
          </w:tcPr>
          <w:p w14:paraId="3E4E6EFA" w14:textId="77777777" w:rsidR="0045111E" w:rsidRPr="0045111E" w:rsidRDefault="0045111E" w:rsidP="0045111E">
            <w:pPr>
              <w:jc w:val="center"/>
              <w:rPr>
                <w:sz w:val="20"/>
                <w:szCs w:val="20"/>
              </w:rPr>
            </w:pPr>
            <w:r w:rsidRPr="0045111E">
              <w:rPr>
                <w:sz w:val="20"/>
                <w:szCs w:val="20"/>
              </w:rPr>
              <w:t>17.7%</w:t>
            </w:r>
          </w:p>
        </w:tc>
      </w:tr>
      <w:tr w:rsidR="0045111E" w:rsidRPr="0045111E" w14:paraId="3FF63454" w14:textId="77777777" w:rsidTr="00BB3A0F">
        <w:trPr>
          <w:trHeight w:val="278"/>
        </w:trPr>
        <w:tc>
          <w:tcPr>
            <w:tcW w:w="6487" w:type="dxa"/>
            <w:tcBorders>
              <w:top w:val="nil"/>
              <w:left w:val="nil"/>
              <w:bottom w:val="nil"/>
              <w:right w:val="nil"/>
            </w:tcBorders>
          </w:tcPr>
          <w:p w14:paraId="5AD51F05" w14:textId="77777777" w:rsidR="0045111E" w:rsidRPr="0045111E" w:rsidRDefault="0045111E" w:rsidP="0045111E">
            <w:pPr>
              <w:rPr>
                <w:sz w:val="20"/>
                <w:szCs w:val="20"/>
              </w:rPr>
            </w:pPr>
            <w:r w:rsidRPr="0045111E">
              <w:rPr>
                <w:sz w:val="20"/>
                <w:szCs w:val="20"/>
              </w:rPr>
              <w:t>Miscellaneous</w:t>
            </w:r>
          </w:p>
        </w:tc>
        <w:tc>
          <w:tcPr>
            <w:tcW w:w="2693" w:type="dxa"/>
            <w:tcBorders>
              <w:top w:val="nil"/>
              <w:left w:val="nil"/>
              <w:bottom w:val="nil"/>
              <w:right w:val="nil"/>
            </w:tcBorders>
          </w:tcPr>
          <w:p w14:paraId="3D13E99E" w14:textId="77777777" w:rsidR="0045111E" w:rsidRPr="0045111E" w:rsidRDefault="0045111E" w:rsidP="0045111E">
            <w:pPr>
              <w:jc w:val="center"/>
              <w:rPr>
                <w:sz w:val="20"/>
                <w:szCs w:val="20"/>
              </w:rPr>
            </w:pPr>
            <w:r w:rsidRPr="0045111E">
              <w:rPr>
                <w:sz w:val="20"/>
                <w:szCs w:val="20"/>
              </w:rPr>
              <w:t xml:space="preserve">  &lt;1%</w:t>
            </w:r>
          </w:p>
        </w:tc>
      </w:tr>
      <w:tr w:rsidR="0045111E" w:rsidRPr="0045111E" w14:paraId="1F0496B1" w14:textId="77777777" w:rsidTr="00BB3A0F">
        <w:trPr>
          <w:trHeight w:val="278"/>
        </w:trPr>
        <w:tc>
          <w:tcPr>
            <w:tcW w:w="6487" w:type="dxa"/>
            <w:tcBorders>
              <w:top w:val="nil"/>
              <w:left w:val="nil"/>
              <w:bottom w:val="nil"/>
              <w:right w:val="nil"/>
            </w:tcBorders>
          </w:tcPr>
          <w:p w14:paraId="634263DD" w14:textId="77777777" w:rsidR="0045111E" w:rsidRPr="0045111E" w:rsidRDefault="0045111E" w:rsidP="0045111E">
            <w:pPr>
              <w:rPr>
                <w:sz w:val="20"/>
                <w:szCs w:val="20"/>
              </w:rPr>
            </w:pPr>
            <w:r w:rsidRPr="0045111E">
              <w:rPr>
                <w:sz w:val="20"/>
                <w:szCs w:val="20"/>
              </w:rPr>
              <w:t>Non-alcoholic beverages</w:t>
            </w:r>
          </w:p>
        </w:tc>
        <w:tc>
          <w:tcPr>
            <w:tcW w:w="2693" w:type="dxa"/>
            <w:tcBorders>
              <w:top w:val="nil"/>
              <w:left w:val="nil"/>
              <w:bottom w:val="nil"/>
              <w:right w:val="nil"/>
            </w:tcBorders>
          </w:tcPr>
          <w:p w14:paraId="04FDFDF7" w14:textId="77777777" w:rsidR="0045111E" w:rsidRPr="0045111E" w:rsidRDefault="0045111E" w:rsidP="0045111E">
            <w:pPr>
              <w:jc w:val="center"/>
              <w:rPr>
                <w:sz w:val="20"/>
                <w:szCs w:val="20"/>
              </w:rPr>
            </w:pPr>
            <w:r w:rsidRPr="0045111E">
              <w:rPr>
                <w:sz w:val="20"/>
                <w:szCs w:val="20"/>
              </w:rPr>
              <w:t>36.9%</w:t>
            </w:r>
          </w:p>
        </w:tc>
      </w:tr>
      <w:tr w:rsidR="0045111E" w:rsidRPr="0045111E" w14:paraId="7340FAE2" w14:textId="77777777" w:rsidTr="00BB3A0F">
        <w:trPr>
          <w:trHeight w:val="278"/>
        </w:trPr>
        <w:tc>
          <w:tcPr>
            <w:tcW w:w="6487" w:type="dxa"/>
            <w:tcBorders>
              <w:top w:val="nil"/>
              <w:left w:val="nil"/>
              <w:bottom w:val="nil"/>
              <w:right w:val="nil"/>
            </w:tcBorders>
          </w:tcPr>
          <w:p w14:paraId="0E15D35A" w14:textId="77777777" w:rsidR="0045111E" w:rsidRPr="0045111E" w:rsidRDefault="0045111E" w:rsidP="0045111E">
            <w:pPr>
              <w:rPr>
                <w:sz w:val="20"/>
                <w:szCs w:val="20"/>
              </w:rPr>
            </w:pPr>
            <w:r w:rsidRPr="0045111E">
              <w:rPr>
                <w:sz w:val="20"/>
                <w:szCs w:val="20"/>
              </w:rPr>
              <w:t>Savoury sauces and condiments</w:t>
            </w:r>
          </w:p>
        </w:tc>
        <w:tc>
          <w:tcPr>
            <w:tcW w:w="2693" w:type="dxa"/>
            <w:tcBorders>
              <w:top w:val="nil"/>
              <w:left w:val="nil"/>
              <w:bottom w:val="nil"/>
              <w:right w:val="nil"/>
            </w:tcBorders>
          </w:tcPr>
          <w:p w14:paraId="7659EF5F" w14:textId="77777777" w:rsidR="0045111E" w:rsidRPr="0045111E" w:rsidRDefault="0045111E" w:rsidP="0045111E">
            <w:pPr>
              <w:jc w:val="center"/>
              <w:rPr>
                <w:sz w:val="20"/>
                <w:szCs w:val="20"/>
              </w:rPr>
            </w:pPr>
            <w:r w:rsidRPr="0045111E">
              <w:rPr>
                <w:sz w:val="20"/>
                <w:szCs w:val="20"/>
              </w:rPr>
              <w:t xml:space="preserve">  &lt;1%</w:t>
            </w:r>
          </w:p>
        </w:tc>
      </w:tr>
      <w:tr w:rsidR="0045111E" w:rsidRPr="0045111E" w14:paraId="4BF8B391" w14:textId="77777777" w:rsidTr="00BB3A0F">
        <w:trPr>
          <w:trHeight w:val="278"/>
        </w:trPr>
        <w:tc>
          <w:tcPr>
            <w:tcW w:w="6487" w:type="dxa"/>
            <w:tcBorders>
              <w:top w:val="nil"/>
              <w:left w:val="nil"/>
              <w:bottom w:val="nil"/>
              <w:right w:val="nil"/>
            </w:tcBorders>
          </w:tcPr>
          <w:p w14:paraId="1EE5952F" w14:textId="77777777" w:rsidR="0045111E" w:rsidRPr="0045111E" w:rsidRDefault="0045111E" w:rsidP="0045111E">
            <w:pPr>
              <w:rPr>
                <w:sz w:val="20"/>
                <w:szCs w:val="20"/>
              </w:rPr>
            </w:pPr>
            <w:r w:rsidRPr="0045111E">
              <w:rPr>
                <w:sz w:val="20"/>
                <w:szCs w:val="20"/>
              </w:rPr>
              <w:t>Snack foods</w:t>
            </w:r>
          </w:p>
        </w:tc>
        <w:tc>
          <w:tcPr>
            <w:tcW w:w="2693" w:type="dxa"/>
            <w:tcBorders>
              <w:top w:val="nil"/>
              <w:left w:val="nil"/>
              <w:bottom w:val="nil"/>
              <w:right w:val="nil"/>
            </w:tcBorders>
          </w:tcPr>
          <w:p w14:paraId="6898E0E6" w14:textId="77777777" w:rsidR="0045111E" w:rsidRPr="0045111E" w:rsidRDefault="0045111E" w:rsidP="0045111E">
            <w:pPr>
              <w:jc w:val="center"/>
              <w:rPr>
                <w:sz w:val="20"/>
                <w:szCs w:val="20"/>
              </w:rPr>
            </w:pPr>
            <w:r w:rsidRPr="0045111E">
              <w:rPr>
                <w:sz w:val="20"/>
                <w:szCs w:val="20"/>
              </w:rPr>
              <w:t xml:space="preserve">  &lt;1%</w:t>
            </w:r>
          </w:p>
        </w:tc>
      </w:tr>
      <w:tr w:rsidR="0045111E" w:rsidRPr="0045111E" w14:paraId="6E83B073" w14:textId="77777777" w:rsidTr="00BB3A0F">
        <w:trPr>
          <w:trHeight w:val="278"/>
        </w:trPr>
        <w:tc>
          <w:tcPr>
            <w:tcW w:w="6487" w:type="dxa"/>
            <w:tcBorders>
              <w:top w:val="nil"/>
              <w:left w:val="nil"/>
              <w:bottom w:val="nil"/>
              <w:right w:val="nil"/>
            </w:tcBorders>
          </w:tcPr>
          <w:p w14:paraId="1F0D9D9D" w14:textId="77777777" w:rsidR="0045111E" w:rsidRPr="0045111E" w:rsidRDefault="0045111E" w:rsidP="0045111E">
            <w:pPr>
              <w:rPr>
                <w:sz w:val="20"/>
                <w:szCs w:val="20"/>
              </w:rPr>
            </w:pPr>
            <w:r w:rsidRPr="0045111E">
              <w:rPr>
                <w:sz w:val="20"/>
                <w:szCs w:val="20"/>
              </w:rPr>
              <w:t>Soup</w:t>
            </w:r>
          </w:p>
        </w:tc>
        <w:tc>
          <w:tcPr>
            <w:tcW w:w="2693" w:type="dxa"/>
            <w:tcBorders>
              <w:top w:val="nil"/>
              <w:left w:val="nil"/>
              <w:bottom w:val="nil"/>
              <w:right w:val="nil"/>
            </w:tcBorders>
          </w:tcPr>
          <w:p w14:paraId="68646500" w14:textId="77777777" w:rsidR="0045111E" w:rsidRPr="0045111E" w:rsidRDefault="0045111E" w:rsidP="0045111E">
            <w:pPr>
              <w:jc w:val="center"/>
              <w:rPr>
                <w:sz w:val="20"/>
                <w:szCs w:val="20"/>
              </w:rPr>
            </w:pPr>
            <w:r w:rsidRPr="0045111E">
              <w:rPr>
                <w:sz w:val="20"/>
                <w:szCs w:val="20"/>
              </w:rPr>
              <w:t>&lt;1%</w:t>
            </w:r>
          </w:p>
        </w:tc>
      </w:tr>
      <w:tr w:rsidR="0045111E" w:rsidRPr="0045111E" w14:paraId="3E112F97" w14:textId="77777777" w:rsidTr="00BB3A0F">
        <w:trPr>
          <w:trHeight w:val="278"/>
        </w:trPr>
        <w:tc>
          <w:tcPr>
            <w:tcW w:w="6487" w:type="dxa"/>
            <w:tcBorders>
              <w:top w:val="nil"/>
              <w:left w:val="nil"/>
              <w:bottom w:val="nil"/>
              <w:right w:val="nil"/>
            </w:tcBorders>
          </w:tcPr>
          <w:p w14:paraId="4D152ADB" w14:textId="77777777" w:rsidR="0045111E" w:rsidRPr="0045111E" w:rsidRDefault="0045111E" w:rsidP="0045111E">
            <w:pPr>
              <w:rPr>
                <w:sz w:val="20"/>
                <w:szCs w:val="20"/>
              </w:rPr>
            </w:pPr>
            <w:r w:rsidRPr="0045111E">
              <w:rPr>
                <w:sz w:val="20"/>
                <w:szCs w:val="20"/>
              </w:rPr>
              <w:t>Special dietary foods</w:t>
            </w:r>
          </w:p>
        </w:tc>
        <w:tc>
          <w:tcPr>
            <w:tcW w:w="2693" w:type="dxa"/>
            <w:tcBorders>
              <w:top w:val="nil"/>
              <w:left w:val="nil"/>
              <w:bottom w:val="nil"/>
              <w:right w:val="nil"/>
            </w:tcBorders>
          </w:tcPr>
          <w:p w14:paraId="4019EFCC" w14:textId="77777777" w:rsidR="0045111E" w:rsidRPr="0045111E" w:rsidRDefault="0045111E" w:rsidP="0045111E">
            <w:pPr>
              <w:jc w:val="center"/>
              <w:rPr>
                <w:sz w:val="20"/>
                <w:szCs w:val="20"/>
              </w:rPr>
            </w:pPr>
            <w:r w:rsidRPr="0045111E">
              <w:rPr>
                <w:sz w:val="20"/>
                <w:szCs w:val="20"/>
              </w:rPr>
              <w:t xml:space="preserve">  &lt;1%</w:t>
            </w:r>
          </w:p>
        </w:tc>
      </w:tr>
      <w:tr w:rsidR="0045111E" w:rsidRPr="0045111E" w14:paraId="27DE14C8" w14:textId="77777777" w:rsidTr="00BB3A0F">
        <w:trPr>
          <w:trHeight w:val="278"/>
        </w:trPr>
        <w:tc>
          <w:tcPr>
            <w:tcW w:w="6487" w:type="dxa"/>
            <w:tcBorders>
              <w:top w:val="nil"/>
              <w:left w:val="nil"/>
              <w:bottom w:val="single" w:sz="4" w:space="0" w:color="auto"/>
              <w:right w:val="nil"/>
            </w:tcBorders>
          </w:tcPr>
          <w:p w14:paraId="345B7C76" w14:textId="77777777" w:rsidR="0045111E" w:rsidRPr="0045111E" w:rsidRDefault="0045111E" w:rsidP="0045111E">
            <w:pPr>
              <w:rPr>
                <w:sz w:val="20"/>
                <w:szCs w:val="20"/>
              </w:rPr>
            </w:pPr>
            <w:r w:rsidRPr="0045111E">
              <w:rPr>
                <w:sz w:val="20"/>
                <w:szCs w:val="20"/>
              </w:rPr>
              <w:t>Sugar products and dishes</w:t>
            </w:r>
          </w:p>
        </w:tc>
        <w:tc>
          <w:tcPr>
            <w:tcW w:w="2693" w:type="dxa"/>
            <w:tcBorders>
              <w:top w:val="nil"/>
              <w:left w:val="nil"/>
              <w:bottom w:val="single" w:sz="4" w:space="0" w:color="auto"/>
              <w:right w:val="nil"/>
            </w:tcBorders>
          </w:tcPr>
          <w:p w14:paraId="34C29515" w14:textId="77777777" w:rsidR="0045111E" w:rsidRPr="0045111E" w:rsidRDefault="0045111E" w:rsidP="0045111E">
            <w:pPr>
              <w:jc w:val="center"/>
              <w:rPr>
                <w:sz w:val="20"/>
                <w:szCs w:val="20"/>
              </w:rPr>
            </w:pPr>
            <w:r w:rsidRPr="0045111E">
              <w:rPr>
                <w:sz w:val="20"/>
                <w:szCs w:val="20"/>
              </w:rPr>
              <w:t xml:space="preserve">  3.9%</w:t>
            </w:r>
          </w:p>
        </w:tc>
      </w:tr>
    </w:tbl>
    <w:p w14:paraId="7902E63A" w14:textId="1B61FF1D" w:rsidR="00CC5148" w:rsidRPr="0045111E" w:rsidRDefault="00CC5148" w:rsidP="00CC5148">
      <w:pPr>
        <w:pStyle w:val="Heading4"/>
        <w:rPr>
          <w:rFonts w:cs="Arial"/>
          <w:lang w:val="en-AU"/>
        </w:rPr>
      </w:pPr>
      <w:r>
        <w:rPr>
          <w:lang w:val="en-AU" w:eastAsia="en-AU"/>
        </w:rPr>
        <w:t>4.</w:t>
      </w:r>
      <w:r w:rsidRPr="0045111E">
        <w:rPr>
          <w:lang w:val="en-AU" w:eastAsia="en-AU"/>
        </w:rPr>
        <w:t>2.2.</w:t>
      </w:r>
      <w:r>
        <w:rPr>
          <w:lang w:val="en-AU" w:eastAsia="en-AU"/>
        </w:rPr>
        <w:t>2</w:t>
      </w:r>
      <w:r>
        <w:rPr>
          <w:lang w:val="en-AU" w:eastAsia="en-AU"/>
        </w:rPr>
        <w:tab/>
      </w:r>
      <w:r w:rsidRPr="0045111E">
        <w:rPr>
          <w:lang w:val="en-AU" w:eastAsia="en-AU"/>
        </w:rPr>
        <w:t xml:space="preserve">Scenario </w:t>
      </w:r>
      <w:r>
        <w:rPr>
          <w:lang w:val="en-AU" w:eastAsia="en-AU"/>
        </w:rPr>
        <w:t>2</w:t>
      </w:r>
      <w:r w:rsidRPr="0045111E">
        <w:rPr>
          <w:lang w:val="en-AU" w:eastAsia="en-AU"/>
        </w:rPr>
        <w:t xml:space="preserve"> - Percent </w:t>
      </w:r>
      <w:r w:rsidR="008B75D6" w:rsidRPr="0045111E">
        <w:rPr>
          <w:lang w:val="en-AU" w:eastAsia="en-AU"/>
        </w:rPr>
        <w:t xml:space="preserve">contribution </w:t>
      </w:r>
      <w:r w:rsidRPr="0045111E">
        <w:rPr>
          <w:lang w:val="en-AU" w:eastAsia="en-AU"/>
        </w:rPr>
        <w:t xml:space="preserve">of IMO from all food categories </w:t>
      </w:r>
    </w:p>
    <w:p w14:paraId="7F474065" w14:textId="0C46F442" w:rsidR="00CC5148" w:rsidRPr="0045111E" w:rsidRDefault="00CC5148" w:rsidP="00CC5148">
      <w:pPr>
        <w:ind w:right="-286"/>
        <w:rPr>
          <w:rFonts w:cs="Arial"/>
          <w:szCs w:val="22"/>
          <w:lang w:val="en-AU"/>
        </w:rPr>
      </w:pPr>
      <w:r w:rsidRPr="0045111E">
        <w:rPr>
          <w:rFonts w:cs="Arial"/>
          <w:szCs w:val="22"/>
          <w:lang w:val="en-AU"/>
        </w:rPr>
        <w:t xml:space="preserve">Major foods contributing to IMO dietary exposure were calculated from consumers’ total dietary exposure to IMO in all foods containing added sugar. Non-alcoholic beverages were predicted to be major contributors to IMO exposures with 35.1% contribution (Table </w:t>
      </w:r>
      <w:r w:rsidR="0002366B">
        <w:rPr>
          <w:rFonts w:cs="Arial"/>
          <w:szCs w:val="22"/>
          <w:lang w:val="en-AU"/>
        </w:rPr>
        <w:t>9</w:t>
      </w:r>
      <w:r w:rsidRPr="0045111E">
        <w:rPr>
          <w:rFonts w:cs="Arial"/>
          <w:szCs w:val="22"/>
          <w:lang w:val="en-AU"/>
        </w:rPr>
        <w:t xml:space="preserve">), most likely due to the large volumes of these consumed. Within this category, </w:t>
      </w:r>
      <w:r w:rsidR="007922B4" w:rsidRPr="0045111E">
        <w:rPr>
          <w:rFonts w:cs="Arial"/>
          <w:szCs w:val="22"/>
          <w:lang w:val="en-AU"/>
        </w:rPr>
        <w:t xml:space="preserve">soft </w:t>
      </w:r>
      <w:r w:rsidRPr="0045111E">
        <w:rPr>
          <w:rFonts w:cs="Arial"/>
          <w:szCs w:val="22"/>
          <w:lang w:val="en-AU"/>
        </w:rPr>
        <w:t xml:space="preserve">drinks and flavoured mineral waters were the highest </w:t>
      </w:r>
      <w:r w:rsidR="00B57865" w:rsidRPr="0045111E">
        <w:rPr>
          <w:rFonts w:cs="Arial"/>
          <w:szCs w:val="22"/>
          <w:lang w:val="en-AU"/>
        </w:rPr>
        <w:t>contributor</w:t>
      </w:r>
      <w:r w:rsidRPr="0045111E">
        <w:rPr>
          <w:rFonts w:cs="Arial"/>
          <w:szCs w:val="22"/>
          <w:lang w:val="en-AU"/>
        </w:rPr>
        <w:t xml:space="preserve"> at 19.4%, followed by </w:t>
      </w:r>
      <w:r w:rsidR="007922B4" w:rsidRPr="0045111E">
        <w:rPr>
          <w:rFonts w:cs="Arial"/>
          <w:szCs w:val="22"/>
          <w:lang w:val="en-AU"/>
        </w:rPr>
        <w:t xml:space="preserve">fruit </w:t>
      </w:r>
      <w:r w:rsidRPr="0045111E">
        <w:rPr>
          <w:rFonts w:cs="Arial"/>
          <w:szCs w:val="22"/>
          <w:lang w:val="en-AU"/>
        </w:rPr>
        <w:t xml:space="preserve">and vegetable juices, and drinks at 6.2% and cordials at 5.4%. The </w:t>
      </w:r>
      <w:r w:rsidR="007922B4" w:rsidRPr="0045111E">
        <w:rPr>
          <w:rFonts w:cs="Arial"/>
          <w:szCs w:val="22"/>
          <w:lang w:val="en-AU"/>
        </w:rPr>
        <w:t xml:space="preserve">cereal </w:t>
      </w:r>
      <w:r w:rsidRPr="0045111E">
        <w:rPr>
          <w:rFonts w:cs="Arial"/>
          <w:szCs w:val="22"/>
          <w:lang w:val="en-AU"/>
        </w:rPr>
        <w:t xml:space="preserve">based products and dishes category was the next major </w:t>
      </w:r>
      <w:r w:rsidR="00B57865" w:rsidRPr="0045111E">
        <w:rPr>
          <w:rFonts w:cs="Arial"/>
          <w:szCs w:val="22"/>
          <w:lang w:val="en-AU"/>
        </w:rPr>
        <w:t>contributor</w:t>
      </w:r>
      <w:r w:rsidRPr="0045111E">
        <w:rPr>
          <w:rFonts w:cs="Arial"/>
          <w:szCs w:val="22"/>
          <w:lang w:val="en-AU"/>
        </w:rPr>
        <w:t xml:space="preserve"> with 18.2%, followed by </w:t>
      </w:r>
      <w:r w:rsidR="007922B4" w:rsidRPr="0045111E">
        <w:rPr>
          <w:rFonts w:cs="Arial"/>
          <w:szCs w:val="22"/>
          <w:lang w:val="en-AU"/>
        </w:rPr>
        <w:t xml:space="preserve">sugar </w:t>
      </w:r>
      <w:r w:rsidRPr="0045111E">
        <w:rPr>
          <w:rFonts w:cs="Arial"/>
          <w:szCs w:val="22"/>
          <w:lang w:val="en-AU"/>
        </w:rPr>
        <w:t xml:space="preserve">products and dishes with 14.5%, </w:t>
      </w:r>
      <w:r w:rsidR="007922B4" w:rsidRPr="0045111E">
        <w:rPr>
          <w:rFonts w:cs="Arial"/>
          <w:szCs w:val="22"/>
          <w:lang w:val="en-AU"/>
        </w:rPr>
        <w:t xml:space="preserve">milk </w:t>
      </w:r>
      <w:r w:rsidRPr="0045111E">
        <w:rPr>
          <w:rFonts w:cs="Arial"/>
          <w:szCs w:val="22"/>
          <w:lang w:val="en-AU"/>
        </w:rPr>
        <w:t xml:space="preserve">products and dishes with 10.5% and </w:t>
      </w:r>
      <w:r w:rsidR="007922B4" w:rsidRPr="0045111E">
        <w:t xml:space="preserve">confectionery </w:t>
      </w:r>
      <w:r w:rsidRPr="0045111E">
        <w:t>and cereal/nut/fruit/seed bars with 9.7%</w:t>
      </w:r>
      <w:r w:rsidR="00156180">
        <w:rPr>
          <w:rFonts w:cs="Arial"/>
          <w:szCs w:val="22"/>
          <w:lang w:val="en-AU"/>
        </w:rPr>
        <w:t xml:space="preserve">. See </w:t>
      </w:r>
      <w:r w:rsidR="00156180" w:rsidRPr="000B56AB">
        <w:rPr>
          <w:rFonts w:cs="Arial"/>
          <w:szCs w:val="22"/>
          <w:lang w:val="en-AU"/>
        </w:rPr>
        <w:t>Appendix 5</w:t>
      </w:r>
      <w:r w:rsidRPr="000B56AB">
        <w:rPr>
          <w:rFonts w:cs="Arial"/>
          <w:szCs w:val="22"/>
          <w:lang w:val="en-AU"/>
        </w:rPr>
        <w:t xml:space="preserve"> for a </w:t>
      </w:r>
      <w:r w:rsidRPr="0045111E">
        <w:rPr>
          <w:rFonts w:cs="Arial"/>
          <w:szCs w:val="22"/>
          <w:lang w:val="en-AU"/>
        </w:rPr>
        <w:t>full list of AHS food sub-categories.</w:t>
      </w:r>
    </w:p>
    <w:p w14:paraId="6B7E5029" w14:textId="77777777" w:rsidR="00CC5148" w:rsidRPr="0045111E" w:rsidRDefault="00CC5148" w:rsidP="00CC5148">
      <w:pPr>
        <w:ind w:right="-286"/>
        <w:rPr>
          <w:rFonts w:cs="Arial"/>
          <w:szCs w:val="22"/>
          <w:lang w:val="en-AU"/>
        </w:rPr>
      </w:pPr>
    </w:p>
    <w:p w14:paraId="4DEC361A" w14:textId="66C321DE" w:rsidR="009D45F1" w:rsidRDefault="00CC5148" w:rsidP="00CC5148">
      <w:pPr>
        <w:ind w:right="-144"/>
        <w:rPr>
          <w:rFonts w:cs="Arial"/>
          <w:b/>
          <w:szCs w:val="20"/>
          <w:lang w:val="en-AU"/>
        </w:rPr>
      </w:pPr>
      <w:r w:rsidRPr="00BB3A0F">
        <w:rPr>
          <w:rFonts w:cs="Arial"/>
          <w:b/>
          <w:szCs w:val="20"/>
          <w:lang w:val="en-AU"/>
        </w:rPr>
        <w:t xml:space="preserve">Table </w:t>
      </w:r>
      <w:r w:rsidR="0002366B" w:rsidRPr="00BB3A0F">
        <w:rPr>
          <w:rFonts w:cs="Arial"/>
          <w:b/>
          <w:szCs w:val="20"/>
          <w:lang w:val="en-AU"/>
        </w:rPr>
        <w:t>9</w:t>
      </w:r>
      <w:r w:rsidR="008D1765" w:rsidRPr="00BB3A0F">
        <w:rPr>
          <w:rFonts w:cs="Arial"/>
          <w:b/>
          <w:szCs w:val="20"/>
          <w:lang w:val="en-AU"/>
        </w:rPr>
        <w:t xml:space="preserve">: </w:t>
      </w:r>
      <w:r w:rsidRPr="00BB3A0F">
        <w:rPr>
          <w:rFonts w:cs="Arial"/>
          <w:b/>
          <w:szCs w:val="20"/>
          <w:lang w:val="en-AU"/>
        </w:rPr>
        <w:t xml:space="preserve"> Major Food Group </w:t>
      </w:r>
      <w:r w:rsidR="00B57865" w:rsidRPr="00BB3A0F">
        <w:rPr>
          <w:rFonts w:cs="Arial"/>
          <w:b/>
          <w:szCs w:val="20"/>
          <w:lang w:val="en-AU"/>
        </w:rPr>
        <w:t>contributors</w:t>
      </w:r>
      <w:r w:rsidRPr="00BB3A0F">
        <w:rPr>
          <w:rFonts w:cs="Arial"/>
          <w:b/>
          <w:szCs w:val="20"/>
          <w:lang w:val="en-AU"/>
        </w:rPr>
        <w:t xml:space="preserve"> to estimated IMO dietary exposure from</w:t>
      </w:r>
      <w:r w:rsidRPr="00BB3A0F">
        <w:rPr>
          <w:rFonts w:cs="Arial"/>
          <w:b/>
          <w:szCs w:val="20"/>
          <w:u w:val="single"/>
          <w:lang w:val="en-AU"/>
        </w:rPr>
        <w:t xml:space="preserve"> </w:t>
      </w:r>
      <w:r w:rsidR="007922B4" w:rsidRPr="00BB3A0F">
        <w:rPr>
          <w:rFonts w:cs="Arial"/>
          <w:b/>
          <w:szCs w:val="20"/>
          <w:u w:val="single"/>
          <w:lang w:val="en-AU"/>
        </w:rPr>
        <w:t xml:space="preserve">nearly </w:t>
      </w:r>
      <w:r w:rsidRPr="00BB3A0F">
        <w:rPr>
          <w:rFonts w:cs="Arial"/>
          <w:b/>
          <w:i/>
          <w:szCs w:val="20"/>
          <w:lang w:val="en-AU"/>
        </w:rPr>
        <w:t xml:space="preserve">all food categories </w:t>
      </w:r>
      <w:r w:rsidRPr="00BB3A0F">
        <w:rPr>
          <w:rFonts w:cs="Arial"/>
          <w:b/>
          <w:szCs w:val="20"/>
          <w:lang w:val="en-AU"/>
        </w:rPr>
        <w:t xml:space="preserve">for Australians 2 years and over </w:t>
      </w:r>
    </w:p>
    <w:p w14:paraId="7C31BEF4" w14:textId="77777777" w:rsidR="00D71590" w:rsidRPr="00BB3A0F" w:rsidRDefault="00D71590" w:rsidP="00CC5148">
      <w:pPr>
        <w:ind w:right="-144"/>
        <w:rPr>
          <w:rFonts w:cs="Arial"/>
          <w:b/>
          <w:szCs w:val="20"/>
          <w:lang w:val="en-AU"/>
        </w:rPr>
      </w:pPr>
    </w:p>
    <w:tbl>
      <w:tblPr>
        <w:tblW w:w="907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196"/>
        <w:gridCol w:w="2876"/>
      </w:tblGrid>
      <w:tr w:rsidR="00CC5148" w:rsidRPr="0045111E" w14:paraId="7BED967F" w14:textId="77777777" w:rsidTr="00BB3A0F">
        <w:trPr>
          <w:trHeight w:val="278"/>
          <w:tblHeader/>
        </w:trPr>
        <w:tc>
          <w:tcPr>
            <w:tcW w:w="6487" w:type="dxa"/>
            <w:tcBorders>
              <w:top w:val="single" w:sz="4" w:space="0" w:color="auto"/>
              <w:bottom w:val="single" w:sz="4" w:space="0" w:color="auto"/>
              <w:right w:val="nil"/>
            </w:tcBorders>
            <w:vAlign w:val="center"/>
          </w:tcPr>
          <w:p w14:paraId="1C2DBAF5" w14:textId="77777777" w:rsidR="00CC5148" w:rsidRPr="0045111E" w:rsidRDefault="00CC5148" w:rsidP="000347AC">
            <w:pPr>
              <w:rPr>
                <w:rFonts w:cs="Arial"/>
                <w:b/>
                <w:sz w:val="20"/>
                <w:szCs w:val="20"/>
              </w:rPr>
            </w:pPr>
            <w:r w:rsidRPr="0045111E">
              <w:rPr>
                <w:rFonts w:cs="Arial"/>
                <w:b/>
                <w:sz w:val="20"/>
                <w:szCs w:val="20"/>
              </w:rPr>
              <w:t>AHS Food Group</w:t>
            </w:r>
          </w:p>
        </w:tc>
        <w:tc>
          <w:tcPr>
            <w:tcW w:w="2977" w:type="dxa"/>
            <w:tcBorders>
              <w:top w:val="single" w:sz="4" w:space="0" w:color="auto"/>
              <w:left w:val="nil"/>
              <w:bottom w:val="single" w:sz="4" w:space="0" w:color="auto"/>
            </w:tcBorders>
            <w:vAlign w:val="center"/>
          </w:tcPr>
          <w:p w14:paraId="216A0925" w14:textId="77777777" w:rsidR="00CC5148" w:rsidRPr="0045111E" w:rsidRDefault="00CC5148" w:rsidP="000347AC">
            <w:pPr>
              <w:rPr>
                <w:rFonts w:cs="Arial"/>
                <w:b/>
                <w:sz w:val="20"/>
                <w:szCs w:val="20"/>
              </w:rPr>
            </w:pPr>
            <w:r w:rsidRPr="0045111E">
              <w:rPr>
                <w:rFonts w:cs="Arial"/>
                <w:b/>
                <w:sz w:val="20"/>
                <w:szCs w:val="20"/>
              </w:rPr>
              <w:t>% Contribution of IMO</w:t>
            </w:r>
          </w:p>
        </w:tc>
      </w:tr>
      <w:tr w:rsidR="00CC5148" w:rsidRPr="0045111E" w14:paraId="417F197A" w14:textId="77777777" w:rsidTr="00BB3A0F">
        <w:trPr>
          <w:trHeight w:val="278"/>
        </w:trPr>
        <w:tc>
          <w:tcPr>
            <w:tcW w:w="6487" w:type="dxa"/>
            <w:tcBorders>
              <w:top w:val="single" w:sz="4" w:space="0" w:color="auto"/>
              <w:bottom w:val="nil"/>
              <w:right w:val="nil"/>
            </w:tcBorders>
          </w:tcPr>
          <w:p w14:paraId="64B37FF8" w14:textId="77777777" w:rsidR="00CC5148" w:rsidRPr="0045111E" w:rsidRDefault="00CC5148" w:rsidP="000347AC">
            <w:pPr>
              <w:rPr>
                <w:rFonts w:cs="Arial"/>
                <w:sz w:val="20"/>
                <w:szCs w:val="20"/>
              </w:rPr>
            </w:pPr>
            <w:r w:rsidRPr="0045111E">
              <w:rPr>
                <w:rFonts w:cs="Arial"/>
                <w:sz w:val="20"/>
                <w:szCs w:val="20"/>
              </w:rPr>
              <w:t>Alcoholic beverages</w:t>
            </w:r>
          </w:p>
        </w:tc>
        <w:tc>
          <w:tcPr>
            <w:tcW w:w="2977" w:type="dxa"/>
            <w:tcBorders>
              <w:top w:val="single" w:sz="4" w:space="0" w:color="auto"/>
              <w:left w:val="nil"/>
              <w:bottom w:val="nil"/>
            </w:tcBorders>
          </w:tcPr>
          <w:p w14:paraId="55413445" w14:textId="77777777" w:rsidR="00CC5148" w:rsidRPr="0045111E" w:rsidRDefault="00CC5148" w:rsidP="000347AC">
            <w:pPr>
              <w:jc w:val="center"/>
              <w:rPr>
                <w:rFonts w:cs="Arial"/>
                <w:sz w:val="20"/>
                <w:szCs w:val="20"/>
              </w:rPr>
            </w:pPr>
            <w:r w:rsidRPr="0045111E">
              <w:rPr>
                <w:rFonts w:cs="Arial"/>
                <w:sz w:val="20"/>
                <w:szCs w:val="20"/>
              </w:rPr>
              <w:t xml:space="preserve"> 2.6%</w:t>
            </w:r>
          </w:p>
        </w:tc>
      </w:tr>
      <w:tr w:rsidR="00CC5148" w:rsidRPr="0045111E" w14:paraId="4A650080" w14:textId="77777777" w:rsidTr="00BB3A0F">
        <w:trPr>
          <w:trHeight w:val="278"/>
        </w:trPr>
        <w:tc>
          <w:tcPr>
            <w:tcW w:w="6487" w:type="dxa"/>
            <w:tcBorders>
              <w:top w:val="nil"/>
              <w:bottom w:val="nil"/>
              <w:right w:val="nil"/>
            </w:tcBorders>
          </w:tcPr>
          <w:p w14:paraId="44013210" w14:textId="77777777" w:rsidR="00CC5148" w:rsidRPr="0045111E" w:rsidRDefault="00CC5148" w:rsidP="000347AC">
            <w:pPr>
              <w:rPr>
                <w:rFonts w:cs="Arial"/>
                <w:sz w:val="20"/>
                <w:szCs w:val="20"/>
              </w:rPr>
            </w:pPr>
            <w:r w:rsidRPr="0045111E">
              <w:rPr>
                <w:rFonts w:cs="Arial"/>
                <w:sz w:val="20"/>
                <w:szCs w:val="20"/>
              </w:rPr>
              <w:t>Cereal based products and dishes</w:t>
            </w:r>
          </w:p>
        </w:tc>
        <w:tc>
          <w:tcPr>
            <w:tcW w:w="2977" w:type="dxa"/>
            <w:tcBorders>
              <w:top w:val="nil"/>
              <w:left w:val="nil"/>
              <w:bottom w:val="nil"/>
            </w:tcBorders>
          </w:tcPr>
          <w:p w14:paraId="7CEA7A5B" w14:textId="77777777" w:rsidR="00CC5148" w:rsidRPr="0045111E" w:rsidRDefault="00CC5148" w:rsidP="000347AC">
            <w:pPr>
              <w:jc w:val="center"/>
              <w:rPr>
                <w:rFonts w:cs="Arial"/>
                <w:sz w:val="20"/>
                <w:szCs w:val="20"/>
              </w:rPr>
            </w:pPr>
            <w:r w:rsidRPr="0045111E">
              <w:rPr>
                <w:rFonts w:cs="Arial"/>
                <w:sz w:val="20"/>
                <w:szCs w:val="20"/>
              </w:rPr>
              <w:t>18.2%</w:t>
            </w:r>
          </w:p>
        </w:tc>
      </w:tr>
      <w:tr w:rsidR="00CC5148" w:rsidRPr="0045111E" w14:paraId="50F8C637" w14:textId="77777777" w:rsidTr="00BB3A0F">
        <w:trPr>
          <w:trHeight w:val="278"/>
        </w:trPr>
        <w:tc>
          <w:tcPr>
            <w:tcW w:w="6487" w:type="dxa"/>
            <w:tcBorders>
              <w:top w:val="nil"/>
              <w:bottom w:val="nil"/>
              <w:right w:val="nil"/>
            </w:tcBorders>
          </w:tcPr>
          <w:p w14:paraId="1FD109B1" w14:textId="77777777" w:rsidR="00CC5148" w:rsidRPr="0045111E" w:rsidRDefault="00CC5148" w:rsidP="000347AC">
            <w:pPr>
              <w:rPr>
                <w:rFonts w:cs="Arial"/>
                <w:sz w:val="20"/>
                <w:szCs w:val="20"/>
              </w:rPr>
            </w:pPr>
            <w:r w:rsidRPr="0045111E">
              <w:rPr>
                <w:rFonts w:cs="Arial"/>
                <w:sz w:val="20"/>
                <w:szCs w:val="20"/>
              </w:rPr>
              <w:t>Cereals and cereal products</w:t>
            </w:r>
          </w:p>
        </w:tc>
        <w:tc>
          <w:tcPr>
            <w:tcW w:w="2977" w:type="dxa"/>
            <w:tcBorders>
              <w:top w:val="nil"/>
              <w:left w:val="nil"/>
              <w:bottom w:val="nil"/>
            </w:tcBorders>
          </w:tcPr>
          <w:p w14:paraId="316D80F3" w14:textId="77777777" w:rsidR="00CC5148" w:rsidRPr="0045111E" w:rsidRDefault="00CC5148" w:rsidP="000347AC">
            <w:pPr>
              <w:jc w:val="center"/>
              <w:rPr>
                <w:rFonts w:cs="Arial"/>
                <w:sz w:val="20"/>
                <w:szCs w:val="20"/>
              </w:rPr>
            </w:pPr>
            <w:r w:rsidRPr="0045111E">
              <w:rPr>
                <w:rFonts w:cs="Arial"/>
                <w:sz w:val="20"/>
                <w:szCs w:val="20"/>
              </w:rPr>
              <w:t xml:space="preserve"> 3.4%</w:t>
            </w:r>
          </w:p>
        </w:tc>
      </w:tr>
      <w:tr w:rsidR="00CC5148" w:rsidRPr="0045111E" w14:paraId="2D5345F1" w14:textId="77777777" w:rsidTr="00BB3A0F">
        <w:trPr>
          <w:trHeight w:val="278"/>
        </w:trPr>
        <w:tc>
          <w:tcPr>
            <w:tcW w:w="6487" w:type="dxa"/>
            <w:tcBorders>
              <w:top w:val="nil"/>
              <w:bottom w:val="nil"/>
              <w:right w:val="nil"/>
            </w:tcBorders>
          </w:tcPr>
          <w:p w14:paraId="72D900F2" w14:textId="77777777" w:rsidR="00CC5148" w:rsidRPr="0045111E" w:rsidRDefault="00CC5148" w:rsidP="000347AC">
            <w:pPr>
              <w:rPr>
                <w:rFonts w:cs="Arial"/>
                <w:sz w:val="20"/>
                <w:szCs w:val="20"/>
              </w:rPr>
            </w:pPr>
            <w:r w:rsidRPr="0045111E">
              <w:rPr>
                <w:rFonts w:cs="Arial"/>
                <w:sz w:val="20"/>
                <w:szCs w:val="20"/>
              </w:rPr>
              <w:t>Confectionery and cereal/nut/fruit/seed bars</w:t>
            </w:r>
          </w:p>
        </w:tc>
        <w:tc>
          <w:tcPr>
            <w:tcW w:w="2977" w:type="dxa"/>
            <w:tcBorders>
              <w:top w:val="nil"/>
              <w:left w:val="nil"/>
              <w:bottom w:val="nil"/>
            </w:tcBorders>
          </w:tcPr>
          <w:p w14:paraId="0A06435F" w14:textId="77777777" w:rsidR="00CC5148" w:rsidRPr="0045111E" w:rsidRDefault="00CC5148" w:rsidP="000347AC">
            <w:pPr>
              <w:jc w:val="center"/>
              <w:rPr>
                <w:rFonts w:cs="Arial"/>
                <w:sz w:val="20"/>
                <w:szCs w:val="20"/>
              </w:rPr>
            </w:pPr>
            <w:r w:rsidRPr="0045111E">
              <w:rPr>
                <w:rFonts w:cs="Arial"/>
                <w:sz w:val="20"/>
                <w:szCs w:val="20"/>
              </w:rPr>
              <w:t xml:space="preserve"> 9.7%</w:t>
            </w:r>
          </w:p>
        </w:tc>
      </w:tr>
      <w:tr w:rsidR="00CC5148" w:rsidRPr="0045111E" w14:paraId="789DE3C6" w14:textId="77777777" w:rsidTr="00BB3A0F">
        <w:trPr>
          <w:trHeight w:val="278"/>
        </w:trPr>
        <w:tc>
          <w:tcPr>
            <w:tcW w:w="6487" w:type="dxa"/>
            <w:tcBorders>
              <w:top w:val="nil"/>
              <w:bottom w:val="nil"/>
              <w:right w:val="nil"/>
            </w:tcBorders>
          </w:tcPr>
          <w:p w14:paraId="6EAEEB64" w14:textId="77777777" w:rsidR="00CC5148" w:rsidRPr="0045111E" w:rsidRDefault="00CC5148" w:rsidP="000347AC">
            <w:pPr>
              <w:rPr>
                <w:rFonts w:cs="Arial"/>
                <w:sz w:val="20"/>
                <w:szCs w:val="20"/>
              </w:rPr>
            </w:pPr>
            <w:r w:rsidRPr="0045111E">
              <w:rPr>
                <w:rFonts w:cs="Arial"/>
                <w:sz w:val="20"/>
                <w:szCs w:val="20"/>
              </w:rPr>
              <w:t>Dairy &amp; meat substitutes</w:t>
            </w:r>
          </w:p>
        </w:tc>
        <w:tc>
          <w:tcPr>
            <w:tcW w:w="2977" w:type="dxa"/>
            <w:tcBorders>
              <w:top w:val="nil"/>
              <w:left w:val="nil"/>
              <w:bottom w:val="nil"/>
            </w:tcBorders>
          </w:tcPr>
          <w:p w14:paraId="4789480D" w14:textId="77777777" w:rsidR="00CC5148" w:rsidRPr="0045111E" w:rsidRDefault="00CC5148" w:rsidP="000347AC">
            <w:pPr>
              <w:jc w:val="center"/>
              <w:rPr>
                <w:rFonts w:cs="Arial"/>
                <w:sz w:val="20"/>
                <w:szCs w:val="20"/>
              </w:rPr>
            </w:pPr>
            <w:r w:rsidRPr="0045111E">
              <w:rPr>
                <w:rFonts w:cs="Arial"/>
                <w:sz w:val="20"/>
                <w:szCs w:val="20"/>
              </w:rPr>
              <w:t xml:space="preserve"> &lt;1%</w:t>
            </w:r>
          </w:p>
        </w:tc>
      </w:tr>
      <w:tr w:rsidR="00CC5148" w:rsidRPr="0045111E" w14:paraId="083D54FF" w14:textId="77777777" w:rsidTr="00BB3A0F">
        <w:trPr>
          <w:trHeight w:val="278"/>
        </w:trPr>
        <w:tc>
          <w:tcPr>
            <w:tcW w:w="6487" w:type="dxa"/>
            <w:tcBorders>
              <w:top w:val="nil"/>
              <w:bottom w:val="nil"/>
              <w:right w:val="nil"/>
            </w:tcBorders>
          </w:tcPr>
          <w:p w14:paraId="5C3826F4" w14:textId="77777777" w:rsidR="00CC5148" w:rsidRPr="0045111E" w:rsidRDefault="00CC5148" w:rsidP="000347AC">
            <w:pPr>
              <w:rPr>
                <w:rFonts w:cs="Arial"/>
                <w:sz w:val="20"/>
                <w:szCs w:val="20"/>
              </w:rPr>
            </w:pPr>
            <w:r w:rsidRPr="0045111E">
              <w:rPr>
                <w:rFonts w:cs="Arial"/>
                <w:sz w:val="20"/>
                <w:szCs w:val="20"/>
              </w:rPr>
              <w:t>Egg products and dishes</w:t>
            </w:r>
          </w:p>
        </w:tc>
        <w:tc>
          <w:tcPr>
            <w:tcW w:w="2977" w:type="dxa"/>
            <w:tcBorders>
              <w:top w:val="nil"/>
              <w:left w:val="nil"/>
              <w:bottom w:val="nil"/>
            </w:tcBorders>
          </w:tcPr>
          <w:p w14:paraId="713B3A6D" w14:textId="77777777" w:rsidR="00CC5148" w:rsidRPr="0045111E" w:rsidRDefault="00CC5148" w:rsidP="000347AC">
            <w:pPr>
              <w:jc w:val="center"/>
              <w:rPr>
                <w:rFonts w:cs="Arial"/>
                <w:sz w:val="20"/>
                <w:szCs w:val="20"/>
              </w:rPr>
            </w:pPr>
            <w:r w:rsidRPr="0045111E">
              <w:rPr>
                <w:rFonts w:cs="Arial"/>
                <w:sz w:val="20"/>
                <w:szCs w:val="20"/>
              </w:rPr>
              <w:t xml:space="preserve"> &lt;1%</w:t>
            </w:r>
          </w:p>
        </w:tc>
      </w:tr>
      <w:tr w:rsidR="00CC5148" w:rsidRPr="0045111E" w14:paraId="669CC7B5" w14:textId="77777777" w:rsidTr="00BB3A0F">
        <w:trPr>
          <w:trHeight w:val="278"/>
        </w:trPr>
        <w:tc>
          <w:tcPr>
            <w:tcW w:w="6487" w:type="dxa"/>
            <w:tcBorders>
              <w:top w:val="nil"/>
              <w:bottom w:val="nil"/>
              <w:right w:val="nil"/>
            </w:tcBorders>
          </w:tcPr>
          <w:p w14:paraId="33F2759B" w14:textId="77777777" w:rsidR="00CC5148" w:rsidRPr="0045111E" w:rsidRDefault="00CC5148" w:rsidP="000347AC">
            <w:pPr>
              <w:rPr>
                <w:rFonts w:cs="Arial"/>
                <w:sz w:val="20"/>
                <w:szCs w:val="20"/>
              </w:rPr>
            </w:pPr>
            <w:r w:rsidRPr="0045111E">
              <w:rPr>
                <w:rFonts w:cs="Arial"/>
                <w:sz w:val="20"/>
                <w:szCs w:val="20"/>
              </w:rPr>
              <w:t>Fats and oils</w:t>
            </w:r>
          </w:p>
        </w:tc>
        <w:tc>
          <w:tcPr>
            <w:tcW w:w="2977" w:type="dxa"/>
            <w:tcBorders>
              <w:top w:val="nil"/>
              <w:left w:val="nil"/>
              <w:bottom w:val="nil"/>
            </w:tcBorders>
          </w:tcPr>
          <w:p w14:paraId="77969345" w14:textId="77777777" w:rsidR="00CC5148" w:rsidRPr="0045111E" w:rsidRDefault="00CC5148" w:rsidP="000347AC">
            <w:pPr>
              <w:jc w:val="center"/>
              <w:rPr>
                <w:rFonts w:cs="Arial"/>
                <w:sz w:val="20"/>
                <w:szCs w:val="20"/>
              </w:rPr>
            </w:pPr>
            <w:r w:rsidRPr="0045111E">
              <w:rPr>
                <w:rFonts w:cs="Arial"/>
                <w:sz w:val="20"/>
                <w:szCs w:val="20"/>
              </w:rPr>
              <w:t>0%</w:t>
            </w:r>
          </w:p>
        </w:tc>
      </w:tr>
      <w:tr w:rsidR="00CC5148" w:rsidRPr="0045111E" w14:paraId="6897BE63" w14:textId="77777777" w:rsidTr="00BB3A0F">
        <w:trPr>
          <w:trHeight w:val="278"/>
        </w:trPr>
        <w:tc>
          <w:tcPr>
            <w:tcW w:w="6487" w:type="dxa"/>
            <w:tcBorders>
              <w:top w:val="nil"/>
              <w:bottom w:val="nil"/>
              <w:right w:val="nil"/>
            </w:tcBorders>
          </w:tcPr>
          <w:p w14:paraId="27A65E85" w14:textId="77777777" w:rsidR="00CC5148" w:rsidRPr="0045111E" w:rsidRDefault="00CC5148" w:rsidP="000347AC">
            <w:pPr>
              <w:rPr>
                <w:rFonts w:cs="Arial"/>
                <w:sz w:val="20"/>
                <w:szCs w:val="20"/>
              </w:rPr>
            </w:pPr>
            <w:r w:rsidRPr="0045111E">
              <w:rPr>
                <w:rFonts w:cs="Arial"/>
                <w:sz w:val="20"/>
                <w:szCs w:val="20"/>
              </w:rPr>
              <w:t>Fish and seafood products and dishes</w:t>
            </w:r>
          </w:p>
        </w:tc>
        <w:tc>
          <w:tcPr>
            <w:tcW w:w="2977" w:type="dxa"/>
            <w:tcBorders>
              <w:top w:val="nil"/>
              <w:left w:val="nil"/>
              <w:bottom w:val="nil"/>
            </w:tcBorders>
          </w:tcPr>
          <w:p w14:paraId="3484E025" w14:textId="77777777" w:rsidR="00CC5148" w:rsidRPr="0045111E" w:rsidRDefault="00CC5148" w:rsidP="000347AC">
            <w:pPr>
              <w:jc w:val="center"/>
              <w:rPr>
                <w:rFonts w:cs="Arial"/>
                <w:sz w:val="20"/>
                <w:szCs w:val="20"/>
              </w:rPr>
            </w:pPr>
            <w:r w:rsidRPr="0045111E">
              <w:rPr>
                <w:rFonts w:cs="Arial"/>
                <w:sz w:val="20"/>
                <w:szCs w:val="20"/>
              </w:rPr>
              <w:t>&lt;1%</w:t>
            </w:r>
          </w:p>
        </w:tc>
      </w:tr>
      <w:tr w:rsidR="00CC5148" w:rsidRPr="0045111E" w14:paraId="3E2F835A" w14:textId="77777777" w:rsidTr="00BB3A0F">
        <w:trPr>
          <w:trHeight w:val="278"/>
        </w:trPr>
        <w:tc>
          <w:tcPr>
            <w:tcW w:w="6487" w:type="dxa"/>
            <w:tcBorders>
              <w:top w:val="nil"/>
              <w:bottom w:val="nil"/>
              <w:right w:val="nil"/>
            </w:tcBorders>
          </w:tcPr>
          <w:p w14:paraId="206FB8BA" w14:textId="77777777" w:rsidR="00CC5148" w:rsidRPr="0045111E" w:rsidRDefault="00CC5148" w:rsidP="000347AC">
            <w:pPr>
              <w:rPr>
                <w:rFonts w:cs="Arial"/>
                <w:sz w:val="20"/>
                <w:szCs w:val="20"/>
              </w:rPr>
            </w:pPr>
            <w:r w:rsidRPr="0045111E">
              <w:rPr>
                <w:rFonts w:cs="Arial"/>
                <w:sz w:val="20"/>
                <w:szCs w:val="20"/>
              </w:rPr>
              <w:t>Fruit products and dishes</w:t>
            </w:r>
          </w:p>
        </w:tc>
        <w:tc>
          <w:tcPr>
            <w:tcW w:w="2977" w:type="dxa"/>
            <w:tcBorders>
              <w:top w:val="nil"/>
              <w:left w:val="nil"/>
              <w:bottom w:val="nil"/>
            </w:tcBorders>
          </w:tcPr>
          <w:p w14:paraId="790E8C76" w14:textId="77777777" w:rsidR="00CC5148" w:rsidRPr="0045111E" w:rsidRDefault="00CC5148" w:rsidP="000347AC">
            <w:pPr>
              <w:jc w:val="center"/>
              <w:rPr>
                <w:rFonts w:cs="Arial"/>
                <w:sz w:val="20"/>
                <w:szCs w:val="20"/>
              </w:rPr>
            </w:pPr>
            <w:r w:rsidRPr="0045111E">
              <w:rPr>
                <w:rFonts w:cs="Arial"/>
                <w:sz w:val="20"/>
                <w:szCs w:val="20"/>
              </w:rPr>
              <w:t xml:space="preserve"> 1.2%</w:t>
            </w:r>
          </w:p>
        </w:tc>
      </w:tr>
      <w:tr w:rsidR="00CC5148" w:rsidRPr="0045111E" w14:paraId="55E2BE11" w14:textId="77777777" w:rsidTr="00BB3A0F">
        <w:trPr>
          <w:trHeight w:val="278"/>
        </w:trPr>
        <w:tc>
          <w:tcPr>
            <w:tcW w:w="6487" w:type="dxa"/>
            <w:tcBorders>
              <w:top w:val="nil"/>
              <w:bottom w:val="nil"/>
              <w:right w:val="nil"/>
            </w:tcBorders>
          </w:tcPr>
          <w:p w14:paraId="3FCEF088" w14:textId="77777777" w:rsidR="00CC5148" w:rsidRPr="0045111E" w:rsidRDefault="00CC5148" w:rsidP="000347AC">
            <w:pPr>
              <w:rPr>
                <w:rFonts w:cs="Arial"/>
                <w:sz w:val="20"/>
                <w:szCs w:val="20"/>
              </w:rPr>
            </w:pPr>
            <w:r w:rsidRPr="0045111E">
              <w:rPr>
                <w:rFonts w:cs="Arial"/>
                <w:sz w:val="20"/>
                <w:szCs w:val="20"/>
              </w:rPr>
              <w:t>Legume and pulse products and dishes</w:t>
            </w:r>
          </w:p>
        </w:tc>
        <w:tc>
          <w:tcPr>
            <w:tcW w:w="2977" w:type="dxa"/>
            <w:tcBorders>
              <w:top w:val="nil"/>
              <w:left w:val="nil"/>
              <w:bottom w:val="nil"/>
            </w:tcBorders>
          </w:tcPr>
          <w:p w14:paraId="00EE6D46" w14:textId="77777777" w:rsidR="00CC5148" w:rsidRPr="0045111E" w:rsidRDefault="00CC5148" w:rsidP="000347AC">
            <w:pPr>
              <w:jc w:val="center"/>
              <w:rPr>
                <w:rFonts w:cs="Arial"/>
                <w:sz w:val="20"/>
                <w:szCs w:val="20"/>
              </w:rPr>
            </w:pPr>
            <w:r w:rsidRPr="0045111E">
              <w:rPr>
                <w:rFonts w:cs="Arial"/>
                <w:sz w:val="20"/>
                <w:szCs w:val="20"/>
              </w:rPr>
              <w:t xml:space="preserve"> &lt;1%</w:t>
            </w:r>
          </w:p>
        </w:tc>
      </w:tr>
      <w:tr w:rsidR="00CC5148" w:rsidRPr="0045111E" w14:paraId="742EB94E" w14:textId="77777777" w:rsidTr="00BB3A0F">
        <w:trPr>
          <w:trHeight w:val="278"/>
        </w:trPr>
        <w:tc>
          <w:tcPr>
            <w:tcW w:w="6487" w:type="dxa"/>
            <w:tcBorders>
              <w:top w:val="nil"/>
              <w:bottom w:val="nil"/>
              <w:right w:val="nil"/>
            </w:tcBorders>
          </w:tcPr>
          <w:p w14:paraId="76A26F62" w14:textId="77777777" w:rsidR="00CC5148" w:rsidRPr="0045111E" w:rsidRDefault="00CC5148" w:rsidP="000347AC">
            <w:pPr>
              <w:rPr>
                <w:rFonts w:cs="Arial"/>
                <w:sz w:val="20"/>
                <w:szCs w:val="20"/>
              </w:rPr>
            </w:pPr>
            <w:r w:rsidRPr="0045111E">
              <w:rPr>
                <w:rFonts w:cs="Arial"/>
                <w:sz w:val="20"/>
                <w:szCs w:val="20"/>
              </w:rPr>
              <w:t>Meat, poultry and game products and dishes</w:t>
            </w:r>
          </w:p>
        </w:tc>
        <w:tc>
          <w:tcPr>
            <w:tcW w:w="2977" w:type="dxa"/>
            <w:tcBorders>
              <w:top w:val="nil"/>
              <w:left w:val="nil"/>
              <w:bottom w:val="nil"/>
            </w:tcBorders>
          </w:tcPr>
          <w:p w14:paraId="50980CC5" w14:textId="77777777" w:rsidR="00CC5148" w:rsidRPr="0045111E" w:rsidRDefault="00CC5148" w:rsidP="000347AC">
            <w:pPr>
              <w:jc w:val="center"/>
              <w:rPr>
                <w:rFonts w:cs="Arial"/>
                <w:sz w:val="20"/>
                <w:szCs w:val="20"/>
              </w:rPr>
            </w:pPr>
            <w:r w:rsidRPr="0045111E">
              <w:rPr>
                <w:rFonts w:cs="Arial"/>
                <w:sz w:val="20"/>
                <w:szCs w:val="20"/>
              </w:rPr>
              <w:t>&lt;1%</w:t>
            </w:r>
          </w:p>
        </w:tc>
      </w:tr>
      <w:tr w:rsidR="00CC5148" w:rsidRPr="0045111E" w14:paraId="17DF5EF5" w14:textId="77777777" w:rsidTr="00BB3A0F">
        <w:trPr>
          <w:trHeight w:val="278"/>
        </w:trPr>
        <w:tc>
          <w:tcPr>
            <w:tcW w:w="6487" w:type="dxa"/>
            <w:tcBorders>
              <w:top w:val="nil"/>
              <w:bottom w:val="nil"/>
              <w:right w:val="nil"/>
            </w:tcBorders>
          </w:tcPr>
          <w:p w14:paraId="3F87DA13" w14:textId="77777777" w:rsidR="00CC5148" w:rsidRPr="0045111E" w:rsidRDefault="00CC5148" w:rsidP="000347AC">
            <w:pPr>
              <w:rPr>
                <w:rFonts w:cs="Arial"/>
                <w:sz w:val="20"/>
                <w:szCs w:val="20"/>
              </w:rPr>
            </w:pPr>
            <w:r w:rsidRPr="0045111E">
              <w:rPr>
                <w:rFonts w:cs="Arial"/>
                <w:sz w:val="20"/>
                <w:szCs w:val="20"/>
              </w:rPr>
              <w:lastRenderedPageBreak/>
              <w:t>Milk products and dishes</w:t>
            </w:r>
          </w:p>
        </w:tc>
        <w:tc>
          <w:tcPr>
            <w:tcW w:w="2977" w:type="dxa"/>
            <w:tcBorders>
              <w:top w:val="nil"/>
              <w:left w:val="nil"/>
              <w:bottom w:val="nil"/>
            </w:tcBorders>
          </w:tcPr>
          <w:p w14:paraId="59C5E497" w14:textId="77777777" w:rsidR="00CC5148" w:rsidRPr="0045111E" w:rsidRDefault="00CC5148" w:rsidP="000347AC">
            <w:pPr>
              <w:jc w:val="center"/>
              <w:rPr>
                <w:rFonts w:cs="Arial"/>
                <w:sz w:val="20"/>
                <w:szCs w:val="20"/>
              </w:rPr>
            </w:pPr>
            <w:r w:rsidRPr="0045111E">
              <w:rPr>
                <w:rFonts w:cs="Arial"/>
                <w:sz w:val="20"/>
                <w:szCs w:val="20"/>
              </w:rPr>
              <w:t>10.4%</w:t>
            </w:r>
          </w:p>
        </w:tc>
      </w:tr>
      <w:tr w:rsidR="00CC5148" w:rsidRPr="0045111E" w14:paraId="436AD114" w14:textId="77777777" w:rsidTr="00BB3A0F">
        <w:trPr>
          <w:trHeight w:val="278"/>
        </w:trPr>
        <w:tc>
          <w:tcPr>
            <w:tcW w:w="6487" w:type="dxa"/>
            <w:tcBorders>
              <w:top w:val="nil"/>
              <w:bottom w:val="nil"/>
              <w:right w:val="nil"/>
            </w:tcBorders>
          </w:tcPr>
          <w:p w14:paraId="6F4A9845" w14:textId="77777777" w:rsidR="00CC5148" w:rsidRPr="0045111E" w:rsidRDefault="00CC5148" w:rsidP="000347AC">
            <w:pPr>
              <w:rPr>
                <w:rFonts w:cs="Arial"/>
                <w:sz w:val="20"/>
                <w:szCs w:val="20"/>
              </w:rPr>
            </w:pPr>
            <w:r w:rsidRPr="0045111E">
              <w:rPr>
                <w:rFonts w:cs="Arial"/>
                <w:sz w:val="20"/>
                <w:szCs w:val="20"/>
              </w:rPr>
              <w:t>Miscellaneous</w:t>
            </w:r>
          </w:p>
        </w:tc>
        <w:tc>
          <w:tcPr>
            <w:tcW w:w="2977" w:type="dxa"/>
            <w:tcBorders>
              <w:top w:val="nil"/>
              <w:left w:val="nil"/>
              <w:bottom w:val="nil"/>
            </w:tcBorders>
          </w:tcPr>
          <w:p w14:paraId="1BC082E8" w14:textId="77777777" w:rsidR="00CC5148" w:rsidRPr="0045111E" w:rsidRDefault="00CC5148" w:rsidP="000347AC">
            <w:pPr>
              <w:jc w:val="center"/>
              <w:rPr>
                <w:rFonts w:cs="Arial"/>
                <w:sz w:val="20"/>
                <w:szCs w:val="20"/>
              </w:rPr>
            </w:pPr>
            <w:r w:rsidRPr="0045111E">
              <w:rPr>
                <w:rFonts w:cs="Arial"/>
                <w:sz w:val="20"/>
                <w:szCs w:val="20"/>
              </w:rPr>
              <w:t>&lt;1%</w:t>
            </w:r>
          </w:p>
        </w:tc>
      </w:tr>
      <w:tr w:rsidR="00CC5148" w:rsidRPr="0045111E" w14:paraId="7FA33938" w14:textId="77777777" w:rsidTr="00BB3A0F">
        <w:trPr>
          <w:trHeight w:val="278"/>
        </w:trPr>
        <w:tc>
          <w:tcPr>
            <w:tcW w:w="6487" w:type="dxa"/>
            <w:tcBorders>
              <w:top w:val="nil"/>
              <w:bottom w:val="nil"/>
              <w:right w:val="nil"/>
            </w:tcBorders>
          </w:tcPr>
          <w:p w14:paraId="73E3BB16" w14:textId="77777777" w:rsidR="00CC5148" w:rsidRPr="0045111E" w:rsidRDefault="00CC5148" w:rsidP="000347AC">
            <w:pPr>
              <w:rPr>
                <w:rFonts w:cs="Arial"/>
                <w:sz w:val="20"/>
                <w:szCs w:val="20"/>
              </w:rPr>
            </w:pPr>
            <w:r w:rsidRPr="0045111E">
              <w:rPr>
                <w:rFonts w:cs="Arial"/>
                <w:sz w:val="20"/>
                <w:szCs w:val="20"/>
              </w:rPr>
              <w:t>Non-alcoholic beverages</w:t>
            </w:r>
          </w:p>
        </w:tc>
        <w:tc>
          <w:tcPr>
            <w:tcW w:w="2977" w:type="dxa"/>
            <w:tcBorders>
              <w:top w:val="nil"/>
              <w:left w:val="nil"/>
              <w:bottom w:val="nil"/>
            </w:tcBorders>
          </w:tcPr>
          <w:p w14:paraId="028D3E7F" w14:textId="77777777" w:rsidR="00CC5148" w:rsidRPr="0045111E" w:rsidRDefault="00CC5148" w:rsidP="000347AC">
            <w:pPr>
              <w:jc w:val="center"/>
              <w:rPr>
                <w:rFonts w:cs="Arial"/>
                <w:sz w:val="20"/>
                <w:szCs w:val="20"/>
              </w:rPr>
            </w:pPr>
            <w:r w:rsidRPr="0045111E">
              <w:rPr>
                <w:rFonts w:cs="Arial"/>
                <w:sz w:val="20"/>
                <w:szCs w:val="20"/>
              </w:rPr>
              <w:t>35.1%</w:t>
            </w:r>
          </w:p>
        </w:tc>
      </w:tr>
      <w:tr w:rsidR="00CC5148" w:rsidRPr="0045111E" w14:paraId="6213AD62" w14:textId="77777777" w:rsidTr="00BB3A0F">
        <w:trPr>
          <w:trHeight w:val="278"/>
        </w:trPr>
        <w:tc>
          <w:tcPr>
            <w:tcW w:w="6487" w:type="dxa"/>
            <w:tcBorders>
              <w:top w:val="nil"/>
              <w:bottom w:val="nil"/>
              <w:right w:val="nil"/>
            </w:tcBorders>
          </w:tcPr>
          <w:p w14:paraId="33D70432" w14:textId="77777777" w:rsidR="00CC5148" w:rsidRPr="0045111E" w:rsidRDefault="00CC5148" w:rsidP="000347AC">
            <w:pPr>
              <w:rPr>
                <w:rFonts w:cs="Arial"/>
                <w:sz w:val="20"/>
                <w:szCs w:val="20"/>
              </w:rPr>
            </w:pPr>
            <w:r w:rsidRPr="0045111E">
              <w:rPr>
                <w:rFonts w:cs="Arial"/>
                <w:sz w:val="20"/>
                <w:szCs w:val="20"/>
              </w:rPr>
              <w:t>Savoury sauces and condiments</w:t>
            </w:r>
          </w:p>
        </w:tc>
        <w:tc>
          <w:tcPr>
            <w:tcW w:w="2977" w:type="dxa"/>
            <w:tcBorders>
              <w:top w:val="nil"/>
              <w:left w:val="nil"/>
              <w:bottom w:val="nil"/>
            </w:tcBorders>
          </w:tcPr>
          <w:p w14:paraId="5AC8BD51" w14:textId="77777777" w:rsidR="00CC5148" w:rsidRPr="0045111E" w:rsidRDefault="00CC5148" w:rsidP="000347AC">
            <w:pPr>
              <w:jc w:val="center"/>
              <w:rPr>
                <w:rFonts w:cs="Arial"/>
                <w:sz w:val="20"/>
                <w:szCs w:val="20"/>
              </w:rPr>
            </w:pPr>
            <w:r w:rsidRPr="0045111E">
              <w:rPr>
                <w:rFonts w:cs="Arial"/>
                <w:sz w:val="20"/>
                <w:szCs w:val="20"/>
              </w:rPr>
              <w:t xml:space="preserve"> 2.7%</w:t>
            </w:r>
          </w:p>
        </w:tc>
      </w:tr>
      <w:tr w:rsidR="00CC5148" w:rsidRPr="0045111E" w14:paraId="0DD25E32" w14:textId="77777777" w:rsidTr="00BB3A0F">
        <w:trPr>
          <w:trHeight w:val="278"/>
        </w:trPr>
        <w:tc>
          <w:tcPr>
            <w:tcW w:w="6487" w:type="dxa"/>
            <w:tcBorders>
              <w:top w:val="nil"/>
              <w:bottom w:val="nil"/>
              <w:right w:val="nil"/>
            </w:tcBorders>
          </w:tcPr>
          <w:p w14:paraId="27EF6417" w14:textId="77777777" w:rsidR="00CC5148" w:rsidRPr="0045111E" w:rsidRDefault="00CC5148" w:rsidP="000347AC">
            <w:pPr>
              <w:rPr>
                <w:rFonts w:cs="Arial"/>
                <w:sz w:val="20"/>
                <w:szCs w:val="20"/>
              </w:rPr>
            </w:pPr>
            <w:r w:rsidRPr="0045111E">
              <w:rPr>
                <w:rFonts w:cs="Arial"/>
                <w:sz w:val="20"/>
                <w:szCs w:val="20"/>
              </w:rPr>
              <w:t>Seed and nut products and dishes</w:t>
            </w:r>
          </w:p>
        </w:tc>
        <w:tc>
          <w:tcPr>
            <w:tcW w:w="2977" w:type="dxa"/>
            <w:tcBorders>
              <w:top w:val="nil"/>
              <w:left w:val="nil"/>
              <w:bottom w:val="nil"/>
            </w:tcBorders>
          </w:tcPr>
          <w:p w14:paraId="25DF97E1" w14:textId="77777777" w:rsidR="00CC5148" w:rsidRPr="0045111E" w:rsidRDefault="00CC5148" w:rsidP="000347AC">
            <w:pPr>
              <w:jc w:val="center"/>
              <w:rPr>
                <w:rFonts w:cs="Arial"/>
                <w:sz w:val="20"/>
                <w:szCs w:val="20"/>
              </w:rPr>
            </w:pPr>
            <w:r w:rsidRPr="0045111E">
              <w:rPr>
                <w:rFonts w:cs="Arial"/>
                <w:sz w:val="20"/>
                <w:szCs w:val="20"/>
              </w:rPr>
              <w:t xml:space="preserve"> &lt;1%</w:t>
            </w:r>
          </w:p>
        </w:tc>
      </w:tr>
      <w:tr w:rsidR="00CC5148" w:rsidRPr="0045111E" w14:paraId="74DCD38F" w14:textId="77777777" w:rsidTr="00BB3A0F">
        <w:trPr>
          <w:trHeight w:val="278"/>
        </w:trPr>
        <w:tc>
          <w:tcPr>
            <w:tcW w:w="6487" w:type="dxa"/>
            <w:tcBorders>
              <w:top w:val="nil"/>
              <w:bottom w:val="nil"/>
              <w:right w:val="nil"/>
            </w:tcBorders>
          </w:tcPr>
          <w:p w14:paraId="5A745444" w14:textId="77777777" w:rsidR="00CC5148" w:rsidRPr="0045111E" w:rsidRDefault="00CC5148" w:rsidP="000347AC">
            <w:pPr>
              <w:rPr>
                <w:rFonts w:cs="Arial"/>
                <w:sz w:val="20"/>
                <w:szCs w:val="20"/>
              </w:rPr>
            </w:pPr>
            <w:r w:rsidRPr="0045111E">
              <w:rPr>
                <w:rFonts w:cs="Arial"/>
                <w:sz w:val="20"/>
                <w:szCs w:val="20"/>
              </w:rPr>
              <w:t>Snack foods</w:t>
            </w:r>
          </w:p>
        </w:tc>
        <w:tc>
          <w:tcPr>
            <w:tcW w:w="2977" w:type="dxa"/>
            <w:tcBorders>
              <w:top w:val="nil"/>
              <w:left w:val="nil"/>
              <w:bottom w:val="nil"/>
            </w:tcBorders>
          </w:tcPr>
          <w:p w14:paraId="3BD1A612" w14:textId="77777777" w:rsidR="00CC5148" w:rsidRPr="0045111E" w:rsidRDefault="00CC5148" w:rsidP="000347AC">
            <w:pPr>
              <w:jc w:val="center"/>
              <w:rPr>
                <w:rFonts w:cs="Arial"/>
                <w:sz w:val="20"/>
                <w:szCs w:val="20"/>
              </w:rPr>
            </w:pPr>
            <w:r w:rsidRPr="0045111E">
              <w:rPr>
                <w:rFonts w:cs="Arial"/>
                <w:sz w:val="20"/>
                <w:szCs w:val="20"/>
              </w:rPr>
              <w:t xml:space="preserve"> &lt;1%</w:t>
            </w:r>
          </w:p>
        </w:tc>
      </w:tr>
      <w:tr w:rsidR="00CC5148" w:rsidRPr="0045111E" w14:paraId="06EEA4EB" w14:textId="77777777" w:rsidTr="00BB3A0F">
        <w:trPr>
          <w:trHeight w:val="278"/>
        </w:trPr>
        <w:tc>
          <w:tcPr>
            <w:tcW w:w="6487" w:type="dxa"/>
            <w:tcBorders>
              <w:top w:val="nil"/>
              <w:bottom w:val="nil"/>
              <w:right w:val="nil"/>
            </w:tcBorders>
          </w:tcPr>
          <w:p w14:paraId="56ACF8AD" w14:textId="77777777" w:rsidR="00CC5148" w:rsidRPr="0045111E" w:rsidRDefault="00CC5148" w:rsidP="000347AC">
            <w:pPr>
              <w:rPr>
                <w:rFonts w:cs="Arial"/>
                <w:sz w:val="20"/>
                <w:szCs w:val="20"/>
              </w:rPr>
            </w:pPr>
            <w:r w:rsidRPr="0045111E">
              <w:rPr>
                <w:rFonts w:cs="Arial"/>
                <w:sz w:val="20"/>
                <w:szCs w:val="20"/>
              </w:rPr>
              <w:t>Soup</w:t>
            </w:r>
          </w:p>
        </w:tc>
        <w:tc>
          <w:tcPr>
            <w:tcW w:w="2977" w:type="dxa"/>
            <w:tcBorders>
              <w:top w:val="nil"/>
              <w:left w:val="nil"/>
              <w:bottom w:val="nil"/>
            </w:tcBorders>
          </w:tcPr>
          <w:p w14:paraId="44CCFC0F" w14:textId="77777777" w:rsidR="00CC5148" w:rsidRPr="0045111E" w:rsidRDefault="00CC5148" w:rsidP="000347AC">
            <w:pPr>
              <w:jc w:val="center"/>
              <w:rPr>
                <w:rFonts w:cs="Arial"/>
                <w:sz w:val="20"/>
                <w:szCs w:val="20"/>
              </w:rPr>
            </w:pPr>
            <w:r w:rsidRPr="0045111E">
              <w:rPr>
                <w:rFonts w:cs="Arial"/>
                <w:sz w:val="20"/>
                <w:szCs w:val="20"/>
              </w:rPr>
              <w:t>&lt;1%</w:t>
            </w:r>
          </w:p>
        </w:tc>
      </w:tr>
      <w:tr w:rsidR="00CC5148" w:rsidRPr="0045111E" w14:paraId="0D78B509" w14:textId="77777777" w:rsidTr="00BB3A0F">
        <w:trPr>
          <w:trHeight w:val="278"/>
        </w:trPr>
        <w:tc>
          <w:tcPr>
            <w:tcW w:w="6487" w:type="dxa"/>
            <w:tcBorders>
              <w:top w:val="nil"/>
              <w:bottom w:val="nil"/>
              <w:right w:val="nil"/>
            </w:tcBorders>
          </w:tcPr>
          <w:p w14:paraId="0C397A34" w14:textId="77777777" w:rsidR="00CC5148" w:rsidRPr="0045111E" w:rsidRDefault="00CC5148" w:rsidP="000347AC">
            <w:pPr>
              <w:rPr>
                <w:rFonts w:cs="Arial"/>
                <w:sz w:val="20"/>
                <w:szCs w:val="20"/>
              </w:rPr>
            </w:pPr>
            <w:r w:rsidRPr="0045111E">
              <w:rPr>
                <w:rFonts w:cs="Arial"/>
                <w:sz w:val="20"/>
                <w:szCs w:val="20"/>
              </w:rPr>
              <w:t>Special dietary foods</w:t>
            </w:r>
          </w:p>
        </w:tc>
        <w:tc>
          <w:tcPr>
            <w:tcW w:w="2977" w:type="dxa"/>
            <w:tcBorders>
              <w:top w:val="nil"/>
              <w:left w:val="nil"/>
              <w:bottom w:val="nil"/>
            </w:tcBorders>
          </w:tcPr>
          <w:p w14:paraId="1411E486" w14:textId="77777777" w:rsidR="00CC5148" w:rsidRPr="0045111E" w:rsidRDefault="00CC5148" w:rsidP="000347AC">
            <w:pPr>
              <w:jc w:val="center"/>
              <w:rPr>
                <w:rFonts w:cs="Arial"/>
                <w:sz w:val="20"/>
                <w:szCs w:val="20"/>
              </w:rPr>
            </w:pPr>
            <w:r w:rsidRPr="0045111E">
              <w:rPr>
                <w:rFonts w:cs="Arial"/>
                <w:sz w:val="20"/>
                <w:szCs w:val="20"/>
              </w:rPr>
              <w:t>&lt;1%</w:t>
            </w:r>
          </w:p>
        </w:tc>
      </w:tr>
      <w:tr w:rsidR="00CC5148" w:rsidRPr="0045111E" w14:paraId="2F778BC7" w14:textId="77777777" w:rsidTr="00BB3A0F">
        <w:trPr>
          <w:trHeight w:val="278"/>
        </w:trPr>
        <w:tc>
          <w:tcPr>
            <w:tcW w:w="6487" w:type="dxa"/>
            <w:tcBorders>
              <w:top w:val="nil"/>
              <w:bottom w:val="nil"/>
              <w:right w:val="nil"/>
            </w:tcBorders>
          </w:tcPr>
          <w:p w14:paraId="6AC5D144" w14:textId="77777777" w:rsidR="00CC5148" w:rsidRPr="0045111E" w:rsidRDefault="00CC5148" w:rsidP="000347AC">
            <w:pPr>
              <w:rPr>
                <w:rFonts w:cs="Arial"/>
                <w:sz w:val="20"/>
                <w:szCs w:val="20"/>
              </w:rPr>
            </w:pPr>
            <w:r w:rsidRPr="0045111E">
              <w:rPr>
                <w:rFonts w:cs="Arial"/>
                <w:sz w:val="20"/>
                <w:szCs w:val="20"/>
              </w:rPr>
              <w:t>Sugar products and dishes</w:t>
            </w:r>
          </w:p>
        </w:tc>
        <w:tc>
          <w:tcPr>
            <w:tcW w:w="2977" w:type="dxa"/>
            <w:tcBorders>
              <w:top w:val="nil"/>
              <w:left w:val="nil"/>
              <w:bottom w:val="nil"/>
            </w:tcBorders>
          </w:tcPr>
          <w:p w14:paraId="41FA03FB" w14:textId="77777777" w:rsidR="00CC5148" w:rsidRPr="0045111E" w:rsidRDefault="00CC5148" w:rsidP="000347AC">
            <w:pPr>
              <w:jc w:val="center"/>
              <w:rPr>
                <w:rFonts w:cs="Arial"/>
                <w:sz w:val="20"/>
                <w:szCs w:val="20"/>
              </w:rPr>
            </w:pPr>
            <w:r w:rsidRPr="0045111E">
              <w:rPr>
                <w:rFonts w:cs="Arial"/>
                <w:sz w:val="20"/>
                <w:szCs w:val="20"/>
              </w:rPr>
              <w:t xml:space="preserve"> 14.5%</w:t>
            </w:r>
          </w:p>
        </w:tc>
      </w:tr>
      <w:tr w:rsidR="00CC5148" w:rsidRPr="0045111E" w14:paraId="1E784BA3" w14:textId="77777777" w:rsidTr="00BB3A0F">
        <w:trPr>
          <w:trHeight w:val="278"/>
        </w:trPr>
        <w:tc>
          <w:tcPr>
            <w:tcW w:w="6487" w:type="dxa"/>
            <w:tcBorders>
              <w:top w:val="nil"/>
              <w:bottom w:val="single" w:sz="4" w:space="0" w:color="auto"/>
              <w:right w:val="nil"/>
            </w:tcBorders>
          </w:tcPr>
          <w:p w14:paraId="183A11BC" w14:textId="77777777" w:rsidR="00CC5148" w:rsidRPr="0045111E" w:rsidRDefault="00CC5148" w:rsidP="000347AC">
            <w:pPr>
              <w:rPr>
                <w:rFonts w:cs="Arial"/>
                <w:sz w:val="20"/>
                <w:szCs w:val="20"/>
              </w:rPr>
            </w:pPr>
            <w:r w:rsidRPr="0045111E">
              <w:rPr>
                <w:rFonts w:cs="Arial"/>
                <w:sz w:val="20"/>
                <w:szCs w:val="20"/>
              </w:rPr>
              <w:t>Vegetable products and dishes</w:t>
            </w:r>
          </w:p>
        </w:tc>
        <w:tc>
          <w:tcPr>
            <w:tcW w:w="2977" w:type="dxa"/>
            <w:tcBorders>
              <w:top w:val="nil"/>
              <w:left w:val="nil"/>
              <w:bottom w:val="single" w:sz="4" w:space="0" w:color="auto"/>
            </w:tcBorders>
          </w:tcPr>
          <w:p w14:paraId="06C714DE" w14:textId="77777777" w:rsidR="00CC5148" w:rsidRPr="0045111E" w:rsidRDefault="00CC5148" w:rsidP="000347AC">
            <w:pPr>
              <w:jc w:val="center"/>
              <w:rPr>
                <w:rFonts w:cs="Arial"/>
                <w:sz w:val="20"/>
                <w:szCs w:val="20"/>
              </w:rPr>
            </w:pPr>
            <w:r w:rsidRPr="0045111E">
              <w:rPr>
                <w:rFonts w:cs="Arial"/>
                <w:sz w:val="20"/>
                <w:szCs w:val="20"/>
              </w:rPr>
              <w:t xml:space="preserve"> &lt;1%</w:t>
            </w:r>
          </w:p>
        </w:tc>
      </w:tr>
    </w:tbl>
    <w:p w14:paraId="0748BE51" w14:textId="1984B8C1" w:rsidR="0045111E" w:rsidRPr="0045111E" w:rsidRDefault="00DA10BC" w:rsidP="00780F6B">
      <w:pPr>
        <w:pStyle w:val="Heading3"/>
      </w:pPr>
      <w:bookmarkStart w:id="122" w:name="_Toc465176606"/>
      <w:bookmarkStart w:id="123" w:name="_Toc466299090"/>
      <w:r>
        <w:t>4</w:t>
      </w:r>
      <w:r w:rsidR="0045111E" w:rsidRPr="0045111E">
        <w:t>.2.3</w:t>
      </w:r>
      <w:r>
        <w:tab/>
      </w:r>
      <w:r w:rsidR="0045111E" w:rsidRPr="0045111E">
        <w:t>Comparison of proposed IMO levels of use against levels set in Standard 1.2.3</w:t>
      </w:r>
      <w:bookmarkEnd w:id="122"/>
      <w:bookmarkEnd w:id="123"/>
    </w:p>
    <w:p w14:paraId="51175EB1" w14:textId="4042DDFA" w:rsidR="0045111E" w:rsidRPr="0045111E" w:rsidRDefault="0045111E" w:rsidP="0045111E">
      <w:pPr>
        <w:ind w:left="-142"/>
      </w:pPr>
      <w:r w:rsidRPr="0045111E">
        <w:t xml:space="preserve">Standard 1.2.3 requires that foods containing certain substances (primarily polyols) above a threshold level (10 g/100 g or 25 g/100 g depending on the substance) must display a statement on the label to the effect that excess consumption can produce laxative effects. These requirements were established by </w:t>
      </w:r>
      <w:r w:rsidR="007922B4" w:rsidRPr="007922B4">
        <w:t>Proposal P202 – Low Joule Foods</w:t>
      </w:r>
      <w:r w:rsidRPr="0045111E">
        <w:t xml:space="preserve">. The requirement for a statement was based on evidence in humans demonstrating laxative effects from a single bolus dose of either 10 g or 25 g. </w:t>
      </w:r>
      <w:r w:rsidR="00073A11">
        <w:t>The related polyol, i</w:t>
      </w:r>
      <w:r w:rsidRPr="0045111E">
        <w:t>somalt is listed as a substance which requires an advisory statement at levels of or in excess of 25 g/100 g.</w:t>
      </w:r>
    </w:p>
    <w:p w14:paraId="08989BDF" w14:textId="77777777" w:rsidR="0045111E" w:rsidRPr="0045111E" w:rsidRDefault="0045111E" w:rsidP="0045111E">
      <w:pPr>
        <w:ind w:left="-142"/>
      </w:pPr>
    </w:p>
    <w:p w14:paraId="61A07F3E" w14:textId="1116CBDF" w:rsidR="0045111E" w:rsidRPr="0045111E" w:rsidRDefault="0045111E" w:rsidP="0045111E">
      <w:pPr>
        <w:ind w:left="-142"/>
        <w:rPr>
          <w:szCs w:val="22"/>
          <w:lang w:eastAsia="en-GB"/>
        </w:rPr>
      </w:pPr>
      <w:r w:rsidRPr="0045111E">
        <w:t xml:space="preserve">From the </w:t>
      </w:r>
      <w:r w:rsidR="007922B4" w:rsidRPr="0045111E">
        <w:t xml:space="preserve">Applicant’s </w:t>
      </w:r>
      <w:r w:rsidRPr="0045111E">
        <w:rPr>
          <w:szCs w:val="22"/>
          <w:lang w:val="en-AU"/>
        </w:rPr>
        <w:t xml:space="preserve">proposed list of foods and levels of use of </w:t>
      </w:r>
      <w:r w:rsidRPr="0045111E">
        <w:rPr>
          <w:szCs w:val="22"/>
          <w:lang w:eastAsia="en-GB"/>
        </w:rPr>
        <w:t>IMO</w:t>
      </w:r>
      <w:r w:rsidR="007922B4">
        <w:rPr>
          <w:szCs w:val="22"/>
          <w:lang w:eastAsia="en-GB"/>
        </w:rPr>
        <w:t xml:space="preserve"> as a bulk filler</w:t>
      </w:r>
      <w:r w:rsidRPr="0045111E">
        <w:rPr>
          <w:szCs w:val="22"/>
          <w:lang w:eastAsia="en-GB"/>
        </w:rPr>
        <w:t xml:space="preserve"> from 50% replacement of sugar</w:t>
      </w:r>
      <w:r w:rsidR="00073A11">
        <w:rPr>
          <w:szCs w:val="22"/>
          <w:lang w:eastAsia="en-GB"/>
        </w:rPr>
        <w:t>s</w:t>
      </w:r>
      <w:r w:rsidRPr="0045111E">
        <w:rPr>
          <w:szCs w:val="22"/>
          <w:lang w:eastAsia="en-GB"/>
        </w:rPr>
        <w:t xml:space="preserve"> </w:t>
      </w:r>
      <w:r w:rsidRPr="0045111E">
        <w:rPr>
          <w:szCs w:val="22"/>
          <w:lang w:val="en-AU"/>
        </w:rPr>
        <w:t xml:space="preserve">expressed in g/100 g, </w:t>
      </w:r>
      <w:r w:rsidRPr="0045111E">
        <w:rPr>
          <w:szCs w:val="22"/>
          <w:lang w:eastAsia="en-GB"/>
        </w:rPr>
        <w:t>there</w:t>
      </w:r>
      <w:r w:rsidR="00E601FE">
        <w:rPr>
          <w:szCs w:val="22"/>
          <w:lang w:eastAsia="en-GB"/>
        </w:rPr>
        <w:t xml:space="preserve"> </w:t>
      </w:r>
      <w:r w:rsidR="00D07DCB">
        <w:rPr>
          <w:szCs w:val="22"/>
          <w:lang w:eastAsia="en-GB"/>
        </w:rPr>
        <w:t xml:space="preserve">would be </w:t>
      </w:r>
      <w:r w:rsidR="00E601FE">
        <w:rPr>
          <w:szCs w:val="22"/>
          <w:lang w:eastAsia="en-GB"/>
        </w:rPr>
        <w:t>3 foods that exceed the 25 </w:t>
      </w:r>
      <w:r w:rsidRPr="0045111E">
        <w:rPr>
          <w:szCs w:val="22"/>
          <w:lang w:eastAsia="en-GB"/>
        </w:rPr>
        <w:t xml:space="preserve">g/100 g threshold for </w:t>
      </w:r>
      <w:r w:rsidR="00073A11">
        <w:rPr>
          <w:szCs w:val="22"/>
          <w:lang w:eastAsia="en-GB"/>
        </w:rPr>
        <w:t xml:space="preserve">theoretically </w:t>
      </w:r>
      <w:r w:rsidRPr="0045111E">
        <w:rPr>
          <w:szCs w:val="22"/>
          <w:lang w:eastAsia="en-GB"/>
        </w:rPr>
        <w:t xml:space="preserve">triggering a laxative effect advisory statement on labelling (Table </w:t>
      </w:r>
      <w:r w:rsidR="004103ED">
        <w:rPr>
          <w:szCs w:val="22"/>
          <w:lang w:eastAsia="en-GB"/>
        </w:rPr>
        <w:t>1</w:t>
      </w:r>
      <w:r w:rsidR="0002366B">
        <w:rPr>
          <w:szCs w:val="22"/>
          <w:lang w:eastAsia="en-GB"/>
        </w:rPr>
        <w:t>0</w:t>
      </w:r>
      <w:r w:rsidRPr="0045111E">
        <w:rPr>
          <w:szCs w:val="22"/>
          <w:lang w:eastAsia="en-GB"/>
        </w:rPr>
        <w:t>).</w:t>
      </w:r>
    </w:p>
    <w:p w14:paraId="653E676E" w14:textId="77777777" w:rsidR="0045111E" w:rsidRPr="0045111E" w:rsidRDefault="0045111E" w:rsidP="0045111E">
      <w:pPr>
        <w:ind w:left="-142"/>
      </w:pPr>
    </w:p>
    <w:p w14:paraId="5081114D" w14:textId="6F9371AB" w:rsidR="00D51B74" w:rsidRDefault="0045111E" w:rsidP="0045111E">
      <w:pPr>
        <w:ind w:left="-142"/>
        <w:rPr>
          <w:b/>
          <w:bCs/>
          <w:szCs w:val="20"/>
          <w:lang w:eastAsia="en-GB"/>
        </w:rPr>
      </w:pPr>
      <w:r w:rsidRPr="00BB3A0F">
        <w:rPr>
          <w:b/>
          <w:bCs/>
          <w:szCs w:val="20"/>
          <w:lang w:eastAsia="en-GB"/>
        </w:rPr>
        <w:t xml:space="preserve">Table </w:t>
      </w:r>
      <w:r w:rsidR="004103ED" w:rsidRPr="00BB3A0F">
        <w:rPr>
          <w:b/>
          <w:bCs/>
          <w:szCs w:val="20"/>
          <w:lang w:eastAsia="en-GB"/>
        </w:rPr>
        <w:t>1</w:t>
      </w:r>
      <w:r w:rsidR="0002366B" w:rsidRPr="00BB3A0F">
        <w:rPr>
          <w:b/>
          <w:bCs/>
          <w:szCs w:val="20"/>
          <w:lang w:eastAsia="en-GB"/>
        </w:rPr>
        <w:t>0</w:t>
      </w:r>
      <w:r w:rsidR="008D1765" w:rsidRPr="00BB3A0F">
        <w:rPr>
          <w:b/>
          <w:bCs/>
          <w:szCs w:val="20"/>
          <w:lang w:eastAsia="en-GB"/>
        </w:rPr>
        <w:t>:</w:t>
      </w:r>
      <w:r w:rsidR="007922B4" w:rsidRPr="00BB3A0F">
        <w:rPr>
          <w:b/>
          <w:bCs/>
          <w:szCs w:val="20"/>
          <w:lang w:eastAsia="en-GB"/>
        </w:rPr>
        <w:t xml:space="preserve"> </w:t>
      </w:r>
      <w:r w:rsidRPr="00BB3A0F">
        <w:rPr>
          <w:b/>
          <w:bCs/>
          <w:szCs w:val="20"/>
          <w:lang w:eastAsia="en-GB"/>
        </w:rPr>
        <w:t xml:space="preserve"> </w:t>
      </w:r>
      <w:r w:rsidRPr="00BB3A0F">
        <w:rPr>
          <w:b/>
          <w:szCs w:val="20"/>
          <w:lang w:val="en-AU"/>
        </w:rPr>
        <w:t>Proposed food categories and levels of use of IMO expressed in grams per 100</w:t>
      </w:r>
      <w:r w:rsidR="00D51B74" w:rsidRPr="00BB3A0F">
        <w:rPr>
          <w:b/>
          <w:szCs w:val="20"/>
          <w:lang w:val="en-AU"/>
        </w:rPr>
        <w:t xml:space="preserve"> </w:t>
      </w:r>
      <w:r w:rsidRPr="00BB3A0F">
        <w:rPr>
          <w:b/>
          <w:szCs w:val="20"/>
          <w:lang w:val="en-AU"/>
        </w:rPr>
        <w:t xml:space="preserve">g/mL </w:t>
      </w:r>
      <w:r w:rsidRPr="00BB3A0F">
        <w:rPr>
          <w:b/>
          <w:bCs/>
          <w:szCs w:val="20"/>
          <w:lang w:eastAsia="en-GB"/>
        </w:rPr>
        <w:t>which exceed 25</w:t>
      </w:r>
      <w:r w:rsidR="007922B4" w:rsidRPr="00BB3A0F">
        <w:rPr>
          <w:b/>
          <w:bCs/>
          <w:szCs w:val="20"/>
          <w:lang w:eastAsia="en-GB"/>
        </w:rPr>
        <w:t xml:space="preserve"> </w:t>
      </w:r>
      <w:r w:rsidRPr="00BB3A0F">
        <w:rPr>
          <w:b/>
          <w:bCs/>
          <w:szCs w:val="20"/>
          <w:lang w:eastAsia="en-GB"/>
        </w:rPr>
        <w:t>g/100</w:t>
      </w:r>
      <w:r w:rsidR="007922B4" w:rsidRPr="00BB3A0F">
        <w:rPr>
          <w:b/>
          <w:bCs/>
          <w:szCs w:val="20"/>
          <w:lang w:eastAsia="en-GB"/>
        </w:rPr>
        <w:t xml:space="preserve"> </w:t>
      </w:r>
      <w:r w:rsidRPr="00BB3A0F">
        <w:rPr>
          <w:b/>
          <w:bCs/>
          <w:szCs w:val="20"/>
          <w:lang w:eastAsia="en-GB"/>
        </w:rPr>
        <w:t>g</w:t>
      </w:r>
    </w:p>
    <w:p w14:paraId="4B5D6CBE" w14:textId="77777777" w:rsidR="00D71590" w:rsidRPr="00BB3A0F" w:rsidRDefault="00D71590" w:rsidP="0045111E">
      <w:pPr>
        <w:ind w:left="-142"/>
        <w:rPr>
          <w:b/>
          <w:bCs/>
          <w:szCs w:val="20"/>
          <w:lang w:eastAsia="en-GB"/>
        </w:rPr>
      </w:pPr>
    </w:p>
    <w:tbl>
      <w:tblPr>
        <w:tblW w:w="9072" w:type="dxa"/>
        <w:tblCellMar>
          <w:left w:w="0" w:type="dxa"/>
          <w:right w:w="0" w:type="dxa"/>
        </w:tblCellMar>
        <w:tblLook w:val="04A0" w:firstRow="1" w:lastRow="0" w:firstColumn="1" w:lastColumn="0" w:noHBand="0" w:noVBand="1"/>
      </w:tblPr>
      <w:tblGrid>
        <w:gridCol w:w="1083"/>
        <w:gridCol w:w="3437"/>
        <w:gridCol w:w="2229"/>
        <w:gridCol w:w="2323"/>
      </w:tblGrid>
      <w:tr w:rsidR="0045111E" w:rsidRPr="0045111E" w14:paraId="74142F40" w14:textId="77777777" w:rsidTr="00BB3A0F">
        <w:trPr>
          <w:trHeight w:val="300"/>
        </w:trPr>
        <w:tc>
          <w:tcPr>
            <w:tcW w:w="0" w:type="auto"/>
            <w:tcBorders>
              <w:top w:val="single" w:sz="4" w:space="0" w:color="auto"/>
              <w:bottom w:val="single" w:sz="4" w:space="0" w:color="auto"/>
            </w:tcBorders>
            <w:noWrap/>
            <w:tcMar>
              <w:top w:w="0" w:type="dxa"/>
              <w:left w:w="108" w:type="dxa"/>
              <w:bottom w:w="0" w:type="dxa"/>
              <w:right w:w="108" w:type="dxa"/>
            </w:tcMar>
            <w:vAlign w:val="bottom"/>
            <w:hideMark/>
          </w:tcPr>
          <w:p w14:paraId="3B864719" w14:textId="77777777" w:rsidR="0045111E" w:rsidRPr="0045111E" w:rsidRDefault="0045111E" w:rsidP="0045111E">
            <w:pPr>
              <w:rPr>
                <w:rFonts w:eastAsiaTheme="minorHAnsi" w:cs="Arial"/>
                <w:b/>
                <w:bCs/>
                <w:sz w:val="20"/>
                <w:szCs w:val="20"/>
                <w:lang w:eastAsia="en-GB"/>
              </w:rPr>
            </w:pPr>
            <w:r w:rsidRPr="0045111E">
              <w:rPr>
                <w:b/>
                <w:bCs/>
                <w:sz w:val="20"/>
                <w:szCs w:val="20"/>
                <w:lang w:eastAsia="en-GB"/>
              </w:rPr>
              <w:t>Std 1.3.1</w:t>
            </w:r>
          </w:p>
          <w:p w14:paraId="29625F34" w14:textId="77777777" w:rsidR="0045111E" w:rsidRPr="0045111E" w:rsidRDefault="0045111E" w:rsidP="0045111E">
            <w:pPr>
              <w:rPr>
                <w:rFonts w:eastAsiaTheme="minorHAnsi" w:cs="Arial"/>
                <w:b/>
                <w:bCs/>
                <w:sz w:val="20"/>
                <w:szCs w:val="20"/>
                <w:lang w:eastAsia="en-GB"/>
              </w:rPr>
            </w:pPr>
            <w:r w:rsidRPr="0045111E">
              <w:rPr>
                <w:b/>
                <w:bCs/>
                <w:sz w:val="20"/>
                <w:szCs w:val="20"/>
                <w:lang w:eastAsia="en-GB"/>
              </w:rPr>
              <w:t>Category</w:t>
            </w:r>
          </w:p>
        </w:tc>
        <w:tc>
          <w:tcPr>
            <w:tcW w:w="0" w:type="auto"/>
            <w:tcBorders>
              <w:top w:val="single" w:sz="4" w:space="0" w:color="auto"/>
              <w:bottom w:val="single" w:sz="4" w:space="0" w:color="auto"/>
            </w:tcBorders>
            <w:tcMar>
              <w:top w:w="0" w:type="dxa"/>
              <w:left w:w="108" w:type="dxa"/>
              <w:bottom w:w="0" w:type="dxa"/>
              <w:right w:w="108" w:type="dxa"/>
            </w:tcMar>
            <w:vAlign w:val="bottom"/>
            <w:hideMark/>
          </w:tcPr>
          <w:p w14:paraId="3DEB0E8E" w14:textId="77777777" w:rsidR="0045111E" w:rsidRPr="0045111E" w:rsidRDefault="0045111E" w:rsidP="0045111E">
            <w:pPr>
              <w:rPr>
                <w:rFonts w:eastAsiaTheme="minorHAnsi" w:cs="Arial"/>
                <w:b/>
                <w:bCs/>
                <w:sz w:val="20"/>
                <w:szCs w:val="20"/>
                <w:lang w:eastAsia="en-GB"/>
              </w:rPr>
            </w:pPr>
            <w:r w:rsidRPr="0045111E">
              <w:rPr>
                <w:b/>
                <w:bCs/>
                <w:sz w:val="20"/>
                <w:szCs w:val="20"/>
                <w:lang w:eastAsia="en-GB"/>
              </w:rPr>
              <w:t>Std 1.3.1 Category Description</w:t>
            </w:r>
          </w:p>
        </w:tc>
        <w:tc>
          <w:tcPr>
            <w:tcW w:w="0" w:type="auto"/>
            <w:tcBorders>
              <w:top w:val="single" w:sz="4" w:space="0" w:color="auto"/>
              <w:bottom w:val="single" w:sz="4" w:space="0" w:color="auto"/>
            </w:tcBorders>
            <w:shd w:val="clear" w:color="auto" w:fill="FFFFFF"/>
            <w:tcMar>
              <w:top w:w="0" w:type="dxa"/>
              <w:left w:w="108" w:type="dxa"/>
              <w:bottom w:w="0" w:type="dxa"/>
              <w:right w:w="108" w:type="dxa"/>
            </w:tcMar>
            <w:vAlign w:val="bottom"/>
            <w:hideMark/>
          </w:tcPr>
          <w:p w14:paraId="7D9A2E0E" w14:textId="77777777" w:rsidR="0045111E" w:rsidRPr="0045111E" w:rsidRDefault="0045111E" w:rsidP="0045111E">
            <w:pPr>
              <w:jc w:val="center"/>
              <w:rPr>
                <w:rFonts w:eastAsiaTheme="minorHAnsi" w:cs="Arial"/>
                <w:b/>
                <w:bCs/>
                <w:sz w:val="20"/>
                <w:szCs w:val="20"/>
                <w:lang w:eastAsia="en-GB"/>
              </w:rPr>
            </w:pPr>
            <w:r w:rsidRPr="0045111E">
              <w:rPr>
                <w:b/>
                <w:bCs/>
                <w:sz w:val="20"/>
                <w:szCs w:val="20"/>
                <w:lang w:eastAsia="en-GB"/>
              </w:rPr>
              <w:t>Product</w:t>
            </w:r>
          </w:p>
        </w:tc>
        <w:tc>
          <w:tcPr>
            <w:tcW w:w="2323" w:type="dxa"/>
            <w:tcBorders>
              <w:top w:val="single" w:sz="4" w:space="0" w:color="auto"/>
              <w:bottom w:val="single" w:sz="4" w:space="0" w:color="auto"/>
            </w:tcBorders>
            <w:tcMar>
              <w:top w:w="0" w:type="dxa"/>
              <w:left w:w="108" w:type="dxa"/>
              <w:bottom w:w="0" w:type="dxa"/>
              <w:right w:w="108" w:type="dxa"/>
            </w:tcMar>
            <w:vAlign w:val="bottom"/>
            <w:hideMark/>
          </w:tcPr>
          <w:p w14:paraId="1EE5D270" w14:textId="77777777" w:rsidR="0045111E" w:rsidRPr="0045111E" w:rsidRDefault="0045111E" w:rsidP="0045111E">
            <w:pPr>
              <w:jc w:val="center"/>
              <w:rPr>
                <w:b/>
                <w:bCs/>
                <w:sz w:val="20"/>
                <w:szCs w:val="20"/>
                <w:lang w:eastAsia="en-GB"/>
              </w:rPr>
            </w:pPr>
            <w:r w:rsidRPr="0045111E">
              <w:rPr>
                <w:b/>
                <w:bCs/>
                <w:sz w:val="20"/>
                <w:szCs w:val="20"/>
                <w:lang w:eastAsia="en-GB"/>
              </w:rPr>
              <w:t>IMO to replace 50% sucrose/sugar</w:t>
            </w:r>
          </w:p>
          <w:p w14:paraId="71C6D632" w14:textId="353FF572" w:rsidR="0045111E" w:rsidRPr="0045111E" w:rsidRDefault="0045111E" w:rsidP="0045111E">
            <w:pPr>
              <w:jc w:val="center"/>
              <w:rPr>
                <w:rFonts w:eastAsiaTheme="minorHAnsi" w:cs="Arial"/>
                <w:b/>
                <w:bCs/>
                <w:sz w:val="20"/>
                <w:szCs w:val="20"/>
                <w:lang w:eastAsia="en-GB"/>
              </w:rPr>
            </w:pPr>
            <w:r w:rsidRPr="0045111E">
              <w:rPr>
                <w:b/>
                <w:bCs/>
                <w:sz w:val="20"/>
                <w:szCs w:val="20"/>
                <w:lang w:eastAsia="en-GB"/>
              </w:rPr>
              <w:t>(per 100</w:t>
            </w:r>
            <w:r w:rsidR="00F1578A">
              <w:rPr>
                <w:b/>
                <w:bCs/>
                <w:sz w:val="20"/>
                <w:szCs w:val="20"/>
                <w:lang w:eastAsia="en-GB"/>
              </w:rPr>
              <w:t xml:space="preserve"> </w:t>
            </w:r>
            <w:r w:rsidRPr="0045111E">
              <w:rPr>
                <w:b/>
                <w:bCs/>
                <w:sz w:val="20"/>
                <w:szCs w:val="20"/>
                <w:lang w:eastAsia="en-GB"/>
              </w:rPr>
              <w:t>g/mL)</w:t>
            </w:r>
          </w:p>
        </w:tc>
      </w:tr>
      <w:tr w:rsidR="0045111E" w:rsidRPr="0045111E" w14:paraId="1BB5739B" w14:textId="77777777" w:rsidTr="00BB3A0F">
        <w:trPr>
          <w:trHeight w:val="300"/>
        </w:trPr>
        <w:tc>
          <w:tcPr>
            <w:tcW w:w="0" w:type="auto"/>
            <w:tcBorders>
              <w:top w:val="single" w:sz="4" w:space="0" w:color="auto"/>
            </w:tcBorders>
            <w:noWrap/>
            <w:tcMar>
              <w:top w:w="0" w:type="dxa"/>
              <w:left w:w="108" w:type="dxa"/>
              <w:bottom w:w="0" w:type="dxa"/>
              <w:right w:w="108" w:type="dxa"/>
            </w:tcMar>
            <w:vAlign w:val="center"/>
            <w:hideMark/>
          </w:tcPr>
          <w:p w14:paraId="4565AA74" w14:textId="77777777" w:rsidR="0045111E" w:rsidRPr="0045111E" w:rsidRDefault="0045111E" w:rsidP="0045111E">
            <w:pPr>
              <w:jc w:val="center"/>
              <w:rPr>
                <w:rFonts w:eastAsiaTheme="minorHAnsi" w:cs="Arial"/>
                <w:sz w:val="20"/>
                <w:szCs w:val="20"/>
                <w:lang w:eastAsia="en-GB"/>
              </w:rPr>
            </w:pPr>
            <w:r w:rsidRPr="0045111E">
              <w:rPr>
                <w:sz w:val="20"/>
                <w:szCs w:val="20"/>
                <w:lang w:eastAsia="en-GB"/>
              </w:rPr>
              <w:t>5.1</w:t>
            </w:r>
          </w:p>
        </w:tc>
        <w:tc>
          <w:tcPr>
            <w:tcW w:w="0" w:type="auto"/>
            <w:tcBorders>
              <w:top w:val="single" w:sz="4" w:space="0" w:color="auto"/>
            </w:tcBorders>
            <w:tcMar>
              <w:top w:w="0" w:type="dxa"/>
              <w:left w:w="108" w:type="dxa"/>
              <w:bottom w:w="0" w:type="dxa"/>
              <w:right w:w="108" w:type="dxa"/>
            </w:tcMar>
            <w:vAlign w:val="center"/>
            <w:hideMark/>
          </w:tcPr>
          <w:p w14:paraId="6848F5E3" w14:textId="77777777" w:rsidR="0045111E" w:rsidRPr="0045111E" w:rsidRDefault="0045111E" w:rsidP="0045111E">
            <w:pPr>
              <w:rPr>
                <w:rFonts w:eastAsiaTheme="minorHAnsi" w:cs="Arial"/>
                <w:sz w:val="20"/>
                <w:szCs w:val="20"/>
                <w:lang w:eastAsia="en-GB"/>
              </w:rPr>
            </w:pPr>
            <w:r w:rsidRPr="0045111E">
              <w:rPr>
                <w:sz w:val="20"/>
                <w:szCs w:val="20"/>
                <w:lang w:eastAsia="en-GB"/>
              </w:rPr>
              <w:t>Chocolate and cocoa products</w:t>
            </w:r>
          </w:p>
        </w:tc>
        <w:tc>
          <w:tcPr>
            <w:tcW w:w="0" w:type="auto"/>
            <w:tcBorders>
              <w:top w:val="single" w:sz="4" w:space="0" w:color="auto"/>
            </w:tcBorders>
            <w:shd w:val="clear" w:color="auto" w:fill="FFFFFF"/>
            <w:tcMar>
              <w:top w:w="0" w:type="dxa"/>
              <w:left w:w="108" w:type="dxa"/>
              <w:bottom w:w="0" w:type="dxa"/>
              <w:right w:w="108" w:type="dxa"/>
            </w:tcMar>
            <w:vAlign w:val="center"/>
            <w:hideMark/>
          </w:tcPr>
          <w:p w14:paraId="520DE5D2" w14:textId="77777777" w:rsidR="0045111E" w:rsidRPr="0045111E" w:rsidRDefault="0045111E" w:rsidP="0045111E">
            <w:pPr>
              <w:jc w:val="center"/>
              <w:rPr>
                <w:rFonts w:eastAsiaTheme="minorHAnsi" w:cs="Arial"/>
                <w:color w:val="000000"/>
                <w:sz w:val="20"/>
                <w:szCs w:val="20"/>
                <w:lang w:eastAsia="en-GB"/>
              </w:rPr>
            </w:pPr>
            <w:r w:rsidRPr="0045111E">
              <w:rPr>
                <w:color w:val="000000"/>
                <w:sz w:val="20"/>
                <w:szCs w:val="20"/>
                <w:lang w:eastAsia="en-GB"/>
              </w:rPr>
              <w:t>Chocolate</w:t>
            </w:r>
          </w:p>
        </w:tc>
        <w:tc>
          <w:tcPr>
            <w:tcW w:w="0" w:type="auto"/>
            <w:tcBorders>
              <w:top w:val="single" w:sz="4" w:space="0" w:color="auto"/>
            </w:tcBorders>
            <w:tcMar>
              <w:top w:w="0" w:type="dxa"/>
              <w:left w:w="108" w:type="dxa"/>
              <w:bottom w:w="0" w:type="dxa"/>
              <w:right w:w="108" w:type="dxa"/>
            </w:tcMar>
            <w:vAlign w:val="center"/>
            <w:hideMark/>
          </w:tcPr>
          <w:p w14:paraId="7A3699C1" w14:textId="77777777" w:rsidR="0045111E" w:rsidRPr="0045111E" w:rsidRDefault="0045111E" w:rsidP="0045111E">
            <w:pPr>
              <w:jc w:val="center"/>
              <w:rPr>
                <w:rFonts w:eastAsiaTheme="minorHAnsi" w:cs="Arial"/>
                <w:sz w:val="20"/>
                <w:szCs w:val="20"/>
                <w:lang w:eastAsia="en-GB"/>
              </w:rPr>
            </w:pPr>
            <w:r w:rsidRPr="0045111E">
              <w:rPr>
                <w:sz w:val="20"/>
                <w:szCs w:val="20"/>
                <w:lang w:eastAsia="en-GB"/>
              </w:rPr>
              <w:t>34.5</w:t>
            </w:r>
          </w:p>
        </w:tc>
      </w:tr>
      <w:tr w:rsidR="0045111E" w:rsidRPr="0045111E" w14:paraId="0450551E" w14:textId="77777777" w:rsidTr="00BB3A0F">
        <w:trPr>
          <w:trHeight w:val="300"/>
        </w:trPr>
        <w:tc>
          <w:tcPr>
            <w:tcW w:w="0" w:type="auto"/>
            <w:noWrap/>
            <w:tcMar>
              <w:top w:w="0" w:type="dxa"/>
              <w:left w:w="108" w:type="dxa"/>
              <w:bottom w:w="0" w:type="dxa"/>
              <w:right w:w="108" w:type="dxa"/>
            </w:tcMar>
            <w:vAlign w:val="center"/>
            <w:hideMark/>
          </w:tcPr>
          <w:p w14:paraId="1B20C9C4" w14:textId="77777777" w:rsidR="0045111E" w:rsidRPr="0045111E" w:rsidRDefault="0045111E" w:rsidP="0045111E">
            <w:pPr>
              <w:jc w:val="center"/>
              <w:rPr>
                <w:rFonts w:eastAsiaTheme="minorHAnsi" w:cs="Arial"/>
                <w:sz w:val="20"/>
                <w:szCs w:val="20"/>
                <w:lang w:eastAsia="en-GB"/>
              </w:rPr>
            </w:pPr>
            <w:r w:rsidRPr="0045111E">
              <w:rPr>
                <w:sz w:val="20"/>
                <w:szCs w:val="20"/>
                <w:lang w:eastAsia="en-GB"/>
              </w:rPr>
              <w:t>5.2</w:t>
            </w:r>
          </w:p>
        </w:tc>
        <w:tc>
          <w:tcPr>
            <w:tcW w:w="0" w:type="auto"/>
            <w:tcMar>
              <w:top w:w="0" w:type="dxa"/>
              <w:left w:w="108" w:type="dxa"/>
              <w:bottom w:w="0" w:type="dxa"/>
              <w:right w:w="108" w:type="dxa"/>
            </w:tcMar>
            <w:vAlign w:val="center"/>
            <w:hideMark/>
          </w:tcPr>
          <w:p w14:paraId="53E9307B" w14:textId="77777777" w:rsidR="0045111E" w:rsidRPr="0045111E" w:rsidRDefault="0045111E" w:rsidP="0045111E">
            <w:pPr>
              <w:rPr>
                <w:rFonts w:eastAsiaTheme="minorHAnsi" w:cs="Arial"/>
                <w:sz w:val="20"/>
                <w:szCs w:val="20"/>
                <w:lang w:eastAsia="en-GB"/>
              </w:rPr>
            </w:pPr>
            <w:r w:rsidRPr="0045111E">
              <w:rPr>
                <w:sz w:val="20"/>
                <w:szCs w:val="20"/>
                <w:lang w:eastAsia="en-GB"/>
              </w:rPr>
              <w:t>Sugar confectionery</w:t>
            </w:r>
          </w:p>
        </w:tc>
        <w:tc>
          <w:tcPr>
            <w:tcW w:w="0" w:type="auto"/>
            <w:shd w:val="clear" w:color="auto" w:fill="FFFFFF"/>
            <w:tcMar>
              <w:top w:w="0" w:type="dxa"/>
              <w:left w:w="108" w:type="dxa"/>
              <w:bottom w:w="0" w:type="dxa"/>
              <w:right w:w="108" w:type="dxa"/>
            </w:tcMar>
            <w:vAlign w:val="center"/>
            <w:hideMark/>
          </w:tcPr>
          <w:p w14:paraId="33F5B514" w14:textId="77777777" w:rsidR="0045111E" w:rsidRPr="0045111E" w:rsidRDefault="0045111E" w:rsidP="0045111E">
            <w:pPr>
              <w:jc w:val="center"/>
              <w:rPr>
                <w:rFonts w:eastAsiaTheme="minorHAnsi" w:cs="Arial"/>
                <w:color w:val="000000"/>
                <w:sz w:val="20"/>
                <w:szCs w:val="20"/>
                <w:lang w:eastAsia="en-GB"/>
              </w:rPr>
            </w:pPr>
            <w:r w:rsidRPr="0045111E">
              <w:rPr>
                <w:color w:val="000000"/>
                <w:sz w:val="20"/>
                <w:szCs w:val="20"/>
                <w:lang w:eastAsia="en-GB"/>
              </w:rPr>
              <w:t xml:space="preserve">Soft </w:t>
            </w:r>
            <w:r w:rsidRPr="0045111E">
              <w:rPr>
                <w:sz w:val="20"/>
                <w:szCs w:val="20"/>
                <w:lang w:eastAsia="en-GB"/>
              </w:rPr>
              <w:t>candy</w:t>
            </w:r>
          </w:p>
        </w:tc>
        <w:tc>
          <w:tcPr>
            <w:tcW w:w="0" w:type="auto"/>
            <w:tcMar>
              <w:top w:w="0" w:type="dxa"/>
              <w:left w:w="108" w:type="dxa"/>
              <w:bottom w:w="0" w:type="dxa"/>
              <w:right w:w="108" w:type="dxa"/>
            </w:tcMar>
            <w:vAlign w:val="center"/>
            <w:hideMark/>
          </w:tcPr>
          <w:p w14:paraId="7430844C" w14:textId="77777777" w:rsidR="0045111E" w:rsidRPr="0045111E" w:rsidRDefault="0045111E" w:rsidP="0045111E">
            <w:pPr>
              <w:jc w:val="center"/>
              <w:rPr>
                <w:rFonts w:eastAsiaTheme="minorHAnsi" w:cs="Arial"/>
                <w:sz w:val="20"/>
                <w:szCs w:val="20"/>
                <w:lang w:eastAsia="en-GB"/>
              </w:rPr>
            </w:pPr>
            <w:r w:rsidRPr="0045111E">
              <w:rPr>
                <w:sz w:val="20"/>
                <w:szCs w:val="20"/>
                <w:lang w:eastAsia="en-GB"/>
              </w:rPr>
              <w:t>31.5</w:t>
            </w:r>
          </w:p>
        </w:tc>
      </w:tr>
      <w:tr w:rsidR="0045111E" w:rsidRPr="0045111E" w14:paraId="33D96F4E" w14:textId="77777777" w:rsidTr="00BB3A0F">
        <w:trPr>
          <w:trHeight w:val="300"/>
        </w:trPr>
        <w:tc>
          <w:tcPr>
            <w:tcW w:w="0" w:type="auto"/>
            <w:tcBorders>
              <w:bottom w:val="single" w:sz="4" w:space="0" w:color="auto"/>
            </w:tcBorders>
            <w:noWrap/>
            <w:tcMar>
              <w:top w:w="0" w:type="dxa"/>
              <w:left w:w="108" w:type="dxa"/>
              <w:bottom w:w="0" w:type="dxa"/>
              <w:right w:w="108" w:type="dxa"/>
            </w:tcMar>
            <w:vAlign w:val="center"/>
            <w:hideMark/>
          </w:tcPr>
          <w:p w14:paraId="18DE1CF8" w14:textId="77777777" w:rsidR="0045111E" w:rsidRPr="0045111E" w:rsidRDefault="0045111E" w:rsidP="0045111E">
            <w:pPr>
              <w:jc w:val="center"/>
              <w:rPr>
                <w:rFonts w:eastAsiaTheme="minorHAnsi" w:cs="Arial"/>
                <w:sz w:val="20"/>
                <w:szCs w:val="20"/>
                <w:lang w:eastAsia="en-GB"/>
              </w:rPr>
            </w:pPr>
            <w:r w:rsidRPr="0045111E">
              <w:rPr>
                <w:sz w:val="20"/>
                <w:szCs w:val="20"/>
                <w:lang w:eastAsia="en-GB"/>
              </w:rPr>
              <w:t>13.3</w:t>
            </w:r>
          </w:p>
        </w:tc>
        <w:tc>
          <w:tcPr>
            <w:tcW w:w="0" w:type="auto"/>
            <w:tcBorders>
              <w:bottom w:val="single" w:sz="4" w:space="0" w:color="auto"/>
            </w:tcBorders>
            <w:tcMar>
              <w:top w:w="0" w:type="dxa"/>
              <w:left w:w="108" w:type="dxa"/>
              <w:bottom w:w="0" w:type="dxa"/>
              <w:right w:w="108" w:type="dxa"/>
            </w:tcMar>
            <w:vAlign w:val="center"/>
            <w:hideMark/>
          </w:tcPr>
          <w:p w14:paraId="1C0A0AFF" w14:textId="77777777" w:rsidR="0045111E" w:rsidRPr="0045111E" w:rsidRDefault="0045111E" w:rsidP="0045111E">
            <w:pPr>
              <w:rPr>
                <w:rFonts w:eastAsiaTheme="minorHAnsi" w:cs="Arial"/>
                <w:sz w:val="20"/>
                <w:szCs w:val="20"/>
                <w:lang w:eastAsia="en-GB"/>
              </w:rPr>
            </w:pPr>
            <w:r w:rsidRPr="0045111E">
              <w:rPr>
                <w:sz w:val="20"/>
                <w:szCs w:val="20"/>
                <w:lang w:eastAsia="en-GB"/>
              </w:rPr>
              <w:t>Formula meal replacements and formulated supplementary foods</w:t>
            </w:r>
          </w:p>
        </w:tc>
        <w:tc>
          <w:tcPr>
            <w:tcW w:w="0" w:type="auto"/>
            <w:tcBorders>
              <w:bottom w:val="single" w:sz="4" w:space="0" w:color="auto"/>
            </w:tcBorders>
            <w:shd w:val="clear" w:color="auto" w:fill="FFFFFF"/>
            <w:tcMar>
              <w:top w:w="0" w:type="dxa"/>
              <w:left w:w="108" w:type="dxa"/>
              <w:bottom w:w="0" w:type="dxa"/>
              <w:right w:w="108" w:type="dxa"/>
            </w:tcMar>
            <w:vAlign w:val="center"/>
            <w:hideMark/>
          </w:tcPr>
          <w:p w14:paraId="48549541" w14:textId="77777777" w:rsidR="0045111E" w:rsidRPr="0045111E" w:rsidRDefault="0045111E" w:rsidP="0045111E">
            <w:pPr>
              <w:jc w:val="center"/>
              <w:rPr>
                <w:rFonts w:eastAsiaTheme="minorHAnsi" w:cs="Arial"/>
                <w:color w:val="000000"/>
                <w:sz w:val="20"/>
                <w:szCs w:val="20"/>
                <w:lang w:eastAsia="en-GB"/>
              </w:rPr>
            </w:pPr>
            <w:r w:rsidRPr="0045111E">
              <w:rPr>
                <w:color w:val="000000"/>
                <w:sz w:val="20"/>
                <w:szCs w:val="20"/>
                <w:lang w:eastAsia="en-GB"/>
              </w:rPr>
              <w:t>Formulated meal replacement mixes</w:t>
            </w:r>
          </w:p>
        </w:tc>
        <w:tc>
          <w:tcPr>
            <w:tcW w:w="0" w:type="auto"/>
            <w:tcBorders>
              <w:bottom w:val="single" w:sz="4" w:space="0" w:color="auto"/>
            </w:tcBorders>
            <w:tcMar>
              <w:top w:w="0" w:type="dxa"/>
              <w:left w:w="108" w:type="dxa"/>
              <w:bottom w:w="0" w:type="dxa"/>
              <w:right w:w="108" w:type="dxa"/>
            </w:tcMar>
            <w:vAlign w:val="center"/>
            <w:hideMark/>
          </w:tcPr>
          <w:p w14:paraId="6FEEB66D" w14:textId="77777777" w:rsidR="0045111E" w:rsidRPr="0045111E" w:rsidRDefault="0045111E" w:rsidP="0045111E">
            <w:pPr>
              <w:jc w:val="center"/>
              <w:rPr>
                <w:rFonts w:eastAsiaTheme="minorHAnsi" w:cs="Arial"/>
                <w:sz w:val="20"/>
                <w:szCs w:val="20"/>
                <w:lang w:eastAsia="en-GB"/>
              </w:rPr>
            </w:pPr>
            <w:r w:rsidRPr="0045111E">
              <w:rPr>
                <w:sz w:val="20"/>
                <w:szCs w:val="20"/>
                <w:lang w:eastAsia="en-GB"/>
              </w:rPr>
              <w:t>39.0</w:t>
            </w:r>
          </w:p>
        </w:tc>
      </w:tr>
    </w:tbl>
    <w:p w14:paraId="723F4453" w14:textId="2DD25FD8" w:rsidR="0045111E" w:rsidRPr="0045111E" w:rsidRDefault="00DA10BC" w:rsidP="00780F6B">
      <w:pPr>
        <w:pStyle w:val="Heading3"/>
      </w:pPr>
      <w:bookmarkStart w:id="124" w:name="_Toc465176607"/>
      <w:bookmarkStart w:id="125" w:name="_Toc466299091"/>
      <w:r w:rsidRPr="00DA10BC">
        <w:t>4</w:t>
      </w:r>
      <w:r w:rsidR="0045111E" w:rsidRPr="0045111E">
        <w:t>.2.4</w:t>
      </w:r>
      <w:r w:rsidR="007922B4">
        <w:tab/>
      </w:r>
      <w:r w:rsidR="0045111E" w:rsidRPr="0045111E">
        <w:t>Exposure to IMO from high consumption of individual foods</w:t>
      </w:r>
      <w:bookmarkEnd w:id="124"/>
      <w:bookmarkEnd w:id="125"/>
    </w:p>
    <w:p w14:paraId="5FB5DEC5" w14:textId="01D12C34" w:rsidR="0045111E" w:rsidRPr="000B56AB" w:rsidRDefault="0045111E" w:rsidP="0045111E">
      <w:pPr>
        <w:ind w:left="-142"/>
        <w:rPr>
          <w:rFonts w:cs="Arial"/>
          <w:szCs w:val="22"/>
          <w:lang w:val="en-AU"/>
        </w:rPr>
      </w:pPr>
      <w:r w:rsidRPr="0045111E">
        <w:rPr>
          <w:rFonts w:cs="Arial"/>
          <w:bCs/>
          <w:szCs w:val="22"/>
          <w:lang w:val="en-AU" w:eastAsia="en-AU" w:bidi="ar-SA"/>
        </w:rPr>
        <w:t xml:space="preserve">To assess potential exposure to IMO from consumption of large amounts of a single food over 24 hours, </w:t>
      </w:r>
      <w:r w:rsidRPr="0045111E">
        <w:rPr>
          <w:rFonts w:cs="Arial"/>
          <w:szCs w:val="22"/>
          <w:lang w:val="en-AU"/>
        </w:rPr>
        <w:t xml:space="preserve">high consumption amounts (P97.5 for consumers only) were determined for foods contributing significantly to IMO exposure and the </w:t>
      </w:r>
      <w:r w:rsidR="00073A11">
        <w:rPr>
          <w:rFonts w:cs="Arial"/>
          <w:szCs w:val="22"/>
          <w:lang w:val="en-AU"/>
        </w:rPr>
        <w:t>3</w:t>
      </w:r>
      <w:r w:rsidRPr="0045111E">
        <w:rPr>
          <w:rFonts w:cs="Arial"/>
          <w:szCs w:val="22"/>
          <w:lang w:val="en-AU"/>
        </w:rPr>
        <w:t xml:space="preserve"> foods where an advisory statement </w:t>
      </w:r>
      <w:r w:rsidR="007922B4">
        <w:rPr>
          <w:rFonts w:cs="Arial"/>
          <w:szCs w:val="22"/>
          <w:lang w:val="en-AU"/>
        </w:rPr>
        <w:t>c</w:t>
      </w:r>
      <w:r w:rsidR="007922B4" w:rsidRPr="0045111E">
        <w:rPr>
          <w:rFonts w:cs="Arial"/>
          <w:szCs w:val="22"/>
          <w:lang w:val="en-AU"/>
        </w:rPr>
        <w:t xml:space="preserve">ould </w:t>
      </w:r>
      <w:r w:rsidRPr="0045111E">
        <w:rPr>
          <w:rFonts w:cs="Arial"/>
          <w:szCs w:val="22"/>
          <w:lang w:val="en-AU"/>
        </w:rPr>
        <w:t xml:space="preserve">be triggered due to IMO concentrations. The resultant dietary exposure to IMO at this high level of consumption of a single food was calculated as was the amount of the food required to be consumed to reach the well tolerated acute single dose of 40 g IMO. A summary can be found in in Table </w:t>
      </w:r>
      <w:r w:rsidR="004103ED">
        <w:rPr>
          <w:rFonts w:cs="Arial"/>
          <w:szCs w:val="22"/>
          <w:lang w:val="en-AU"/>
        </w:rPr>
        <w:t>1</w:t>
      </w:r>
      <w:r w:rsidR="0002366B">
        <w:rPr>
          <w:rFonts w:cs="Arial"/>
          <w:szCs w:val="22"/>
          <w:lang w:val="en-AU"/>
        </w:rPr>
        <w:t>1</w:t>
      </w:r>
      <w:r w:rsidRPr="0045111E">
        <w:rPr>
          <w:rFonts w:cs="Arial"/>
          <w:szCs w:val="22"/>
          <w:lang w:val="en-AU"/>
        </w:rPr>
        <w:t xml:space="preserve"> below (</w:t>
      </w:r>
      <w:r w:rsidRPr="0045111E">
        <w:rPr>
          <w:szCs w:val="22"/>
          <w:lang w:eastAsia="en-GB"/>
        </w:rPr>
        <w:t>more detailed</w:t>
      </w:r>
      <w:r w:rsidR="00156180">
        <w:rPr>
          <w:szCs w:val="22"/>
          <w:lang w:eastAsia="en-GB"/>
        </w:rPr>
        <w:t xml:space="preserve"> data are provided </w:t>
      </w:r>
      <w:r w:rsidR="00156180" w:rsidRPr="000B56AB">
        <w:rPr>
          <w:szCs w:val="22"/>
          <w:lang w:eastAsia="en-GB"/>
        </w:rPr>
        <w:t>in Appendix 6</w:t>
      </w:r>
      <w:r w:rsidRPr="000B56AB">
        <w:rPr>
          <w:szCs w:val="22"/>
          <w:lang w:eastAsia="en-GB"/>
        </w:rPr>
        <w:t>)</w:t>
      </w:r>
      <w:r w:rsidRPr="000B56AB">
        <w:rPr>
          <w:rFonts w:cs="Arial"/>
          <w:szCs w:val="22"/>
          <w:lang w:val="en-AU"/>
        </w:rPr>
        <w:t xml:space="preserve">.  </w:t>
      </w:r>
    </w:p>
    <w:p w14:paraId="7BB8EFAE" w14:textId="1F3F4A2E" w:rsidR="00D71590" w:rsidRDefault="00D71590" w:rsidP="008D1765">
      <w:pPr>
        <w:ind w:left="-142"/>
        <w:rPr>
          <w:rFonts w:cs="Arial"/>
          <w:b/>
          <w:bCs/>
          <w:szCs w:val="20"/>
          <w:lang w:val="en-AU" w:eastAsia="en-AU" w:bidi="ar-SA"/>
        </w:rPr>
      </w:pPr>
    </w:p>
    <w:p w14:paraId="222F18D9" w14:textId="1926AC9E" w:rsidR="00D51B74" w:rsidRDefault="0045111E" w:rsidP="00357449">
      <w:pPr>
        <w:keepNext/>
        <w:widowControl/>
        <w:ind w:left="-142"/>
        <w:rPr>
          <w:rFonts w:cs="Arial"/>
          <w:b/>
          <w:bCs/>
          <w:szCs w:val="20"/>
          <w:lang w:val="en-AU" w:eastAsia="en-AU" w:bidi="ar-SA"/>
        </w:rPr>
      </w:pPr>
      <w:r w:rsidRPr="00BB3A0F">
        <w:rPr>
          <w:rFonts w:cs="Arial"/>
          <w:b/>
          <w:bCs/>
          <w:szCs w:val="20"/>
          <w:lang w:val="en-AU" w:eastAsia="en-AU" w:bidi="ar-SA"/>
        </w:rPr>
        <w:lastRenderedPageBreak/>
        <w:t xml:space="preserve">Table </w:t>
      </w:r>
      <w:r w:rsidR="004103ED" w:rsidRPr="00BB3A0F">
        <w:rPr>
          <w:rFonts w:cs="Arial"/>
          <w:b/>
          <w:bCs/>
          <w:szCs w:val="20"/>
          <w:lang w:val="en-AU" w:eastAsia="en-AU" w:bidi="ar-SA"/>
        </w:rPr>
        <w:t>1</w:t>
      </w:r>
      <w:r w:rsidR="0002366B" w:rsidRPr="00BB3A0F">
        <w:rPr>
          <w:rFonts w:cs="Arial"/>
          <w:b/>
          <w:bCs/>
          <w:szCs w:val="20"/>
          <w:lang w:val="en-AU" w:eastAsia="en-AU" w:bidi="ar-SA"/>
        </w:rPr>
        <w:t>1</w:t>
      </w:r>
      <w:r w:rsidR="008D1765" w:rsidRPr="00BB3A0F">
        <w:rPr>
          <w:rFonts w:cs="Arial"/>
          <w:b/>
          <w:bCs/>
          <w:szCs w:val="20"/>
          <w:lang w:val="en-AU" w:eastAsia="en-AU" w:bidi="ar-SA"/>
        </w:rPr>
        <w:t>:</w:t>
      </w:r>
      <w:r w:rsidRPr="00BB3A0F">
        <w:rPr>
          <w:rFonts w:cs="Arial"/>
          <w:b/>
          <w:bCs/>
          <w:szCs w:val="20"/>
          <w:lang w:val="en-AU" w:eastAsia="en-AU" w:bidi="ar-SA"/>
        </w:rPr>
        <w:t xml:space="preserve"> </w:t>
      </w:r>
      <w:r w:rsidR="007922B4" w:rsidRPr="00BB3A0F">
        <w:rPr>
          <w:rFonts w:cs="Arial"/>
          <w:b/>
          <w:bCs/>
          <w:szCs w:val="20"/>
          <w:lang w:val="en-AU" w:eastAsia="en-AU" w:bidi="ar-SA"/>
        </w:rPr>
        <w:t xml:space="preserve"> </w:t>
      </w:r>
      <w:r w:rsidRPr="00BB3A0F">
        <w:rPr>
          <w:rFonts w:cs="Arial"/>
          <w:b/>
          <w:bCs/>
          <w:szCs w:val="20"/>
          <w:lang w:val="en-AU" w:eastAsia="en-AU" w:bidi="ar-SA"/>
        </w:rPr>
        <w:t>Estimated exposure to IMO from high consumption of a single food over 24 hours and the amount needed to exceed well tolerated single bolus dose of 40 g IMO</w:t>
      </w:r>
    </w:p>
    <w:p w14:paraId="274E207B" w14:textId="77777777" w:rsidR="00D71590" w:rsidRPr="00BB3A0F" w:rsidRDefault="00D71590" w:rsidP="00357449">
      <w:pPr>
        <w:keepNext/>
        <w:widowControl/>
        <w:ind w:left="-142"/>
        <w:rPr>
          <w:rFonts w:cs="Arial"/>
          <w:b/>
          <w:bCs/>
          <w:szCs w:val="20"/>
          <w:lang w:val="en-AU" w:eastAsia="en-AU" w:bidi="ar-SA"/>
        </w:rP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0"/>
        <w:gridCol w:w="1955"/>
        <w:gridCol w:w="1703"/>
        <w:gridCol w:w="1627"/>
        <w:gridCol w:w="1827"/>
      </w:tblGrid>
      <w:tr w:rsidR="0045111E" w:rsidRPr="0045111E" w14:paraId="4B05341E" w14:textId="77777777" w:rsidTr="00BB3A0F">
        <w:trPr>
          <w:tblHeader/>
        </w:trPr>
        <w:tc>
          <w:tcPr>
            <w:tcW w:w="1985" w:type="dxa"/>
            <w:tcBorders>
              <w:top w:val="single" w:sz="4" w:space="0" w:color="auto"/>
              <w:bottom w:val="single" w:sz="4" w:space="0" w:color="auto"/>
            </w:tcBorders>
          </w:tcPr>
          <w:p w14:paraId="30384893" w14:textId="77777777" w:rsidR="0045111E" w:rsidRPr="0045111E" w:rsidRDefault="0045111E" w:rsidP="00357449">
            <w:pPr>
              <w:keepNext/>
              <w:widowControl/>
              <w:rPr>
                <w:rFonts w:cs="Arial"/>
                <w:b/>
                <w:bCs/>
                <w:sz w:val="20"/>
                <w:szCs w:val="20"/>
                <w:lang w:val="en-AU" w:eastAsia="en-AU" w:bidi="ar-SA"/>
              </w:rPr>
            </w:pPr>
            <w:r w:rsidRPr="0045111E">
              <w:rPr>
                <w:rFonts w:cs="Arial"/>
                <w:b/>
                <w:bCs/>
                <w:sz w:val="20"/>
                <w:szCs w:val="20"/>
                <w:lang w:val="en-AU" w:eastAsia="en-AU" w:bidi="ar-SA"/>
              </w:rPr>
              <w:t xml:space="preserve">Major </w:t>
            </w:r>
            <w:r w:rsidRPr="0045111E">
              <w:rPr>
                <w:rFonts w:cs="Arial"/>
                <w:b/>
                <w:sz w:val="20"/>
                <w:szCs w:val="20"/>
                <w:lang w:val="en-AU"/>
              </w:rPr>
              <w:t>foods contributing significantly to IMO exposure</w:t>
            </w:r>
          </w:p>
        </w:tc>
        <w:tc>
          <w:tcPr>
            <w:tcW w:w="1973" w:type="dxa"/>
            <w:tcBorders>
              <w:top w:val="single" w:sz="4" w:space="0" w:color="auto"/>
              <w:bottom w:val="single" w:sz="4" w:space="0" w:color="auto"/>
            </w:tcBorders>
          </w:tcPr>
          <w:p w14:paraId="7A44FC0D" w14:textId="4638053E" w:rsidR="0045111E" w:rsidRPr="0045111E" w:rsidRDefault="00704694" w:rsidP="00357449">
            <w:pPr>
              <w:keepNext/>
              <w:widowControl/>
              <w:rPr>
                <w:rFonts w:cs="Arial"/>
                <w:b/>
                <w:bCs/>
                <w:sz w:val="20"/>
                <w:szCs w:val="20"/>
                <w:lang w:val="en-AU" w:eastAsia="en-AU" w:bidi="ar-SA"/>
              </w:rPr>
            </w:pPr>
            <w:r>
              <w:rPr>
                <w:rFonts w:cs="Arial"/>
                <w:b/>
                <w:bCs/>
                <w:sz w:val="20"/>
                <w:szCs w:val="20"/>
                <w:lang w:val="en-AU" w:eastAsia="en-AU" w:bidi="ar-SA"/>
              </w:rPr>
              <w:t>Applicant’s p</w:t>
            </w:r>
            <w:r w:rsidRPr="0045111E">
              <w:rPr>
                <w:rFonts w:cs="Arial"/>
                <w:b/>
                <w:bCs/>
                <w:sz w:val="20"/>
                <w:szCs w:val="20"/>
                <w:lang w:val="en-AU" w:eastAsia="en-AU" w:bidi="ar-SA"/>
              </w:rPr>
              <w:t xml:space="preserve">roposed </w:t>
            </w:r>
            <w:r w:rsidR="0045111E" w:rsidRPr="0045111E">
              <w:rPr>
                <w:rFonts w:cs="Arial"/>
                <w:b/>
                <w:bCs/>
                <w:sz w:val="20"/>
                <w:szCs w:val="20"/>
                <w:lang w:val="en-AU" w:eastAsia="en-AU" w:bidi="ar-SA"/>
              </w:rPr>
              <w:t>concentration of IMO (g/100</w:t>
            </w:r>
            <w:r w:rsidR="007922B4">
              <w:rPr>
                <w:rFonts w:cs="Arial"/>
                <w:b/>
                <w:bCs/>
                <w:sz w:val="20"/>
                <w:szCs w:val="20"/>
                <w:lang w:val="en-AU" w:eastAsia="en-AU" w:bidi="ar-SA"/>
              </w:rPr>
              <w:t xml:space="preserve"> </w:t>
            </w:r>
            <w:r w:rsidR="0045111E" w:rsidRPr="0045111E">
              <w:rPr>
                <w:rFonts w:cs="Arial"/>
                <w:b/>
                <w:bCs/>
                <w:sz w:val="20"/>
                <w:szCs w:val="20"/>
                <w:lang w:val="en-AU" w:eastAsia="en-AU" w:bidi="ar-SA"/>
              </w:rPr>
              <w:t>g or mL)</w:t>
            </w:r>
          </w:p>
        </w:tc>
        <w:tc>
          <w:tcPr>
            <w:tcW w:w="1713" w:type="dxa"/>
            <w:tcBorders>
              <w:top w:val="single" w:sz="4" w:space="0" w:color="auto"/>
              <w:bottom w:val="single" w:sz="4" w:space="0" w:color="auto"/>
            </w:tcBorders>
          </w:tcPr>
          <w:p w14:paraId="438677F5" w14:textId="77777777" w:rsidR="0045111E" w:rsidRPr="0045111E" w:rsidRDefault="0045111E" w:rsidP="00357449">
            <w:pPr>
              <w:keepNext/>
              <w:widowControl/>
              <w:rPr>
                <w:rFonts w:cs="Arial"/>
                <w:b/>
                <w:bCs/>
                <w:sz w:val="20"/>
                <w:szCs w:val="20"/>
                <w:lang w:val="en-AU" w:eastAsia="en-AU" w:bidi="ar-SA"/>
              </w:rPr>
            </w:pPr>
            <w:r w:rsidRPr="0045111E">
              <w:rPr>
                <w:rFonts w:cs="Arial"/>
                <w:b/>
                <w:bCs/>
                <w:sz w:val="20"/>
                <w:szCs w:val="20"/>
                <w:lang w:val="en-AU" w:eastAsia="en-AU" w:bidi="ar-SA"/>
              </w:rPr>
              <w:t>P97.5 consumption (g or mL/day)*</w:t>
            </w:r>
          </w:p>
          <w:p w14:paraId="18B4C7CD" w14:textId="77777777" w:rsidR="0045111E" w:rsidRPr="0045111E" w:rsidRDefault="0045111E" w:rsidP="00357449">
            <w:pPr>
              <w:keepNext/>
              <w:widowControl/>
              <w:rPr>
                <w:rFonts w:cs="Arial"/>
                <w:b/>
                <w:bCs/>
                <w:sz w:val="20"/>
                <w:szCs w:val="20"/>
                <w:lang w:val="en-AU" w:eastAsia="en-AU" w:bidi="ar-SA"/>
              </w:rPr>
            </w:pPr>
          </w:p>
        </w:tc>
        <w:tc>
          <w:tcPr>
            <w:tcW w:w="1649" w:type="dxa"/>
            <w:tcBorders>
              <w:top w:val="single" w:sz="4" w:space="0" w:color="auto"/>
              <w:bottom w:val="single" w:sz="4" w:space="0" w:color="auto"/>
            </w:tcBorders>
          </w:tcPr>
          <w:p w14:paraId="6A61B61F" w14:textId="77777777" w:rsidR="0045111E" w:rsidRPr="0045111E" w:rsidRDefault="0045111E" w:rsidP="00357449">
            <w:pPr>
              <w:keepNext/>
              <w:widowControl/>
              <w:rPr>
                <w:rFonts w:cs="Arial"/>
                <w:b/>
                <w:bCs/>
                <w:sz w:val="20"/>
                <w:szCs w:val="20"/>
                <w:lang w:val="en-AU" w:eastAsia="en-AU" w:bidi="ar-SA"/>
              </w:rPr>
            </w:pPr>
            <w:r w:rsidRPr="0045111E">
              <w:rPr>
                <w:rFonts w:cs="Arial"/>
                <w:b/>
                <w:bCs/>
                <w:sz w:val="20"/>
                <w:szCs w:val="20"/>
                <w:lang w:val="en-AU" w:eastAsia="en-AU" w:bidi="ar-SA"/>
              </w:rPr>
              <w:t>P97.5 exposure to IMO (g/day)*</w:t>
            </w:r>
          </w:p>
        </w:tc>
        <w:tc>
          <w:tcPr>
            <w:tcW w:w="1858" w:type="dxa"/>
            <w:tcBorders>
              <w:top w:val="single" w:sz="4" w:space="0" w:color="auto"/>
              <w:bottom w:val="single" w:sz="4" w:space="0" w:color="auto"/>
            </w:tcBorders>
          </w:tcPr>
          <w:p w14:paraId="4194BB5F" w14:textId="44C12C0C" w:rsidR="0045111E" w:rsidRPr="0045111E" w:rsidRDefault="0045111E" w:rsidP="00357449">
            <w:pPr>
              <w:keepNext/>
              <w:widowControl/>
              <w:rPr>
                <w:rFonts w:cs="Arial"/>
                <w:b/>
                <w:bCs/>
                <w:sz w:val="20"/>
                <w:szCs w:val="20"/>
                <w:lang w:val="en-AU" w:eastAsia="en-AU" w:bidi="ar-SA"/>
              </w:rPr>
            </w:pPr>
            <w:r w:rsidRPr="0045111E">
              <w:rPr>
                <w:rFonts w:cs="Arial"/>
                <w:b/>
                <w:bCs/>
                <w:sz w:val="20"/>
                <w:szCs w:val="20"/>
                <w:lang w:val="en-AU" w:eastAsia="en-AU" w:bidi="ar-SA"/>
              </w:rPr>
              <w:t xml:space="preserve">Amount of </w:t>
            </w:r>
            <w:r w:rsidR="000B5533">
              <w:rPr>
                <w:rFonts w:cs="Arial"/>
                <w:b/>
                <w:bCs/>
                <w:sz w:val="20"/>
                <w:szCs w:val="20"/>
                <w:lang w:val="en-AU" w:eastAsia="en-AU" w:bidi="ar-SA"/>
              </w:rPr>
              <w:t xml:space="preserve">single </w:t>
            </w:r>
            <w:r w:rsidRPr="0045111E">
              <w:rPr>
                <w:rFonts w:cs="Arial"/>
                <w:b/>
                <w:bCs/>
                <w:sz w:val="20"/>
                <w:szCs w:val="20"/>
                <w:lang w:val="en-AU" w:eastAsia="en-AU" w:bidi="ar-SA"/>
              </w:rPr>
              <w:t>food to consume to reach bolus dose of 40 g IMO</w:t>
            </w:r>
          </w:p>
          <w:p w14:paraId="01E50BE0" w14:textId="6E2DEB65" w:rsidR="0045111E" w:rsidRPr="0045111E" w:rsidRDefault="0045111E" w:rsidP="00357449">
            <w:pPr>
              <w:keepNext/>
              <w:widowControl/>
              <w:rPr>
                <w:rFonts w:cs="Arial"/>
                <w:b/>
                <w:bCs/>
                <w:sz w:val="20"/>
                <w:szCs w:val="20"/>
                <w:lang w:val="en-AU" w:eastAsia="en-AU" w:bidi="ar-SA"/>
              </w:rPr>
            </w:pPr>
            <w:r w:rsidRPr="0045111E">
              <w:rPr>
                <w:rFonts w:cs="Arial"/>
                <w:b/>
                <w:bCs/>
                <w:sz w:val="20"/>
                <w:szCs w:val="20"/>
                <w:lang w:val="en-AU" w:eastAsia="en-AU" w:bidi="ar-SA"/>
              </w:rPr>
              <w:t>(g or mL)**</w:t>
            </w:r>
          </w:p>
        </w:tc>
      </w:tr>
      <w:tr w:rsidR="0045111E" w:rsidRPr="0045111E" w14:paraId="3A966E62" w14:textId="77777777" w:rsidTr="00BB3A0F">
        <w:trPr>
          <w:trHeight w:val="283"/>
        </w:trPr>
        <w:tc>
          <w:tcPr>
            <w:tcW w:w="1985" w:type="dxa"/>
            <w:tcBorders>
              <w:top w:val="single" w:sz="4" w:space="0" w:color="auto"/>
            </w:tcBorders>
          </w:tcPr>
          <w:p w14:paraId="21AD2F08" w14:textId="77777777" w:rsidR="0045111E" w:rsidRPr="0045111E" w:rsidRDefault="0045111E" w:rsidP="0045111E">
            <w:pPr>
              <w:rPr>
                <w:rFonts w:cs="Arial"/>
                <w:bCs/>
                <w:sz w:val="20"/>
                <w:szCs w:val="20"/>
                <w:lang w:val="en-AU" w:eastAsia="en-AU" w:bidi="ar-SA"/>
              </w:rPr>
            </w:pPr>
            <w:r w:rsidRPr="0045111E">
              <w:rPr>
                <w:rFonts w:cs="Arial"/>
                <w:bCs/>
                <w:sz w:val="20"/>
                <w:szCs w:val="20"/>
                <w:lang w:val="en-AU" w:eastAsia="en-AU" w:bidi="ar-SA"/>
              </w:rPr>
              <w:t>Soft drink</w:t>
            </w:r>
          </w:p>
        </w:tc>
        <w:tc>
          <w:tcPr>
            <w:tcW w:w="1973" w:type="dxa"/>
            <w:tcBorders>
              <w:top w:val="single" w:sz="4" w:space="0" w:color="auto"/>
            </w:tcBorders>
          </w:tcPr>
          <w:p w14:paraId="0BF1FF01" w14:textId="6CA92AA6" w:rsidR="0045111E" w:rsidRPr="0045111E" w:rsidRDefault="008F0B06" w:rsidP="0045111E">
            <w:pPr>
              <w:jc w:val="center"/>
              <w:rPr>
                <w:rFonts w:cs="Arial"/>
                <w:bCs/>
                <w:sz w:val="20"/>
                <w:szCs w:val="20"/>
                <w:lang w:val="en-AU" w:eastAsia="en-AU" w:bidi="ar-SA"/>
              </w:rPr>
            </w:pPr>
            <w:r>
              <w:rPr>
                <w:rFonts w:cs="Arial"/>
                <w:bCs/>
                <w:sz w:val="20"/>
                <w:szCs w:val="20"/>
                <w:lang w:val="en-AU" w:eastAsia="en-AU" w:bidi="ar-SA"/>
              </w:rPr>
              <w:t xml:space="preserve">  </w:t>
            </w:r>
            <w:r w:rsidR="0045111E" w:rsidRPr="0045111E">
              <w:rPr>
                <w:rFonts w:cs="Arial"/>
                <w:bCs/>
                <w:sz w:val="20"/>
                <w:szCs w:val="20"/>
                <w:lang w:val="en-AU" w:eastAsia="en-AU" w:bidi="ar-SA"/>
              </w:rPr>
              <w:t>5.6</w:t>
            </w:r>
          </w:p>
        </w:tc>
        <w:tc>
          <w:tcPr>
            <w:tcW w:w="1713" w:type="dxa"/>
            <w:tcBorders>
              <w:top w:val="single" w:sz="4" w:space="0" w:color="auto"/>
            </w:tcBorders>
          </w:tcPr>
          <w:p w14:paraId="5DD08C93" w14:textId="20B457AC" w:rsidR="0045111E" w:rsidRPr="0045111E" w:rsidRDefault="008F0B06" w:rsidP="0045111E">
            <w:pPr>
              <w:jc w:val="center"/>
              <w:rPr>
                <w:rFonts w:cs="Arial"/>
                <w:bCs/>
                <w:sz w:val="20"/>
                <w:szCs w:val="20"/>
                <w:lang w:val="en-AU" w:eastAsia="en-AU" w:bidi="ar-SA"/>
              </w:rPr>
            </w:pPr>
            <w:r>
              <w:rPr>
                <w:rFonts w:cs="Arial"/>
                <w:bCs/>
                <w:sz w:val="20"/>
                <w:szCs w:val="20"/>
                <w:lang w:val="en-AU" w:eastAsia="en-AU" w:bidi="ar-SA"/>
              </w:rPr>
              <w:t xml:space="preserve"> </w:t>
            </w:r>
            <w:r w:rsidR="0045111E" w:rsidRPr="0045111E">
              <w:rPr>
                <w:rFonts w:cs="Arial"/>
                <w:bCs/>
                <w:sz w:val="20"/>
                <w:szCs w:val="20"/>
                <w:lang w:val="en-AU" w:eastAsia="en-AU" w:bidi="ar-SA"/>
              </w:rPr>
              <w:t xml:space="preserve">455–2080 </w:t>
            </w:r>
          </w:p>
        </w:tc>
        <w:tc>
          <w:tcPr>
            <w:tcW w:w="1649" w:type="dxa"/>
            <w:tcBorders>
              <w:top w:val="single" w:sz="4" w:space="0" w:color="auto"/>
            </w:tcBorders>
          </w:tcPr>
          <w:p w14:paraId="24ADBA9F" w14:textId="3D95CD6A" w:rsidR="0045111E" w:rsidRPr="0045111E" w:rsidRDefault="008F0B06" w:rsidP="0045111E">
            <w:pPr>
              <w:jc w:val="center"/>
              <w:rPr>
                <w:rFonts w:cs="Arial"/>
                <w:bCs/>
                <w:sz w:val="20"/>
                <w:szCs w:val="20"/>
                <w:lang w:val="en-AU" w:eastAsia="en-AU" w:bidi="ar-SA"/>
              </w:rPr>
            </w:pPr>
            <w:r>
              <w:rPr>
                <w:rFonts w:cs="Arial"/>
                <w:sz w:val="20"/>
                <w:szCs w:val="20"/>
                <w:lang w:val="en-AU"/>
              </w:rPr>
              <w:t xml:space="preserve"> </w:t>
            </w:r>
            <w:r w:rsidR="0045111E" w:rsidRPr="0045111E">
              <w:rPr>
                <w:rFonts w:cs="Arial"/>
                <w:sz w:val="20"/>
                <w:szCs w:val="20"/>
                <w:lang w:val="en-AU"/>
              </w:rPr>
              <w:t>25.5–116.5</w:t>
            </w:r>
          </w:p>
        </w:tc>
        <w:tc>
          <w:tcPr>
            <w:tcW w:w="1858" w:type="dxa"/>
            <w:tcBorders>
              <w:top w:val="single" w:sz="4" w:space="0" w:color="auto"/>
            </w:tcBorders>
          </w:tcPr>
          <w:p w14:paraId="37DD29B9" w14:textId="0E582413" w:rsidR="0045111E" w:rsidRPr="0045111E" w:rsidRDefault="008F0B06" w:rsidP="0045111E">
            <w:pPr>
              <w:jc w:val="center"/>
              <w:rPr>
                <w:rFonts w:cs="Arial"/>
                <w:bCs/>
                <w:sz w:val="20"/>
                <w:szCs w:val="20"/>
                <w:lang w:val="en-AU" w:eastAsia="en-AU" w:bidi="ar-SA"/>
              </w:rPr>
            </w:pPr>
            <w:r>
              <w:rPr>
                <w:rFonts w:cs="Arial"/>
                <w:bCs/>
                <w:sz w:val="20"/>
                <w:szCs w:val="20"/>
                <w:lang w:val="en-AU" w:eastAsia="en-AU" w:bidi="ar-SA"/>
              </w:rPr>
              <w:t xml:space="preserve">  </w:t>
            </w:r>
            <w:r w:rsidR="0045111E" w:rsidRPr="0045111E">
              <w:rPr>
                <w:rFonts w:cs="Arial"/>
                <w:bCs/>
                <w:sz w:val="20"/>
                <w:szCs w:val="20"/>
                <w:lang w:val="en-AU" w:eastAsia="en-AU" w:bidi="ar-SA"/>
              </w:rPr>
              <w:t>715</w:t>
            </w:r>
          </w:p>
        </w:tc>
      </w:tr>
      <w:tr w:rsidR="0045111E" w:rsidRPr="0045111E" w14:paraId="0ED5AD7F" w14:textId="77777777" w:rsidTr="00BB3A0F">
        <w:trPr>
          <w:trHeight w:val="283"/>
        </w:trPr>
        <w:tc>
          <w:tcPr>
            <w:tcW w:w="1985" w:type="dxa"/>
          </w:tcPr>
          <w:p w14:paraId="381566B7" w14:textId="77777777" w:rsidR="0045111E" w:rsidRPr="0045111E" w:rsidRDefault="0045111E" w:rsidP="0045111E">
            <w:pPr>
              <w:rPr>
                <w:rFonts w:cs="Arial"/>
                <w:bCs/>
                <w:sz w:val="20"/>
                <w:szCs w:val="20"/>
                <w:lang w:val="en-AU" w:eastAsia="en-AU" w:bidi="ar-SA"/>
              </w:rPr>
            </w:pPr>
            <w:r w:rsidRPr="0045111E">
              <w:rPr>
                <w:rFonts w:cs="Arial"/>
                <w:bCs/>
                <w:sz w:val="20"/>
                <w:szCs w:val="20"/>
                <w:lang w:val="en-AU" w:eastAsia="en-AU" w:bidi="ar-SA"/>
              </w:rPr>
              <w:t>Energy drink</w:t>
            </w:r>
          </w:p>
        </w:tc>
        <w:tc>
          <w:tcPr>
            <w:tcW w:w="1973" w:type="dxa"/>
          </w:tcPr>
          <w:p w14:paraId="28124E67" w14:textId="0FC06BA8" w:rsidR="0045111E" w:rsidRPr="0045111E" w:rsidRDefault="008F0B06" w:rsidP="0045111E">
            <w:pPr>
              <w:jc w:val="center"/>
              <w:rPr>
                <w:rFonts w:cs="Arial"/>
                <w:bCs/>
                <w:sz w:val="20"/>
                <w:szCs w:val="20"/>
                <w:lang w:val="en-AU" w:eastAsia="en-AU" w:bidi="ar-SA"/>
              </w:rPr>
            </w:pPr>
            <w:r>
              <w:rPr>
                <w:rFonts w:cs="Arial"/>
                <w:bCs/>
                <w:sz w:val="20"/>
                <w:szCs w:val="20"/>
                <w:lang w:val="en-AU" w:eastAsia="en-AU" w:bidi="ar-SA"/>
              </w:rPr>
              <w:t xml:space="preserve">  </w:t>
            </w:r>
            <w:r w:rsidR="0045111E" w:rsidRPr="0045111E">
              <w:rPr>
                <w:rFonts w:cs="Arial"/>
                <w:bCs/>
                <w:sz w:val="20"/>
                <w:szCs w:val="20"/>
                <w:lang w:val="en-AU" w:eastAsia="en-AU" w:bidi="ar-SA"/>
              </w:rPr>
              <w:t>4.5</w:t>
            </w:r>
          </w:p>
        </w:tc>
        <w:tc>
          <w:tcPr>
            <w:tcW w:w="1713" w:type="dxa"/>
          </w:tcPr>
          <w:p w14:paraId="615689AD" w14:textId="77777777" w:rsidR="0045111E" w:rsidRPr="0045111E" w:rsidRDefault="0045111E" w:rsidP="0045111E">
            <w:pPr>
              <w:jc w:val="center"/>
              <w:rPr>
                <w:rFonts w:cs="Arial"/>
                <w:bCs/>
                <w:sz w:val="20"/>
                <w:szCs w:val="20"/>
                <w:lang w:val="en-AU" w:eastAsia="en-AU" w:bidi="ar-SA"/>
              </w:rPr>
            </w:pPr>
            <w:r w:rsidRPr="0045111E">
              <w:rPr>
                <w:rFonts w:cs="Arial"/>
                <w:bCs/>
                <w:sz w:val="20"/>
                <w:szCs w:val="20"/>
                <w:lang w:val="en-AU" w:eastAsia="en-AU" w:bidi="ar-SA"/>
              </w:rPr>
              <w:t>1260–2100</w:t>
            </w:r>
          </w:p>
        </w:tc>
        <w:tc>
          <w:tcPr>
            <w:tcW w:w="1649" w:type="dxa"/>
          </w:tcPr>
          <w:p w14:paraId="4FEC9DE5" w14:textId="77777777" w:rsidR="0045111E" w:rsidRPr="0045111E" w:rsidRDefault="0045111E" w:rsidP="0045111E">
            <w:pPr>
              <w:jc w:val="center"/>
              <w:rPr>
                <w:rFonts w:cs="Arial"/>
                <w:bCs/>
                <w:sz w:val="20"/>
                <w:szCs w:val="20"/>
                <w:lang w:val="en-AU" w:eastAsia="en-AU" w:bidi="ar-SA"/>
              </w:rPr>
            </w:pPr>
            <w:r w:rsidRPr="0045111E">
              <w:rPr>
                <w:rFonts w:cs="Arial"/>
                <w:bCs/>
                <w:sz w:val="20"/>
                <w:szCs w:val="20"/>
                <w:lang w:val="en-AU" w:eastAsia="en-AU" w:bidi="ar-SA"/>
              </w:rPr>
              <w:t>56.7–94.5</w:t>
            </w:r>
          </w:p>
        </w:tc>
        <w:tc>
          <w:tcPr>
            <w:tcW w:w="1858" w:type="dxa"/>
          </w:tcPr>
          <w:p w14:paraId="4372312F" w14:textId="7C1C2E65" w:rsidR="0045111E" w:rsidRPr="0045111E" w:rsidRDefault="008F0B06" w:rsidP="0045111E">
            <w:pPr>
              <w:jc w:val="center"/>
              <w:rPr>
                <w:rFonts w:cs="Arial"/>
                <w:bCs/>
                <w:sz w:val="20"/>
                <w:szCs w:val="20"/>
                <w:lang w:val="en-AU" w:eastAsia="en-AU" w:bidi="ar-SA"/>
              </w:rPr>
            </w:pPr>
            <w:r>
              <w:rPr>
                <w:rFonts w:cs="Arial"/>
                <w:bCs/>
                <w:sz w:val="20"/>
                <w:szCs w:val="20"/>
                <w:lang w:val="en-AU" w:eastAsia="en-AU" w:bidi="ar-SA"/>
              </w:rPr>
              <w:t xml:space="preserve">  </w:t>
            </w:r>
            <w:r w:rsidR="0045111E" w:rsidRPr="0045111E">
              <w:rPr>
                <w:rFonts w:cs="Arial"/>
                <w:bCs/>
                <w:sz w:val="20"/>
                <w:szCs w:val="20"/>
                <w:lang w:val="en-AU" w:eastAsia="en-AU" w:bidi="ar-SA"/>
              </w:rPr>
              <w:t>890</w:t>
            </w:r>
          </w:p>
        </w:tc>
      </w:tr>
      <w:tr w:rsidR="0045111E" w:rsidRPr="0045111E" w14:paraId="48093EFC" w14:textId="77777777" w:rsidTr="00BB3A0F">
        <w:trPr>
          <w:trHeight w:val="283"/>
        </w:trPr>
        <w:tc>
          <w:tcPr>
            <w:tcW w:w="1985" w:type="dxa"/>
          </w:tcPr>
          <w:p w14:paraId="366D9750" w14:textId="77777777" w:rsidR="0045111E" w:rsidRPr="0045111E" w:rsidRDefault="0045111E" w:rsidP="0045111E">
            <w:pPr>
              <w:rPr>
                <w:rFonts w:cs="Arial"/>
                <w:bCs/>
                <w:sz w:val="20"/>
                <w:szCs w:val="20"/>
                <w:lang w:val="en-AU" w:eastAsia="en-AU" w:bidi="ar-SA"/>
              </w:rPr>
            </w:pPr>
            <w:r w:rsidRPr="0045111E">
              <w:rPr>
                <w:rFonts w:cs="Arial"/>
                <w:bCs/>
                <w:sz w:val="20"/>
                <w:szCs w:val="20"/>
                <w:lang w:val="en-AU" w:eastAsia="en-AU" w:bidi="ar-SA"/>
              </w:rPr>
              <w:t>Cake (commercial)</w:t>
            </w:r>
          </w:p>
        </w:tc>
        <w:tc>
          <w:tcPr>
            <w:tcW w:w="1973" w:type="dxa"/>
          </w:tcPr>
          <w:p w14:paraId="2552980E" w14:textId="77777777" w:rsidR="0045111E" w:rsidRPr="0045111E" w:rsidRDefault="0045111E" w:rsidP="0045111E">
            <w:pPr>
              <w:jc w:val="center"/>
              <w:rPr>
                <w:rFonts w:cs="Arial"/>
                <w:bCs/>
                <w:sz w:val="20"/>
                <w:szCs w:val="20"/>
                <w:lang w:val="en-AU" w:eastAsia="en-AU" w:bidi="ar-SA"/>
              </w:rPr>
            </w:pPr>
            <w:r w:rsidRPr="0045111E">
              <w:rPr>
                <w:rFonts w:cs="Arial"/>
                <w:bCs/>
                <w:sz w:val="20"/>
                <w:szCs w:val="20"/>
                <w:lang w:val="en-AU" w:eastAsia="en-AU" w:bidi="ar-SA"/>
              </w:rPr>
              <w:t>12.9</w:t>
            </w:r>
          </w:p>
        </w:tc>
        <w:tc>
          <w:tcPr>
            <w:tcW w:w="1713" w:type="dxa"/>
          </w:tcPr>
          <w:p w14:paraId="6CA00934" w14:textId="77777777" w:rsidR="0045111E" w:rsidRPr="0045111E" w:rsidRDefault="0045111E" w:rsidP="0045111E">
            <w:pPr>
              <w:jc w:val="center"/>
              <w:rPr>
                <w:rFonts w:cs="Arial"/>
                <w:bCs/>
                <w:sz w:val="20"/>
                <w:szCs w:val="20"/>
                <w:lang w:val="en-AU" w:eastAsia="en-AU" w:bidi="ar-SA"/>
              </w:rPr>
            </w:pPr>
            <w:r w:rsidRPr="0045111E">
              <w:rPr>
                <w:rFonts w:cs="Arial"/>
                <w:bCs/>
                <w:sz w:val="20"/>
                <w:szCs w:val="20"/>
                <w:lang w:val="en-AU" w:eastAsia="en-AU" w:bidi="ar-SA"/>
              </w:rPr>
              <w:t>222–528</w:t>
            </w:r>
          </w:p>
        </w:tc>
        <w:tc>
          <w:tcPr>
            <w:tcW w:w="1649" w:type="dxa"/>
          </w:tcPr>
          <w:p w14:paraId="528E11F7" w14:textId="77777777" w:rsidR="0045111E" w:rsidRPr="0045111E" w:rsidRDefault="0045111E" w:rsidP="0045111E">
            <w:pPr>
              <w:jc w:val="center"/>
              <w:rPr>
                <w:rFonts w:cs="Arial"/>
                <w:bCs/>
                <w:sz w:val="20"/>
                <w:szCs w:val="20"/>
                <w:lang w:val="en-AU" w:eastAsia="en-AU" w:bidi="ar-SA"/>
              </w:rPr>
            </w:pPr>
            <w:r w:rsidRPr="0045111E">
              <w:rPr>
                <w:rFonts w:cs="Arial"/>
                <w:bCs/>
                <w:sz w:val="20"/>
                <w:szCs w:val="20"/>
                <w:lang w:val="en-AU" w:eastAsia="en-AU" w:bidi="ar-SA"/>
              </w:rPr>
              <w:t>28.6–68.1</w:t>
            </w:r>
          </w:p>
        </w:tc>
        <w:tc>
          <w:tcPr>
            <w:tcW w:w="1858" w:type="dxa"/>
          </w:tcPr>
          <w:p w14:paraId="2F541729" w14:textId="2E455A26" w:rsidR="0045111E" w:rsidRPr="0045111E" w:rsidRDefault="008F0B06" w:rsidP="0045111E">
            <w:pPr>
              <w:jc w:val="center"/>
              <w:rPr>
                <w:rFonts w:cs="Arial"/>
                <w:bCs/>
                <w:sz w:val="20"/>
                <w:szCs w:val="20"/>
                <w:lang w:val="en-AU" w:eastAsia="en-AU" w:bidi="ar-SA"/>
              </w:rPr>
            </w:pPr>
            <w:r>
              <w:rPr>
                <w:rFonts w:cs="Arial"/>
                <w:bCs/>
                <w:sz w:val="20"/>
                <w:szCs w:val="20"/>
                <w:lang w:val="en-AU" w:eastAsia="en-AU" w:bidi="ar-SA"/>
              </w:rPr>
              <w:t xml:space="preserve">  </w:t>
            </w:r>
            <w:r w:rsidR="0045111E" w:rsidRPr="0045111E">
              <w:rPr>
                <w:rFonts w:cs="Arial"/>
                <w:bCs/>
                <w:sz w:val="20"/>
                <w:szCs w:val="20"/>
                <w:lang w:val="en-AU" w:eastAsia="en-AU" w:bidi="ar-SA"/>
              </w:rPr>
              <w:t>310</w:t>
            </w:r>
          </w:p>
        </w:tc>
      </w:tr>
      <w:tr w:rsidR="0045111E" w:rsidRPr="0045111E" w14:paraId="18619477" w14:textId="77777777" w:rsidTr="00BB3A0F">
        <w:trPr>
          <w:trHeight w:val="283"/>
        </w:trPr>
        <w:tc>
          <w:tcPr>
            <w:tcW w:w="1985" w:type="dxa"/>
          </w:tcPr>
          <w:p w14:paraId="25C22124" w14:textId="77777777" w:rsidR="0045111E" w:rsidRPr="0045111E" w:rsidRDefault="0045111E" w:rsidP="0045111E">
            <w:pPr>
              <w:rPr>
                <w:rFonts w:cs="Arial"/>
                <w:bCs/>
                <w:sz w:val="20"/>
                <w:szCs w:val="20"/>
                <w:lang w:val="en-AU" w:eastAsia="en-AU" w:bidi="ar-SA"/>
              </w:rPr>
            </w:pPr>
            <w:r w:rsidRPr="0045111E">
              <w:rPr>
                <w:rFonts w:cs="Arial"/>
                <w:bCs/>
                <w:sz w:val="20"/>
                <w:szCs w:val="20"/>
                <w:lang w:val="en-AU" w:eastAsia="en-AU" w:bidi="ar-SA"/>
              </w:rPr>
              <w:t>Flavoured milk</w:t>
            </w:r>
          </w:p>
        </w:tc>
        <w:tc>
          <w:tcPr>
            <w:tcW w:w="1973" w:type="dxa"/>
          </w:tcPr>
          <w:p w14:paraId="237E2285" w14:textId="16261EFC" w:rsidR="0045111E" w:rsidRPr="0045111E" w:rsidRDefault="008F0B06" w:rsidP="0045111E">
            <w:pPr>
              <w:jc w:val="center"/>
              <w:rPr>
                <w:rFonts w:cs="Arial"/>
                <w:bCs/>
                <w:sz w:val="20"/>
                <w:szCs w:val="20"/>
                <w:lang w:val="en-AU" w:eastAsia="en-AU" w:bidi="ar-SA"/>
              </w:rPr>
            </w:pPr>
            <w:r>
              <w:rPr>
                <w:rFonts w:cs="Arial"/>
                <w:bCs/>
                <w:sz w:val="20"/>
                <w:szCs w:val="20"/>
                <w:lang w:val="en-AU" w:eastAsia="en-AU" w:bidi="ar-SA"/>
              </w:rPr>
              <w:t xml:space="preserve">  </w:t>
            </w:r>
            <w:r w:rsidR="0045111E" w:rsidRPr="0045111E">
              <w:rPr>
                <w:rFonts w:cs="Arial"/>
                <w:bCs/>
                <w:sz w:val="20"/>
                <w:szCs w:val="20"/>
                <w:lang w:val="en-AU" w:eastAsia="en-AU" w:bidi="ar-SA"/>
              </w:rPr>
              <w:t>3.8</w:t>
            </w:r>
          </w:p>
        </w:tc>
        <w:tc>
          <w:tcPr>
            <w:tcW w:w="1713" w:type="dxa"/>
          </w:tcPr>
          <w:p w14:paraId="38FF03E3" w14:textId="77777777" w:rsidR="0045111E" w:rsidRPr="0045111E" w:rsidRDefault="0045111E" w:rsidP="0045111E">
            <w:pPr>
              <w:jc w:val="center"/>
              <w:rPr>
                <w:rFonts w:cs="Arial"/>
                <w:bCs/>
                <w:sz w:val="20"/>
                <w:szCs w:val="20"/>
                <w:lang w:val="en-AU" w:eastAsia="en-AU" w:bidi="ar-SA"/>
              </w:rPr>
            </w:pPr>
            <w:r w:rsidRPr="0045111E">
              <w:rPr>
                <w:rFonts w:cs="Arial"/>
                <w:bCs/>
                <w:sz w:val="20"/>
                <w:szCs w:val="20"/>
                <w:lang w:val="en-AU" w:eastAsia="en-AU" w:bidi="ar-SA"/>
              </w:rPr>
              <w:t>928–1640</w:t>
            </w:r>
          </w:p>
        </w:tc>
        <w:tc>
          <w:tcPr>
            <w:tcW w:w="1649" w:type="dxa"/>
          </w:tcPr>
          <w:p w14:paraId="2A44DE74" w14:textId="77777777" w:rsidR="0045111E" w:rsidRPr="0045111E" w:rsidRDefault="0045111E" w:rsidP="0045111E">
            <w:pPr>
              <w:jc w:val="center"/>
              <w:rPr>
                <w:rFonts w:cs="Arial"/>
                <w:bCs/>
                <w:sz w:val="20"/>
                <w:szCs w:val="20"/>
                <w:lang w:val="en-AU" w:eastAsia="en-AU" w:bidi="ar-SA"/>
              </w:rPr>
            </w:pPr>
            <w:r w:rsidRPr="0045111E">
              <w:rPr>
                <w:rFonts w:cs="Arial"/>
                <w:bCs/>
                <w:sz w:val="20"/>
                <w:szCs w:val="20"/>
                <w:lang w:val="en-AU" w:eastAsia="en-AU" w:bidi="ar-SA"/>
              </w:rPr>
              <w:t>35.3–62.3</w:t>
            </w:r>
          </w:p>
        </w:tc>
        <w:tc>
          <w:tcPr>
            <w:tcW w:w="1858" w:type="dxa"/>
          </w:tcPr>
          <w:p w14:paraId="2F16CA74" w14:textId="77777777" w:rsidR="0045111E" w:rsidRPr="0045111E" w:rsidRDefault="0045111E" w:rsidP="0045111E">
            <w:pPr>
              <w:jc w:val="center"/>
              <w:rPr>
                <w:rFonts w:cs="Arial"/>
                <w:bCs/>
                <w:sz w:val="20"/>
                <w:szCs w:val="20"/>
                <w:lang w:val="en-AU" w:eastAsia="en-AU" w:bidi="ar-SA"/>
              </w:rPr>
            </w:pPr>
            <w:r w:rsidRPr="0045111E">
              <w:rPr>
                <w:rFonts w:cs="Arial"/>
                <w:bCs/>
                <w:sz w:val="20"/>
                <w:szCs w:val="20"/>
                <w:lang w:val="en-AU" w:eastAsia="en-AU" w:bidi="ar-SA"/>
              </w:rPr>
              <w:t>1050</w:t>
            </w:r>
          </w:p>
        </w:tc>
      </w:tr>
      <w:tr w:rsidR="0045111E" w:rsidRPr="0045111E" w14:paraId="65D31224" w14:textId="77777777" w:rsidTr="00BB3A0F">
        <w:trPr>
          <w:trHeight w:val="283"/>
        </w:trPr>
        <w:tc>
          <w:tcPr>
            <w:tcW w:w="1985" w:type="dxa"/>
          </w:tcPr>
          <w:p w14:paraId="72896847" w14:textId="77777777" w:rsidR="0045111E" w:rsidRPr="0045111E" w:rsidRDefault="0045111E" w:rsidP="0045111E">
            <w:pPr>
              <w:rPr>
                <w:rFonts w:cs="Arial"/>
                <w:bCs/>
                <w:sz w:val="20"/>
                <w:szCs w:val="20"/>
                <w:lang w:val="en-AU" w:eastAsia="en-AU" w:bidi="ar-SA"/>
              </w:rPr>
            </w:pPr>
            <w:r w:rsidRPr="0045111E">
              <w:rPr>
                <w:rFonts w:cs="Arial"/>
                <w:bCs/>
                <w:sz w:val="20"/>
                <w:szCs w:val="20"/>
                <w:lang w:val="en-AU" w:eastAsia="en-AU" w:bidi="ar-SA"/>
              </w:rPr>
              <w:t>Chocolate</w:t>
            </w:r>
          </w:p>
        </w:tc>
        <w:tc>
          <w:tcPr>
            <w:tcW w:w="1973" w:type="dxa"/>
          </w:tcPr>
          <w:p w14:paraId="1C725DD6" w14:textId="77777777" w:rsidR="0045111E" w:rsidRPr="0045111E" w:rsidRDefault="0045111E" w:rsidP="0045111E">
            <w:pPr>
              <w:jc w:val="center"/>
              <w:rPr>
                <w:rFonts w:cs="Arial"/>
                <w:bCs/>
                <w:sz w:val="20"/>
                <w:szCs w:val="20"/>
                <w:lang w:val="en-AU" w:eastAsia="en-AU" w:bidi="ar-SA"/>
              </w:rPr>
            </w:pPr>
            <w:r w:rsidRPr="0045111E">
              <w:rPr>
                <w:rFonts w:cs="Arial"/>
                <w:bCs/>
                <w:sz w:val="20"/>
                <w:szCs w:val="20"/>
                <w:lang w:val="en-AU" w:eastAsia="en-AU" w:bidi="ar-SA"/>
              </w:rPr>
              <w:t>34.5</w:t>
            </w:r>
          </w:p>
        </w:tc>
        <w:tc>
          <w:tcPr>
            <w:tcW w:w="1713" w:type="dxa"/>
          </w:tcPr>
          <w:p w14:paraId="6A869FC0" w14:textId="77777777" w:rsidR="0045111E" w:rsidRPr="0045111E" w:rsidRDefault="0045111E" w:rsidP="0045111E">
            <w:pPr>
              <w:jc w:val="center"/>
              <w:rPr>
                <w:rFonts w:cs="Arial"/>
                <w:bCs/>
                <w:sz w:val="20"/>
                <w:szCs w:val="20"/>
                <w:lang w:val="en-AU" w:eastAsia="en-AU" w:bidi="ar-SA"/>
              </w:rPr>
            </w:pPr>
            <w:r w:rsidRPr="0045111E">
              <w:rPr>
                <w:rFonts w:cs="Arial"/>
                <w:bCs/>
                <w:sz w:val="20"/>
                <w:szCs w:val="20"/>
                <w:lang w:val="en-AU" w:eastAsia="en-AU" w:bidi="ar-SA"/>
              </w:rPr>
              <w:t>60–220</w:t>
            </w:r>
          </w:p>
        </w:tc>
        <w:tc>
          <w:tcPr>
            <w:tcW w:w="1649" w:type="dxa"/>
          </w:tcPr>
          <w:p w14:paraId="49AB6DC1" w14:textId="77777777" w:rsidR="0045111E" w:rsidRPr="0045111E" w:rsidRDefault="0045111E" w:rsidP="0045111E">
            <w:pPr>
              <w:jc w:val="center"/>
              <w:rPr>
                <w:rFonts w:cs="Arial"/>
                <w:bCs/>
                <w:sz w:val="20"/>
                <w:szCs w:val="20"/>
                <w:lang w:val="en-AU" w:eastAsia="en-AU" w:bidi="ar-SA"/>
              </w:rPr>
            </w:pPr>
            <w:r w:rsidRPr="0045111E">
              <w:rPr>
                <w:rFonts w:cs="Arial"/>
                <w:bCs/>
                <w:sz w:val="20"/>
                <w:szCs w:val="20"/>
                <w:lang w:val="en-AU" w:eastAsia="en-AU" w:bidi="ar-SA"/>
              </w:rPr>
              <w:t>20.7–75.9</w:t>
            </w:r>
          </w:p>
        </w:tc>
        <w:tc>
          <w:tcPr>
            <w:tcW w:w="1858" w:type="dxa"/>
          </w:tcPr>
          <w:p w14:paraId="509E5942" w14:textId="505AB358" w:rsidR="0045111E" w:rsidRPr="0045111E" w:rsidRDefault="008F0B06" w:rsidP="0045111E">
            <w:pPr>
              <w:jc w:val="center"/>
              <w:rPr>
                <w:rFonts w:cs="Arial"/>
                <w:bCs/>
                <w:sz w:val="20"/>
                <w:szCs w:val="20"/>
                <w:lang w:val="en-AU" w:eastAsia="en-AU" w:bidi="ar-SA"/>
              </w:rPr>
            </w:pPr>
            <w:r>
              <w:rPr>
                <w:rFonts w:cs="Arial"/>
                <w:bCs/>
                <w:sz w:val="20"/>
                <w:szCs w:val="20"/>
                <w:lang w:val="en-AU" w:eastAsia="en-AU" w:bidi="ar-SA"/>
              </w:rPr>
              <w:t xml:space="preserve">  </w:t>
            </w:r>
            <w:r w:rsidR="0045111E" w:rsidRPr="0045111E">
              <w:rPr>
                <w:rFonts w:cs="Arial"/>
                <w:bCs/>
                <w:sz w:val="20"/>
                <w:szCs w:val="20"/>
                <w:lang w:val="en-AU" w:eastAsia="en-AU" w:bidi="ar-SA"/>
              </w:rPr>
              <w:t>120</w:t>
            </w:r>
          </w:p>
        </w:tc>
      </w:tr>
      <w:tr w:rsidR="0045111E" w:rsidRPr="0045111E" w14:paraId="1B93ED45" w14:textId="77777777" w:rsidTr="00BB3A0F">
        <w:trPr>
          <w:trHeight w:val="283"/>
        </w:trPr>
        <w:tc>
          <w:tcPr>
            <w:tcW w:w="1985" w:type="dxa"/>
            <w:tcBorders>
              <w:bottom w:val="single" w:sz="4" w:space="0" w:color="auto"/>
            </w:tcBorders>
          </w:tcPr>
          <w:p w14:paraId="6D6BCEC2" w14:textId="77777777" w:rsidR="0045111E" w:rsidRPr="0045111E" w:rsidRDefault="0045111E" w:rsidP="0045111E">
            <w:pPr>
              <w:rPr>
                <w:rFonts w:cs="Arial"/>
                <w:bCs/>
                <w:sz w:val="20"/>
                <w:szCs w:val="20"/>
                <w:lang w:val="en-AU" w:eastAsia="en-AU" w:bidi="ar-SA"/>
              </w:rPr>
            </w:pPr>
            <w:r w:rsidRPr="0045111E">
              <w:rPr>
                <w:rFonts w:cs="Arial"/>
                <w:bCs/>
                <w:sz w:val="20"/>
                <w:szCs w:val="20"/>
                <w:lang w:val="en-AU" w:eastAsia="en-AU" w:bidi="ar-SA"/>
              </w:rPr>
              <w:t>Soft candy</w:t>
            </w:r>
          </w:p>
        </w:tc>
        <w:tc>
          <w:tcPr>
            <w:tcW w:w="1973" w:type="dxa"/>
            <w:tcBorders>
              <w:bottom w:val="single" w:sz="4" w:space="0" w:color="auto"/>
            </w:tcBorders>
          </w:tcPr>
          <w:p w14:paraId="5BE7E6F4" w14:textId="77777777" w:rsidR="0045111E" w:rsidRPr="0045111E" w:rsidRDefault="0045111E" w:rsidP="0045111E">
            <w:pPr>
              <w:jc w:val="center"/>
              <w:rPr>
                <w:rFonts w:cs="Arial"/>
                <w:bCs/>
                <w:sz w:val="20"/>
                <w:szCs w:val="20"/>
                <w:lang w:val="en-AU" w:eastAsia="en-AU" w:bidi="ar-SA"/>
              </w:rPr>
            </w:pPr>
            <w:r w:rsidRPr="0045111E">
              <w:rPr>
                <w:rFonts w:cs="Arial"/>
                <w:bCs/>
                <w:sz w:val="20"/>
                <w:szCs w:val="20"/>
                <w:lang w:val="en-AU" w:eastAsia="en-AU" w:bidi="ar-SA"/>
              </w:rPr>
              <w:t>31.5</w:t>
            </w:r>
          </w:p>
        </w:tc>
        <w:tc>
          <w:tcPr>
            <w:tcW w:w="1713" w:type="dxa"/>
            <w:tcBorders>
              <w:bottom w:val="single" w:sz="4" w:space="0" w:color="auto"/>
            </w:tcBorders>
          </w:tcPr>
          <w:p w14:paraId="6A940FDB" w14:textId="77777777" w:rsidR="0045111E" w:rsidRPr="0045111E" w:rsidRDefault="0045111E" w:rsidP="0045111E">
            <w:pPr>
              <w:jc w:val="center"/>
              <w:rPr>
                <w:rFonts w:cs="Arial"/>
                <w:bCs/>
                <w:sz w:val="20"/>
                <w:szCs w:val="20"/>
                <w:lang w:val="en-AU" w:eastAsia="en-AU" w:bidi="ar-SA"/>
              </w:rPr>
            </w:pPr>
            <w:r w:rsidRPr="0045111E">
              <w:rPr>
                <w:rFonts w:cs="Arial"/>
                <w:bCs/>
                <w:sz w:val="20"/>
                <w:szCs w:val="20"/>
                <w:lang w:val="en-AU" w:eastAsia="en-AU" w:bidi="ar-SA"/>
              </w:rPr>
              <w:t>75–400</w:t>
            </w:r>
          </w:p>
        </w:tc>
        <w:tc>
          <w:tcPr>
            <w:tcW w:w="1649" w:type="dxa"/>
            <w:tcBorders>
              <w:bottom w:val="single" w:sz="4" w:space="0" w:color="auto"/>
            </w:tcBorders>
          </w:tcPr>
          <w:p w14:paraId="4D313001" w14:textId="43A9EAA6" w:rsidR="0045111E" w:rsidRPr="0045111E" w:rsidRDefault="008F0B06" w:rsidP="0045111E">
            <w:pPr>
              <w:jc w:val="center"/>
              <w:rPr>
                <w:rFonts w:cs="Arial"/>
                <w:bCs/>
                <w:sz w:val="20"/>
                <w:szCs w:val="20"/>
                <w:lang w:val="en-AU" w:eastAsia="en-AU" w:bidi="ar-SA"/>
              </w:rPr>
            </w:pPr>
            <w:r>
              <w:rPr>
                <w:rFonts w:cs="Arial"/>
                <w:bCs/>
                <w:sz w:val="20"/>
                <w:szCs w:val="20"/>
                <w:lang w:val="en-AU" w:eastAsia="en-AU" w:bidi="ar-SA"/>
              </w:rPr>
              <w:t xml:space="preserve"> </w:t>
            </w:r>
            <w:r w:rsidR="0045111E" w:rsidRPr="0045111E">
              <w:rPr>
                <w:rFonts w:cs="Arial"/>
                <w:bCs/>
                <w:sz w:val="20"/>
                <w:szCs w:val="20"/>
                <w:lang w:val="en-AU" w:eastAsia="en-AU" w:bidi="ar-SA"/>
              </w:rPr>
              <w:t>23.6–126.0</w:t>
            </w:r>
          </w:p>
        </w:tc>
        <w:tc>
          <w:tcPr>
            <w:tcW w:w="1858" w:type="dxa"/>
            <w:tcBorders>
              <w:bottom w:val="single" w:sz="4" w:space="0" w:color="auto"/>
            </w:tcBorders>
          </w:tcPr>
          <w:p w14:paraId="730B8255" w14:textId="58B83DFC" w:rsidR="0045111E" w:rsidRPr="0045111E" w:rsidRDefault="008F0B06" w:rsidP="0045111E">
            <w:pPr>
              <w:jc w:val="center"/>
              <w:rPr>
                <w:rFonts w:cs="Arial"/>
                <w:bCs/>
                <w:sz w:val="20"/>
                <w:szCs w:val="20"/>
                <w:lang w:val="en-AU" w:eastAsia="en-AU" w:bidi="ar-SA"/>
              </w:rPr>
            </w:pPr>
            <w:r>
              <w:rPr>
                <w:rFonts w:cs="Arial"/>
                <w:bCs/>
                <w:sz w:val="20"/>
                <w:szCs w:val="20"/>
                <w:lang w:val="en-AU" w:eastAsia="en-AU" w:bidi="ar-SA"/>
              </w:rPr>
              <w:t xml:space="preserve">  </w:t>
            </w:r>
            <w:r w:rsidR="0045111E" w:rsidRPr="0045111E">
              <w:rPr>
                <w:rFonts w:cs="Arial"/>
                <w:bCs/>
                <w:sz w:val="20"/>
                <w:szCs w:val="20"/>
                <w:lang w:val="en-AU" w:eastAsia="en-AU" w:bidi="ar-SA"/>
              </w:rPr>
              <w:t>127</w:t>
            </w:r>
          </w:p>
        </w:tc>
      </w:tr>
    </w:tbl>
    <w:p w14:paraId="1502233F" w14:textId="6C8D1642" w:rsidR="0045111E" w:rsidRPr="0045111E" w:rsidRDefault="0045111E" w:rsidP="0045111E">
      <w:pPr>
        <w:ind w:left="-142"/>
        <w:rPr>
          <w:rFonts w:cs="Arial"/>
          <w:bCs/>
          <w:sz w:val="18"/>
          <w:szCs w:val="18"/>
          <w:lang w:val="en-AU" w:eastAsia="en-AU" w:bidi="ar-SA"/>
        </w:rPr>
      </w:pPr>
      <w:r w:rsidRPr="0045111E">
        <w:rPr>
          <w:rFonts w:cs="Arial"/>
          <w:bCs/>
          <w:sz w:val="18"/>
          <w:szCs w:val="18"/>
          <w:lang w:val="en-AU" w:eastAsia="en-AU" w:bidi="ar-SA"/>
        </w:rPr>
        <w:t xml:space="preserve">* Range indicates the lowest and highest across the age/sex groups assessed. Does not include results from age/sex groups where there were not enough consumers to ensure a robust P97.5 </w:t>
      </w:r>
      <w:r w:rsidR="00186D26" w:rsidRPr="0045111E">
        <w:rPr>
          <w:rFonts w:cs="Arial"/>
          <w:bCs/>
          <w:sz w:val="18"/>
          <w:szCs w:val="18"/>
          <w:lang w:val="en-AU" w:eastAsia="en-AU" w:bidi="ar-SA"/>
        </w:rPr>
        <w:t>consumption</w:t>
      </w:r>
      <w:r w:rsidRPr="0045111E">
        <w:rPr>
          <w:rFonts w:cs="Arial"/>
          <w:bCs/>
          <w:sz w:val="18"/>
          <w:szCs w:val="18"/>
          <w:lang w:val="en-AU" w:eastAsia="en-AU" w:bidi="ar-SA"/>
        </w:rPr>
        <w:t xml:space="preserve"> value.</w:t>
      </w:r>
    </w:p>
    <w:p w14:paraId="0E0EDDB0" w14:textId="17EDA60E" w:rsidR="0045111E" w:rsidRPr="0045111E" w:rsidRDefault="0045111E" w:rsidP="0045111E">
      <w:pPr>
        <w:ind w:left="-142"/>
        <w:rPr>
          <w:rFonts w:cs="Arial"/>
          <w:bCs/>
          <w:sz w:val="18"/>
          <w:szCs w:val="18"/>
          <w:lang w:val="en-AU" w:eastAsia="en-AU" w:bidi="ar-SA"/>
        </w:rPr>
      </w:pPr>
      <w:r w:rsidRPr="0045111E">
        <w:rPr>
          <w:rFonts w:cs="Arial"/>
          <w:bCs/>
          <w:sz w:val="18"/>
          <w:szCs w:val="18"/>
          <w:lang w:val="en-AU" w:eastAsia="en-AU" w:bidi="ar-SA"/>
        </w:rPr>
        <w:t>** At the proposed concentration shown in column 2</w:t>
      </w:r>
      <w:r w:rsidR="00704694">
        <w:rPr>
          <w:rFonts w:cs="Arial"/>
          <w:bCs/>
          <w:sz w:val="18"/>
          <w:szCs w:val="18"/>
          <w:lang w:val="en-AU" w:eastAsia="en-AU" w:bidi="ar-SA"/>
        </w:rPr>
        <w:t>, as provided by the Applicant</w:t>
      </w:r>
      <w:r w:rsidRPr="0045111E">
        <w:rPr>
          <w:rFonts w:cs="Arial"/>
          <w:bCs/>
          <w:sz w:val="18"/>
          <w:szCs w:val="18"/>
          <w:lang w:val="en-AU" w:eastAsia="en-AU" w:bidi="ar-SA"/>
        </w:rPr>
        <w:t>.</w:t>
      </w:r>
    </w:p>
    <w:p w14:paraId="6B5B6C72" w14:textId="77777777" w:rsidR="0045111E" w:rsidRPr="007922B4" w:rsidRDefault="0045111E" w:rsidP="0045111E">
      <w:pPr>
        <w:ind w:left="-142"/>
        <w:rPr>
          <w:rFonts w:cs="Arial"/>
          <w:b/>
          <w:bCs/>
          <w:szCs w:val="22"/>
          <w:lang w:val="en-AU" w:eastAsia="en-AU" w:bidi="ar-SA"/>
        </w:rPr>
      </w:pPr>
    </w:p>
    <w:p w14:paraId="7EB85B6F" w14:textId="10D690E7" w:rsidR="004C6D8A" w:rsidRDefault="0045111E" w:rsidP="007922B4">
      <w:pPr>
        <w:widowControl/>
        <w:ind w:left="-142"/>
        <w:rPr>
          <w:rFonts w:cs="Arial"/>
          <w:szCs w:val="22"/>
          <w:lang w:val="en-AU"/>
        </w:rPr>
      </w:pPr>
      <w:r w:rsidRPr="0045111E">
        <w:rPr>
          <w:rFonts w:cs="Arial"/>
          <w:szCs w:val="22"/>
          <w:lang w:val="en-AU"/>
        </w:rPr>
        <w:t>Of the major foods contributing to IMO exposure, and based on the Applicants’ proposed use levels, high consumers (P97.5) of soft drinks, energy drinks, commercial cakes, flavoured milks, chocolate and soft candy alone would exceed the well tolerated acute bolus dose of 40</w:t>
      </w:r>
      <w:r w:rsidR="00073A11">
        <w:rPr>
          <w:rFonts w:cs="Arial"/>
          <w:szCs w:val="22"/>
          <w:lang w:val="en-AU"/>
        </w:rPr>
        <w:t> </w:t>
      </w:r>
      <w:r w:rsidRPr="0045111E">
        <w:rPr>
          <w:rFonts w:cs="Arial"/>
          <w:szCs w:val="22"/>
          <w:lang w:val="en-AU"/>
        </w:rPr>
        <w:t xml:space="preserve">g IMO over a 24 hour period for some of the population groups assessed. </w:t>
      </w:r>
    </w:p>
    <w:p w14:paraId="2D5C4481" w14:textId="1C384A46" w:rsidR="0045111E" w:rsidRPr="007922B4" w:rsidRDefault="0045111E" w:rsidP="007922B4">
      <w:pPr>
        <w:widowControl/>
        <w:ind w:left="-142"/>
        <w:rPr>
          <w:rFonts w:cs="Arial"/>
          <w:b/>
          <w:bCs/>
          <w:szCs w:val="22"/>
          <w:lang w:val="en-AU" w:eastAsia="en-AU" w:bidi="ar-SA"/>
        </w:rPr>
      </w:pPr>
      <w:r w:rsidRPr="0045111E">
        <w:rPr>
          <w:rFonts w:cs="Arial"/>
          <w:szCs w:val="22"/>
          <w:lang w:val="en-AU"/>
        </w:rPr>
        <w:t>Based on the amount of the food required to be consumed to reach the single bolus dose of 40 g IMO, it is possible that high consumers (P97.5) could reach or exceed this amount by consuming one or more of these foods in a single eating occasion</w:t>
      </w:r>
      <w:r w:rsidR="00D07DCB">
        <w:rPr>
          <w:rFonts w:cs="Arial"/>
          <w:szCs w:val="22"/>
          <w:lang w:val="en-AU"/>
        </w:rPr>
        <w:t xml:space="preserve"> or over 24 hours</w:t>
      </w:r>
      <w:r w:rsidRPr="0045111E">
        <w:rPr>
          <w:rFonts w:cs="Arial"/>
          <w:szCs w:val="22"/>
          <w:lang w:val="en-AU"/>
        </w:rPr>
        <w:t>.</w:t>
      </w:r>
    </w:p>
    <w:p w14:paraId="3451E510" w14:textId="26E99F70" w:rsidR="0045111E" w:rsidRPr="0045111E" w:rsidRDefault="00DA10BC" w:rsidP="00232752">
      <w:pPr>
        <w:pStyle w:val="Heading2"/>
      </w:pPr>
      <w:bookmarkStart w:id="126" w:name="_Toc465176608"/>
      <w:bookmarkStart w:id="127" w:name="_Toc466299092"/>
      <w:r>
        <w:t>4</w:t>
      </w:r>
      <w:r w:rsidR="0045111E" w:rsidRPr="0045111E">
        <w:t>.3</w:t>
      </w:r>
      <w:r>
        <w:tab/>
      </w:r>
      <w:r w:rsidR="008D501D">
        <w:t>Dietary exposure assessment c</w:t>
      </w:r>
      <w:r w:rsidR="0045111E" w:rsidRPr="0045111E">
        <w:t>onclusion</w:t>
      </w:r>
      <w:bookmarkEnd w:id="126"/>
      <w:bookmarkEnd w:id="127"/>
    </w:p>
    <w:p w14:paraId="1856491E" w14:textId="1281B6AD" w:rsidR="0045111E" w:rsidRPr="0045111E" w:rsidRDefault="0045111E" w:rsidP="0045111E">
      <w:pPr>
        <w:ind w:left="-142"/>
        <w:rPr>
          <w:lang w:val="en-AU"/>
        </w:rPr>
      </w:pPr>
      <w:r w:rsidRPr="0045111E">
        <w:rPr>
          <w:lang w:val="en-AU"/>
        </w:rPr>
        <w:t>FSANZ determined IMO acute dietary exposure estimates based on consumption data from the most recent national nutrition survey for Australia, assuming IMO replaced 50% of added sugar</w:t>
      </w:r>
      <w:r w:rsidR="00073A11">
        <w:rPr>
          <w:lang w:val="en-AU"/>
        </w:rPr>
        <w:t>s</w:t>
      </w:r>
      <w:r w:rsidRPr="0045111E">
        <w:rPr>
          <w:lang w:val="en-AU"/>
        </w:rPr>
        <w:t xml:space="preserve"> </w:t>
      </w:r>
      <w:r w:rsidR="00C2555F">
        <w:rPr>
          <w:lang w:val="en-AU"/>
        </w:rPr>
        <w:t xml:space="preserve">gram for gram </w:t>
      </w:r>
      <w:r w:rsidRPr="0045111E">
        <w:rPr>
          <w:lang w:val="en-AU"/>
        </w:rPr>
        <w:t xml:space="preserve">for different food categories. </w:t>
      </w:r>
    </w:p>
    <w:p w14:paraId="413FCFA7" w14:textId="77777777" w:rsidR="0045111E" w:rsidRPr="0045111E" w:rsidRDefault="0045111E" w:rsidP="0045111E">
      <w:pPr>
        <w:ind w:left="-142"/>
        <w:rPr>
          <w:lang w:val="en-AU"/>
        </w:rPr>
      </w:pPr>
    </w:p>
    <w:p w14:paraId="2C732B27" w14:textId="77777777" w:rsidR="00D71590" w:rsidRDefault="00CC5148" w:rsidP="00CC5148">
      <w:pPr>
        <w:ind w:left="-142"/>
        <w:rPr>
          <w:rFonts w:cs="Arial"/>
          <w:szCs w:val="22"/>
          <w:lang w:val="en-AU"/>
        </w:rPr>
      </w:pPr>
      <w:r w:rsidRPr="0045111E">
        <w:rPr>
          <w:rFonts w:cs="Arial"/>
          <w:szCs w:val="22"/>
          <w:lang w:val="en-AU"/>
        </w:rPr>
        <w:t xml:space="preserve">In the </w:t>
      </w:r>
      <w:r>
        <w:rPr>
          <w:rFonts w:cs="Arial"/>
          <w:szCs w:val="22"/>
          <w:lang w:val="en-AU"/>
        </w:rPr>
        <w:t>first</w:t>
      </w:r>
      <w:r w:rsidRPr="0045111E">
        <w:rPr>
          <w:rFonts w:cs="Arial"/>
          <w:szCs w:val="22"/>
          <w:lang w:val="en-AU"/>
        </w:rPr>
        <w:t xml:space="preserve"> scenario</w:t>
      </w:r>
      <w:r w:rsidR="00C2555F" w:rsidRPr="00C2555F">
        <w:rPr>
          <w:rFonts w:cs="Arial"/>
          <w:szCs w:val="22"/>
          <w:lang w:val="en-AU"/>
        </w:rPr>
        <w:t xml:space="preserve"> </w:t>
      </w:r>
      <w:r w:rsidR="00C2555F">
        <w:rPr>
          <w:rFonts w:cs="Arial"/>
          <w:szCs w:val="22"/>
          <w:lang w:val="en-AU"/>
        </w:rPr>
        <w:t>(</w:t>
      </w:r>
      <w:r w:rsidR="00C2555F" w:rsidRPr="0045111E">
        <w:rPr>
          <w:rFonts w:cs="Arial"/>
          <w:szCs w:val="22"/>
          <w:lang w:val="en-AU"/>
        </w:rPr>
        <w:t>proposed foods only</w:t>
      </w:r>
      <w:r w:rsidR="00C2555F">
        <w:rPr>
          <w:rFonts w:cs="Arial"/>
          <w:szCs w:val="22"/>
          <w:lang w:val="en-AU"/>
        </w:rPr>
        <w:t>)</w:t>
      </w:r>
      <w:r w:rsidRPr="0045111E">
        <w:rPr>
          <w:rFonts w:cs="Arial"/>
          <w:szCs w:val="22"/>
          <w:lang w:val="en-AU"/>
        </w:rPr>
        <w:t xml:space="preserve">, the estimated mean and P97.5 exposure for consumers of IMO ranged from 8.5–24.3 g/person/day and 31.1–81.1 g/person/day respectively across the age groups assessed. On a per kilogram body weight per day basis, the mean and P97.5 exposures were 0.2–0.6 g/kg body weight/day and 0.7–2.1 g/kg body weight/day, respectively. </w:t>
      </w:r>
      <w:r w:rsidRPr="0045111E">
        <w:rPr>
          <w:lang w:val="en-AU"/>
        </w:rPr>
        <w:t xml:space="preserve">Estimated acute dietary exposures to IMO were less than </w:t>
      </w:r>
      <w:r w:rsidRPr="0045111E">
        <w:rPr>
          <w:rFonts w:cs="Arial"/>
          <w:szCs w:val="22"/>
          <w:lang w:val="en-AU"/>
        </w:rPr>
        <w:t xml:space="preserve">the </w:t>
      </w:r>
    </w:p>
    <w:p w14:paraId="751893A1" w14:textId="0C93C2D1" w:rsidR="00D71590" w:rsidRDefault="00CC5148" w:rsidP="00CC5148">
      <w:pPr>
        <w:ind w:left="-142"/>
        <w:rPr>
          <w:rFonts w:cs="Arial"/>
        </w:rPr>
      </w:pPr>
      <w:r w:rsidRPr="0045111E">
        <w:rPr>
          <w:rFonts w:cs="Arial"/>
          <w:szCs w:val="22"/>
          <w:lang w:val="en-AU"/>
        </w:rPr>
        <w:t>well</w:t>
      </w:r>
      <w:r w:rsidR="00D71590">
        <w:rPr>
          <w:rFonts w:cs="Arial"/>
          <w:szCs w:val="22"/>
          <w:lang w:val="en-AU"/>
        </w:rPr>
        <w:t>-</w:t>
      </w:r>
      <w:r w:rsidRPr="0045111E">
        <w:rPr>
          <w:rFonts w:cs="Arial"/>
          <w:szCs w:val="22"/>
          <w:lang w:val="en-AU"/>
        </w:rPr>
        <w:t xml:space="preserve">tolerated single dose of up to 40 g IMO and 1.5 g IMO /kg/bodyweight provided in the literature </w:t>
      </w:r>
      <w:r w:rsidRPr="0045111E">
        <w:rPr>
          <w:rFonts w:cs="Arial"/>
        </w:rPr>
        <w:t xml:space="preserve">for mean exposures for all population groups assessed with levels ranging from </w:t>
      </w:r>
    </w:p>
    <w:p w14:paraId="7C3B601F" w14:textId="4AE46EBD" w:rsidR="00CC5148" w:rsidRPr="0045111E" w:rsidRDefault="00CC5148" w:rsidP="00CC5148">
      <w:pPr>
        <w:ind w:left="-142"/>
        <w:rPr>
          <w:lang w:val="en-AU"/>
        </w:rPr>
      </w:pPr>
      <w:r w:rsidRPr="0045111E">
        <w:rPr>
          <w:rFonts w:cs="Arial"/>
        </w:rPr>
        <w:t xml:space="preserve">8.5–24.3 g/day and 0.2–0.6 g/kg body weight/day. For high consumers (P97.5), IMO exposure exceeded the 40 g single dose over 24 hours for most of the age categories with levels ranging from 31.1–80.9 g/day. On a body weight basis, </w:t>
      </w:r>
      <w:r w:rsidRPr="0045111E">
        <w:rPr>
          <w:rFonts w:cs="Arial"/>
          <w:szCs w:val="22"/>
          <w:lang w:val="en-AU"/>
        </w:rPr>
        <w:t>younger children aged 2–8 years exceeded the well tolerated single dose of 1.5 g/kg body weight/day with estimated acute dietary exposures of 1.9–2.1 g/kg body weight/day, likely due to their higher food consumption per kilogram bodyweight than older children or adults. However,</w:t>
      </w:r>
      <w:r w:rsidRPr="0045111E">
        <w:rPr>
          <w:rFonts w:cs="Arial"/>
          <w:szCs w:val="22"/>
        </w:rPr>
        <w:t xml:space="preserve"> the hazard assessment concluded that IMO can be reasonably predicted to be well tolerated by small children.</w:t>
      </w:r>
    </w:p>
    <w:p w14:paraId="438D10A0" w14:textId="77777777" w:rsidR="00CC5148" w:rsidRDefault="00CC5148" w:rsidP="0045111E">
      <w:pPr>
        <w:ind w:left="-142"/>
        <w:rPr>
          <w:rFonts w:cs="Arial"/>
          <w:szCs w:val="22"/>
          <w:lang w:val="en-AU"/>
        </w:rPr>
      </w:pPr>
    </w:p>
    <w:p w14:paraId="3B913223" w14:textId="77777777" w:rsidR="00D71590" w:rsidRDefault="0045111E" w:rsidP="0045111E">
      <w:pPr>
        <w:ind w:left="-142"/>
        <w:rPr>
          <w:rFonts w:cs="Arial"/>
          <w:szCs w:val="22"/>
          <w:lang w:val="en-AU"/>
        </w:rPr>
      </w:pPr>
      <w:r w:rsidRPr="0045111E">
        <w:rPr>
          <w:rFonts w:cs="Arial"/>
          <w:szCs w:val="22"/>
          <w:lang w:val="en-AU"/>
        </w:rPr>
        <w:t xml:space="preserve">In the </w:t>
      </w:r>
      <w:r w:rsidR="00CC5148">
        <w:rPr>
          <w:rFonts w:cs="Arial"/>
          <w:szCs w:val="22"/>
          <w:lang w:val="en-AU"/>
        </w:rPr>
        <w:t>second</w:t>
      </w:r>
      <w:r w:rsidRPr="0045111E">
        <w:rPr>
          <w:rFonts w:cs="Arial"/>
          <w:szCs w:val="22"/>
          <w:lang w:val="en-AU"/>
        </w:rPr>
        <w:t xml:space="preserve"> scenario considering </w:t>
      </w:r>
      <w:r w:rsidR="00C2555F">
        <w:rPr>
          <w:rFonts w:cs="Arial"/>
          <w:szCs w:val="22"/>
          <w:lang w:val="en-AU"/>
        </w:rPr>
        <w:t xml:space="preserve">nearly </w:t>
      </w:r>
      <w:r w:rsidRPr="0045111E">
        <w:rPr>
          <w:rFonts w:cs="Arial"/>
          <w:szCs w:val="22"/>
          <w:lang w:val="en-AU"/>
        </w:rPr>
        <w:t xml:space="preserve">all foods, the estimated mean daily exposure to IMO in Australians 2 years and over was 26.5 g/person/day, which is below the </w:t>
      </w:r>
      <w:r w:rsidR="00C2555F" w:rsidRPr="0045111E">
        <w:rPr>
          <w:rFonts w:cs="Arial"/>
          <w:szCs w:val="22"/>
          <w:lang w:val="en-AU"/>
        </w:rPr>
        <w:t xml:space="preserve">Applicant’s </w:t>
      </w:r>
      <w:r w:rsidRPr="0045111E">
        <w:rPr>
          <w:rFonts w:cs="Arial"/>
          <w:szCs w:val="22"/>
          <w:lang w:val="en-AU"/>
        </w:rPr>
        <w:t xml:space="preserve">estimated upper daily level per person of 30 g IMO /day. Furthermore, none of the age groups assessed had mean intakes that exceeded the well tolerated single dose of 40 g IMO and </w:t>
      </w:r>
    </w:p>
    <w:p w14:paraId="7B3077E1" w14:textId="77777777" w:rsidR="008A11F7" w:rsidRDefault="0045111E" w:rsidP="0045111E">
      <w:pPr>
        <w:ind w:left="-142"/>
        <w:rPr>
          <w:rFonts w:cs="Arial"/>
          <w:szCs w:val="22"/>
          <w:lang w:val="en-AU"/>
        </w:rPr>
      </w:pPr>
      <w:r w:rsidRPr="0045111E">
        <w:rPr>
          <w:rFonts w:cs="Arial"/>
          <w:szCs w:val="22"/>
          <w:lang w:val="en-AU"/>
        </w:rPr>
        <w:t xml:space="preserve">1.5 g IMO /kg/body weight/day over a 24 hour period, with mean exposures ranging from 16.4–36.4 g/day and 0.3–1.0 g/kg body weight/day. </w:t>
      </w:r>
    </w:p>
    <w:p w14:paraId="17B090DA" w14:textId="77777777" w:rsidR="008A11F7" w:rsidRDefault="008A11F7" w:rsidP="0045111E">
      <w:pPr>
        <w:ind w:left="-142"/>
        <w:rPr>
          <w:rFonts w:cs="Arial"/>
          <w:szCs w:val="22"/>
          <w:lang w:val="en-AU"/>
        </w:rPr>
      </w:pPr>
    </w:p>
    <w:p w14:paraId="480E05A5" w14:textId="1A85C6A2" w:rsidR="0045111E" w:rsidRPr="0045111E" w:rsidRDefault="0045111E" w:rsidP="0045111E">
      <w:pPr>
        <w:ind w:left="-142"/>
        <w:rPr>
          <w:rFonts w:cs="Arial"/>
          <w:szCs w:val="22"/>
          <w:lang w:val="en-AU"/>
        </w:rPr>
      </w:pPr>
      <w:r w:rsidRPr="0045111E">
        <w:rPr>
          <w:rFonts w:cs="Arial"/>
          <w:szCs w:val="22"/>
          <w:lang w:val="en-AU"/>
        </w:rPr>
        <w:lastRenderedPageBreak/>
        <w:t xml:space="preserve">High consumers (P97.5) acute dietary exposure to IMO exceeded 40 g IMO for all age groups with levels ranging from 53.7–115.4 g/day, however, on a body weight basis, persons aged 2–30 years exceeded 1.5 g/kg body weight/day with levels ranging from 1.7–3.4 g/kg bodyweight/day. </w:t>
      </w:r>
      <w:r w:rsidR="00D07DCB">
        <w:rPr>
          <w:rFonts w:cs="Arial"/>
          <w:szCs w:val="22"/>
          <w:lang w:val="en-AU"/>
        </w:rPr>
        <w:t>T</w:t>
      </w:r>
      <w:r w:rsidRPr="0045111E">
        <w:rPr>
          <w:rFonts w:cs="Arial"/>
          <w:szCs w:val="22"/>
          <w:lang w:val="en-AU"/>
        </w:rPr>
        <w:t xml:space="preserve">here is insufficient scientific literature available to identify a threshold at which IMO may cause adverse effects such as diarrhoea in healthy individuals. </w:t>
      </w:r>
    </w:p>
    <w:p w14:paraId="07B137A2" w14:textId="77777777" w:rsidR="0045111E" w:rsidRPr="0045111E" w:rsidRDefault="0045111E" w:rsidP="0045111E">
      <w:pPr>
        <w:rPr>
          <w:rFonts w:cs="Arial"/>
          <w:szCs w:val="22"/>
          <w:lang w:val="en-AU"/>
        </w:rPr>
      </w:pPr>
    </w:p>
    <w:p w14:paraId="34AFE691" w14:textId="24649671" w:rsidR="0045111E" w:rsidRPr="0045111E" w:rsidRDefault="0045111E" w:rsidP="0045111E">
      <w:pPr>
        <w:ind w:left="-142"/>
        <w:rPr>
          <w:rFonts w:cs="Arial"/>
          <w:szCs w:val="22"/>
          <w:lang w:val="en-AU"/>
        </w:rPr>
      </w:pPr>
      <w:r w:rsidRPr="0045111E">
        <w:rPr>
          <w:rFonts w:cs="Arial"/>
          <w:szCs w:val="22"/>
          <w:lang w:val="en-AU"/>
        </w:rPr>
        <w:t xml:space="preserve">Overall, the dietary exposure assessment indicated that in the </w:t>
      </w:r>
      <w:r w:rsidR="00B57865">
        <w:rPr>
          <w:rFonts w:cs="Arial"/>
          <w:szCs w:val="22"/>
          <w:lang w:val="en-AU"/>
        </w:rPr>
        <w:t>first</w:t>
      </w:r>
      <w:r w:rsidR="00B57865" w:rsidRPr="0045111E">
        <w:rPr>
          <w:rFonts w:cs="Arial"/>
          <w:szCs w:val="22"/>
          <w:lang w:val="en-AU"/>
        </w:rPr>
        <w:t xml:space="preserve"> proposed foods only scenario, non-alcoholic beverages were the major contributor of IMO exposure with 36.8% contribution, followed by </w:t>
      </w:r>
      <w:r w:rsidR="00C2555F" w:rsidRPr="0045111E">
        <w:rPr>
          <w:rFonts w:cs="Arial"/>
          <w:szCs w:val="22"/>
          <w:lang w:val="en-AU"/>
        </w:rPr>
        <w:t xml:space="preserve">cereal </w:t>
      </w:r>
      <w:r w:rsidR="00B57865" w:rsidRPr="0045111E">
        <w:rPr>
          <w:rFonts w:cs="Arial"/>
          <w:szCs w:val="22"/>
          <w:lang w:val="en-AU"/>
        </w:rPr>
        <w:t xml:space="preserve">based products and dishes with 18.8%, </w:t>
      </w:r>
      <w:r w:rsidR="00C2555F" w:rsidRPr="0045111E">
        <w:rPr>
          <w:rFonts w:cs="Arial"/>
          <w:szCs w:val="22"/>
          <w:lang w:val="en-AU"/>
        </w:rPr>
        <w:t xml:space="preserve">milk </w:t>
      </w:r>
      <w:r w:rsidR="00B57865" w:rsidRPr="0045111E">
        <w:rPr>
          <w:rFonts w:cs="Arial"/>
          <w:szCs w:val="22"/>
          <w:lang w:val="en-AU"/>
        </w:rPr>
        <w:t xml:space="preserve">products and dishes with 17.7% and </w:t>
      </w:r>
      <w:r w:rsidR="00C2555F" w:rsidRPr="0045111E">
        <w:t xml:space="preserve">confectionery </w:t>
      </w:r>
      <w:r w:rsidR="00B57865" w:rsidRPr="0045111E">
        <w:t>and cereal/nut/fruit/seed bars with 16.0%</w:t>
      </w:r>
      <w:r w:rsidR="00B57865" w:rsidRPr="0045111E">
        <w:rPr>
          <w:rFonts w:cs="Arial"/>
          <w:szCs w:val="22"/>
          <w:lang w:val="en-AU"/>
        </w:rPr>
        <w:t>.</w:t>
      </w:r>
      <w:r w:rsidR="00B57865">
        <w:rPr>
          <w:rFonts w:cs="Arial"/>
          <w:szCs w:val="22"/>
          <w:lang w:val="en-AU"/>
        </w:rPr>
        <w:t xml:space="preserve"> </w:t>
      </w:r>
      <w:r w:rsidR="00B57865" w:rsidRPr="0045111E">
        <w:rPr>
          <w:rFonts w:cs="Arial"/>
          <w:szCs w:val="22"/>
          <w:lang w:val="en-AU"/>
        </w:rPr>
        <w:t xml:space="preserve">In the </w:t>
      </w:r>
      <w:r w:rsidR="00B57865">
        <w:rPr>
          <w:rFonts w:cs="Arial"/>
          <w:szCs w:val="22"/>
          <w:lang w:val="en-AU"/>
        </w:rPr>
        <w:t>second</w:t>
      </w:r>
      <w:r w:rsidRPr="0045111E">
        <w:rPr>
          <w:rFonts w:cs="Arial"/>
          <w:szCs w:val="22"/>
          <w:lang w:val="en-AU"/>
        </w:rPr>
        <w:t xml:space="preserve"> scenario considering </w:t>
      </w:r>
      <w:r w:rsidR="00C2555F">
        <w:rPr>
          <w:rFonts w:cs="Arial"/>
          <w:szCs w:val="22"/>
          <w:lang w:val="en-AU"/>
        </w:rPr>
        <w:t xml:space="preserve">nearly </w:t>
      </w:r>
      <w:r w:rsidRPr="0045111E">
        <w:rPr>
          <w:rFonts w:cs="Arial"/>
          <w:szCs w:val="22"/>
          <w:lang w:val="en-AU"/>
        </w:rPr>
        <w:t>all foods containing added sugar</w:t>
      </w:r>
      <w:r w:rsidR="00073A11">
        <w:rPr>
          <w:rFonts w:cs="Arial"/>
          <w:szCs w:val="22"/>
          <w:lang w:val="en-AU"/>
        </w:rPr>
        <w:t>s</w:t>
      </w:r>
      <w:r w:rsidR="00D07DCB">
        <w:rPr>
          <w:rFonts w:cs="Arial"/>
          <w:szCs w:val="22"/>
          <w:lang w:val="en-AU"/>
        </w:rPr>
        <w:t xml:space="preserve"> </w:t>
      </w:r>
      <w:r w:rsidR="00990F2E">
        <w:rPr>
          <w:rFonts w:cs="Arial"/>
          <w:szCs w:val="22"/>
          <w:lang w:val="en-AU"/>
        </w:rPr>
        <w:t>with 5</w:t>
      </w:r>
      <w:r w:rsidR="00D07DCB">
        <w:rPr>
          <w:rFonts w:cs="Arial"/>
          <w:szCs w:val="22"/>
          <w:lang w:val="en-AU"/>
        </w:rPr>
        <w:t>0 % IMO replacement</w:t>
      </w:r>
      <w:r w:rsidRPr="0045111E">
        <w:rPr>
          <w:rFonts w:cs="Arial"/>
          <w:szCs w:val="22"/>
          <w:lang w:val="en-AU"/>
        </w:rPr>
        <w:t xml:space="preserve">, non-alcoholic beverages were the major contributor of IMO exposure with 35.1% contribution, followed by </w:t>
      </w:r>
      <w:r w:rsidR="00C2555F" w:rsidRPr="0045111E">
        <w:rPr>
          <w:rFonts w:cs="Arial"/>
          <w:szCs w:val="22"/>
          <w:lang w:val="en-AU"/>
        </w:rPr>
        <w:t xml:space="preserve">cereal </w:t>
      </w:r>
      <w:r w:rsidRPr="0045111E">
        <w:rPr>
          <w:rFonts w:cs="Arial"/>
          <w:szCs w:val="22"/>
          <w:lang w:val="en-AU"/>
        </w:rPr>
        <w:t xml:space="preserve">based products and dishes with 18.2%, </w:t>
      </w:r>
      <w:r w:rsidR="00C2555F" w:rsidRPr="0045111E">
        <w:rPr>
          <w:rFonts w:cs="Arial"/>
          <w:szCs w:val="22"/>
          <w:lang w:val="en-AU"/>
        </w:rPr>
        <w:t xml:space="preserve">sugar </w:t>
      </w:r>
      <w:r w:rsidRPr="0045111E">
        <w:rPr>
          <w:rFonts w:cs="Arial"/>
          <w:szCs w:val="22"/>
          <w:lang w:val="en-AU"/>
        </w:rPr>
        <w:t xml:space="preserve">products with 14.5%, </w:t>
      </w:r>
      <w:r w:rsidR="00C2555F" w:rsidRPr="0045111E">
        <w:rPr>
          <w:rFonts w:cs="Arial"/>
          <w:szCs w:val="22"/>
          <w:lang w:val="en-AU"/>
        </w:rPr>
        <w:t xml:space="preserve">milk </w:t>
      </w:r>
      <w:r w:rsidRPr="0045111E">
        <w:rPr>
          <w:rFonts w:cs="Arial"/>
          <w:szCs w:val="22"/>
          <w:lang w:val="en-AU"/>
        </w:rPr>
        <w:t xml:space="preserve">products and dishes with 10.5% and </w:t>
      </w:r>
      <w:r w:rsidR="00C2555F" w:rsidRPr="0045111E">
        <w:t xml:space="preserve">confectionery </w:t>
      </w:r>
      <w:r w:rsidRPr="0045111E">
        <w:t>and cereal/nut/fruit/seed bars with 9.7%</w:t>
      </w:r>
      <w:r w:rsidRPr="0045111E">
        <w:rPr>
          <w:rFonts w:cs="Arial"/>
          <w:szCs w:val="22"/>
          <w:lang w:val="en-AU"/>
        </w:rPr>
        <w:t xml:space="preserve">. </w:t>
      </w:r>
    </w:p>
    <w:p w14:paraId="5B2D22AA" w14:textId="77777777" w:rsidR="0045111E" w:rsidRPr="0045111E" w:rsidRDefault="0045111E" w:rsidP="0045111E">
      <w:pPr>
        <w:ind w:left="-142"/>
        <w:rPr>
          <w:rFonts w:cs="Arial"/>
          <w:szCs w:val="22"/>
          <w:lang w:val="en-AU"/>
        </w:rPr>
      </w:pPr>
    </w:p>
    <w:p w14:paraId="6D97B35D" w14:textId="06BC45DB" w:rsidR="0045111E" w:rsidRPr="0045111E" w:rsidRDefault="0045111E" w:rsidP="0045111E">
      <w:pPr>
        <w:ind w:left="-142"/>
        <w:rPr>
          <w:rFonts w:cs="Arial"/>
          <w:szCs w:val="22"/>
          <w:lang w:val="en-AU"/>
        </w:rPr>
      </w:pPr>
      <w:r w:rsidRPr="0045111E">
        <w:rPr>
          <w:rFonts w:cs="Arial"/>
          <w:szCs w:val="22"/>
          <w:lang w:val="en-AU"/>
        </w:rPr>
        <w:t>Of the major foods contributing to IMO exposure, and based on the Applicants’ proposed use levels, high consumers (P97.5) of soft drinks, energy drinks, flavoured milks, commercial cakes, chocolate and soft candy alone would exceed the well tolerated acute bolus dose of 40</w:t>
      </w:r>
      <w:r w:rsidR="004F1F67">
        <w:rPr>
          <w:rFonts w:cs="Arial"/>
          <w:szCs w:val="22"/>
          <w:lang w:val="en-AU"/>
        </w:rPr>
        <w:t> </w:t>
      </w:r>
      <w:r w:rsidRPr="0045111E">
        <w:rPr>
          <w:rFonts w:cs="Arial"/>
          <w:szCs w:val="22"/>
          <w:lang w:val="en-AU"/>
        </w:rPr>
        <w:t xml:space="preserve">g IMO over a 24 hour period for some of the population groups assessed. </w:t>
      </w:r>
      <w:r w:rsidR="00F13BDB">
        <w:rPr>
          <w:rFonts w:cs="Arial"/>
          <w:szCs w:val="22"/>
          <w:lang w:val="en-AU"/>
        </w:rPr>
        <w:t>Hence, b</w:t>
      </w:r>
      <w:r w:rsidRPr="0045111E">
        <w:rPr>
          <w:rFonts w:cs="Arial"/>
          <w:szCs w:val="22"/>
          <w:lang w:val="en-AU"/>
        </w:rPr>
        <w:t>ased on the amount of the food required to be consumed to reach the single bolus dose of 40 g IMO, it is possible that high consumers  could reach or exceed this amount by consuming one or more of these foods in a single eating occasion</w:t>
      </w:r>
      <w:r w:rsidR="00D07DCB">
        <w:rPr>
          <w:rFonts w:cs="Arial"/>
          <w:szCs w:val="22"/>
          <w:lang w:val="en-AU"/>
        </w:rPr>
        <w:t xml:space="preserve"> or over 24 hours</w:t>
      </w:r>
      <w:r w:rsidRPr="0045111E">
        <w:rPr>
          <w:rFonts w:cs="Arial"/>
          <w:szCs w:val="22"/>
          <w:lang w:val="en-AU"/>
        </w:rPr>
        <w:t>.</w:t>
      </w:r>
    </w:p>
    <w:p w14:paraId="66151BE0" w14:textId="77777777" w:rsidR="003C4FFB" w:rsidRDefault="003C4FFB" w:rsidP="0045111E">
      <w:pPr>
        <w:ind w:left="-142"/>
        <w:rPr>
          <w:rFonts w:cs="Arial"/>
          <w:szCs w:val="22"/>
          <w:lang w:val="en-AU"/>
        </w:rPr>
      </w:pPr>
    </w:p>
    <w:p w14:paraId="6B96533E" w14:textId="1245998A" w:rsidR="008D501D" w:rsidRDefault="0045111E" w:rsidP="0045111E">
      <w:pPr>
        <w:ind w:left="-142"/>
        <w:rPr>
          <w:rFonts w:cs="Arial"/>
          <w:szCs w:val="22"/>
          <w:lang w:val="en-AU"/>
        </w:rPr>
      </w:pPr>
      <w:r w:rsidRPr="0045111E">
        <w:rPr>
          <w:rFonts w:cs="Arial"/>
          <w:szCs w:val="22"/>
          <w:lang w:val="en-AU"/>
        </w:rPr>
        <w:t xml:space="preserve">Given that no acute or chronic health based guidance values have been established for IMO to allow comparisons for risk characterisation purposes, the dietary exposure assessment supports the conclusion that addition of IMO at the requested levels to the proposed food categories would not pose a safety risk to the Australian and New Zealand populations. In the acute dietary exposure assessment for </w:t>
      </w:r>
      <w:r w:rsidR="00C2555F">
        <w:rPr>
          <w:rFonts w:cs="Arial"/>
          <w:szCs w:val="22"/>
          <w:lang w:val="en-AU"/>
        </w:rPr>
        <w:t xml:space="preserve">nearly </w:t>
      </w:r>
      <w:r w:rsidRPr="0045111E">
        <w:rPr>
          <w:rFonts w:cs="Arial"/>
          <w:szCs w:val="22"/>
          <w:lang w:val="en-AU"/>
        </w:rPr>
        <w:t>all foods assuming that every food in every food category has replaced 50% of added sugar</w:t>
      </w:r>
      <w:r w:rsidR="004F1F67">
        <w:rPr>
          <w:rFonts w:cs="Arial"/>
          <w:szCs w:val="22"/>
          <w:lang w:val="en-AU"/>
        </w:rPr>
        <w:t>s</w:t>
      </w:r>
      <w:r w:rsidRPr="0045111E">
        <w:rPr>
          <w:rFonts w:cs="Arial"/>
          <w:szCs w:val="22"/>
          <w:lang w:val="en-AU"/>
        </w:rPr>
        <w:t xml:space="preserve"> with IMO, it is likely that IMO dietary exposure is considerably over-estimated. As no threshold at which IMO may cause adverse effects has been </w:t>
      </w:r>
      <w:r w:rsidR="00B57865" w:rsidRPr="0045111E">
        <w:rPr>
          <w:rFonts w:cs="Arial"/>
          <w:szCs w:val="22"/>
          <w:lang w:val="en-AU"/>
        </w:rPr>
        <w:t>identified</w:t>
      </w:r>
      <w:r w:rsidRPr="0045111E">
        <w:rPr>
          <w:rFonts w:cs="Arial"/>
          <w:szCs w:val="22"/>
          <w:lang w:val="en-AU"/>
        </w:rPr>
        <w:t xml:space="preserve">, IMO may be considered safe and suitable to be added to </w:t>
      </w:r>
      <w:r w:rsidR="004F1F67">
        <w:rPr>
          <w:rFonts w:cs="Arial"/>
          <w:szCs w:val="22"/>
          <w:lang w:val="en-AU"/>
        </w:rPr>
        <w:t>the food supply</w:t>
      </w:r>
      <w:r w:rsidR="004369AE">
        <w:rPr>
          <w:rFonts w:cs="Arial"/>
          <w:szCs w:val="22"/>
          <w:lang w:val="en-AU"/>
        </w:rPr>
        <w:t>,</w:t>
      </w:r>
      <w:r w:rsidR="004F1F67">
        <w:rPr>
          <w:rFonts w:cs="Arial"/>
          <w:szCs w:val="22"/>
          <w:lang w:val="en-AU"/>
        </w:rPr>
        <w:t xml:space="preserve"> noting the exclusion of infant formula products, infant foods and </w:t>
      </w:r>
      <w:r w:rsidRPr="0045111E">
        <w:rPr>
          <w:rFonts w:cs="Arial"/>
          <w:szCs w:val="22"/>
          <w:lang w:val="en-AU"/>
        </w:rPr>
        <w:t xml:space="preserve">formulated supplementary foods for </w:t>
      </w:r>
      <w:r w:rsidR="004F1F67">
        <w:rPr>
          <w:rFonts w:cs="Arial"/>
          <w:szCs w:val="22"/>
          <w:lang w:val="en-AU"/>
        </w:rPr>
        <w:t>young children</w:t>
      </w:r>
      <w:r w:rsidRPr="0045111E">
        <w:rPr>
          <w:rFonts w:cs="Arial"/>
          <w:szCs w:val="22"/>
          <w:lang w:val="en-AU"/>
        </w:rPr>
        <w:t>.</w:t>
      </w:r>
    </w:p>
    <w:p w14:paraId="49CC5445" w14:textId="77777777" w:rsidR="0057366E" w:rsidRDefault="0057366E" w:rsidP="0045111E">
      <w:pPr>
        <w:ind w:left="-142"/>
        <w:rPr>
          <w:rFonts w:cs="Arial"/>
          <w:szCs w:val="22"/>
          <w:lang w:val="en-AU"/>
        </w:rPr>
      </w:pPr>
    </w:p>
    <w:p w14:paraId="5B2845AD" w14:textId="77777777" w:rsidR="0057366E" w:rsidRDefault="0057366E">
      <w:pPr>
        <w:widowControl/>
        <w:rPr>
          <w:rFonts w:cs="Arial"/>
          <w:szCs w:val="22"/>
          <w:lang w:val="en-AU"/>
        </w:rPr>
      </w:pPr>
      <w:r>
        <w:rPr>
          <w:rFonts w:cs="Arial"/>
          <w:szCs w:val="22"/>
          <w:lang w:val="en-AU"/>
        </w:rPr>
        <w:br w:type="page"/>
      </w:r>
    </w:p>
    <w:p w14:paraId="332A8E00" w14:textId="468BF805" w:rsidR="008D501D" w:rsidRDefault="008D501D" w:rsidP="008D501D">
      <w:pPr>
        <w:pStyle w:val="Heading1"/>
        <w:rPr>
          <w:lang w:val="en-AU"/>
        </w:rPr>
      </w:pPr>
      <w:bookmarkStart w:id="128" w:name="_Toc465176609"/>
      <w:bookmarkStart w:id="129" w:name="_Toc466299093"/>
      <w:r>
        <w:rPr>
          <w:lang w:val="en-AU"/>
        </w:rPr>
        <w:lastRenderedPageBreak/>
        <w:t>References</w:t>
      </w:r>
      <w:bookmarkEnd w:id="128"/>
      <w:bookmarkEnd w:id="129"/>
    </w:p>
    <w:p w14:paraId="073A03D0" w14:textId="2196FF00" w:rsidR="00920E15" w:rsidRPr="00920E15" w:rsidRDefault="00920E15" w:rsidP="00DD3EA6">
      <w:pPr>
        <w:rPr>
          <w:sz w:val="20"/>
          <w:szCs w:val="20"/>
          <w:lang w:eastAsia="en-AU" w:bidi="ar-SA"/>
        </w:rPr>
      </w:pPr>
      <w:r w:rsidRPr="00920E15">
        <w:rPr>
          <w:sz w:val="20"/>
          <w:szCs w:val="20"/>
          <w:lang w:eastAsia="en-AU" w:bidi="ar-SA"/>
        </w:rPr>
        <w:t>ABS (2016) National Nutrition and Physical Activity Survey, 2011–12, Consumption of added sugars. Australian Government, Canberra.</w:t>
      </w:r>
    </w:p>
    <w:p w14:paraId="57B0F450" w14:textId="77777777" w:rsidR="00920E15" w:rsidRPr="00920E15" w:rsidRDefault="00A80A51" w:rsidP="00920E15">
      <w:pPr>
        <w:tabs>
          <w:tab w:val="left" w:pos="0"/>
        </w:tabs>
        <w:rPr>
          <w:sz w:val="20"/>
          <w:szCs w:val="20"/>
          <w:lang w:eastAsia="en-AU" w:bidi="ar-SA"/>
        </w:rPr>
      </w:pPr>
      <w:hyperlink r:id="rId18" w:history="1">
        <w:r w:rsidR="00920E15" w:rsidRPr="00920E15">
          <w:rPr>
            <w:color w:val="3333FF"/>
            <w:sz w:val="20"/>
            <w:szCs w:val="20"/>
            <w:u w:val="single"/>
            <w:lang w:eastAsia="en-AU" w:bidi="ar-SA"/>
          </w:rPr>
          <w:t>http://www.abs.gov.au/ausstats/abs@.nsf/Lookup/by%20Subject/4364.0.55.011~2011-12~Main%20Features~Key%20Findings~1</w:t>
        </w:r>
      </w:hyperlink>
    </w:p>
    <w:p w14:paraId="308D993E" w14:textId="77777777" w:rsidR="00920E15" w:rsidRPr="00920E15" w:rsidRDefault="00920E15" w:rsidP="00920E15">
      <w:pPr>
        <w:jc w:val="center"/>
        <w:rPr>
          <w:rFonts w:cs="Arial"/>
          <w:noProof/>
          <w:sz w:val="20"/>
          <w:szCs w:val="20"/>
        </w:rPr>
      </w:pPr>
    </w:p>
    <w:p w14:paraId="433CA522" w14:textId="77777777" w:rsidR="00920E15" w:rsidRPr="00920E15" w:rsidRDefault="00920E15" w:rsidP="00920E15">
      <w:pPr>
        <w:tabs>
          <w:tab w:val="left" w:pos="0"/>
        </w:tabs>
        <w:rPr>
          <w:rFonts w:cs="Arial"/>
          <w:noProof/>
          <w:sz w:val="20"/>
          <w:szCs w:val="20"/>
        </w:rPr>
      </w:pPr>
      <w:r w:rsidRPr="00920E15">
        <w:rPr>
          <w:rFonts w:cs="Arial"/>
          <w:noProof/>
          <w:sz w:val="20"/>
          <w:szCs w:val="20"/>
        </w:rPr>
        <w:t>ABS (2014) National Nutrition and Physical Activity Survey, 2011–12, Basic CURF. Australian Government, Canberra.</w:t>
      </w:r>
    </w:p>
    <w:p w14:paraId="0897D961" w14:textId="0F89B279" w:rsidR="00920E15" w:rsidRPr="00920E15" w:rsidRDefault="00A80A51" w:rsidP="00920E15">
      <w:pPr>
        <w:tabs>
          <w:tab w:val="left" w:pos="0"/>
        </w:tabs>
        <w:spacing w:after="240"/>
        <w:rPr>
          <w:rFonts w:cs="Arial"/>
          <w:noProof/>
          <w:color w:val="3333FF"/>
          <w:sz w:val="20"/>
          <w:szCs w:val="20"/>
          <w:u w:val="single"/>
        </w:rPr>
      </w:pPr>
      <w:hyperlink r:id="rId19" w:history="1">
        <w:r w:rsidR="00DD3EA6" w:rsidRPr="00101303">
          <w:rPr>
            <w:rStyle w:val="Hyperlink"/>
            <w:rFonts w:cs="Arial"/>
            <w:noProof/>
            <w:sz w:val="20"/>
            <w:szCs w:val="20"/>
          </w:rPr>
          <w:t>http://www.abs.gov.au/AUSSTATS/abs@.nsf/Latestproducts/4324.0.55.002Main%20Features652011-12?opendocument&amp;tabname=Summary&amp;prodno=4324.0.55.002&amp;issue=2011-12&amp;num=&amp;view=</w:t>
        </w:r>
      </w:hyperlink>
    </w:p>
    <w:p w14:paraId="4057EBAB" w14:textId="77777777" w:rsidR="00920E15" w:rsidRPr="00920E15" w:rsidRDefault="00920E15" w:rsidP="00920E15">
      <w:pPr>
        <w:tabs>
          <w:tab w:val="left" w:pos="0"/>
        </w:tabs>
        <w:rPr>
          <w:rFonts w:cs="Arial"/>
          <w:noProof/>
          <w:sz w:val="20"/>
          <w:szCs w:val="20"/>
        </w:rPr>
      </w:pPr>
      <w:r w:rsidRPr="00920E15">
        <w:rPr>
          <w:rFonts w:cs="Arial"/>
          <w:noProof/>
          <w:sz w:val="20"/>
          <w:szCs w:val="20"/>
        </w:rPr>
        <w:t>ABS (2014) National Nutrition and Physical Activity Survey, 2011–12, Food and Supplement Classification. Australian Government, Canberra.</w:t>
      </w:r>
    </w:p>
    <w:p w14:paraId="07F8E900" w14:textId="77777777" w:rsidR="00920E15" w:rsidRPr="00920E15" w:rsidRDefault="00A80A51" w:rsidP="00920E15">
      <w:pPr>
        <w:tabs>
          <w:tab w:val="left" w:pos="0"/>
        </w:tabs>
        <w:rPr>
          <w:sz w:val="20"/>
          <w:szCs w:val="20"/>
          <w:lang w:eastAsia="en-AU" w:bidi="ar-SA"/>
        </w:rPr>
      </w:pPr>
      <w:hyperlink r:id="rId20" w:history="1">
        <w:r w:rsidR="00920E15" w:rsidRPr="00920E15">
          <w:rPr>
            <w:color w:val="3333FF"/>
            <w:sz w:val="20"/>
            <w:szCs w:val="20"/>
            <w:u w:val="single"/>
            <w:lang w:eastAsia="en-AU" w:bidi="ar-SA"/>
          </w:rPr>
          <w:t>http://www.ausstats.abs.gov.au/ausstats/subscriber.nsf/0/88E72D984242CC6ACA257CD200147EFA/$File/food and supplement classification.xls</w:t>
        </w:r>
      </w:hyperlink>
    </w:p>
    <w:p w14:paraId="2CCB08A0" w14:textId="77777777" w:rsidR="00920E15" w:rsidRDefault="00920E15" w:rsidP="00920E15">
      <w:pPr>
        <w:tabs>
          <w:tab w:val="left" w:pos="0"/>
        </w:tabs>
        <w:rPr>
          <w:sz w:val="20"/>
          <w:szCs w:val="20"/>
          <w:lang w:eastAsia="en-AU" w:bidi="ar-SA"/>
        </w:rPr>
      </w:pPr>
    </w:p>
    <w:p w14:paraId="206A0211" w14:textId="77777777" w:rsidR="00DD3EA6" w:rsidRPr="00DD3EA6" w:rsidRDefault="00DD3EA6" w:rsidP="00DD3EA6">
      <w:pPr>
        <w:widowControl/>
        <w:autoSpaceDE w:val="0"/>
        <w:autoSpaceDN w:val="0"/>
        <w:adjustRightInd w:val="0"/>
        <w:rPr>
          <w:rFonts w:cs="Arial"/>
          <w:sz w:val="20"/>
          <w:szCs w:val="20"/>
          <w:lang w:eastAsia="en-GB" w:bidi="ar-SA"/>
        </w:rPr>
      </w:pPr>
      <w:r w:rsidRPr="00DD3EA6">
        <w:rPr>
          <w:rFonts w:cs="Arial"/>
          <w:sz w:val="20"/>
          <w:szCs w:val="20"/>
          <w:lang w:eastAsia="en-GB" w:bidi="ar-SA"/>
        </w:rPr>
        <w:t>BioNeutra Application for the Approval of IMO under regulation (EC) No 258/97 of the</w:t>
      </w:r>
    </w:p>
    <w:p w14:paraId="1DDDFEAD" w14:textId="77777777" w:rsidR="00DD3EA6" w:rsidRPr="00DD3EA6" w:rsidRDefault="00DD3EA6" w:rsidP="00DD3EA6">
      <w:pPr>
        <w:widowControl/>
        <w:autoSpaceDE w:val="0"/>
        <w:autoSpaceDN w:val="0"/>
        <w:adjustRightInd w:val="0"/>
        <w:rPr>
          <w:rFonts w:cs="Arial"/>
          <w:sz w:val="20"/>
          <w:szCs w:val="20"/>
          <w:lang w:eastAsia="en-GB" w:bidi="ar-SA"/>
        </w:rPr>
      </w:pPr>
      <w:r w:rsidRPr="00DD3EA6">
        <w:rPr>
          <w:rFonts w:cs="Arial"/>
          <w:sz w:val="20"/>
          <w:szCs w:val="20"/>
          <w:lang w:eastAsia="en-GB" w:bidi="ar-SA"/>
        </w:rPr>
        <w:t>European Parliament and of the Council of 27</w:t>
      </w:r>
      <w:r w:rsidRPr="00DD3EA6">
        <w:rPr>
          <w:rFonts w:cs="Arial"/>
          <w:sz w:val="20"/>
          <w:szCs w:val="20"/>
          <w:vertAlign w:val="superscript"/>
          <w:lang w:eastAsia="en-GB" w:bidi="ar-SA"/>
        </w:rPr>
        <w:t>th</w:t>
      </w:r>
      <w:r w:rsidRPr="00DD3EA6">
        <w:rPr>
          <w:rFonts w:cs="Arial"/>
          <w:sz w:val="20"/>
          <w:szCs w:val="20"/>
          <w:lang w:eastAsia="en-GB" w:bidi="ar-SA"/>
        </w:rPr>
        <w:t xml:space="preserve"> January 1997 concerning novel foods and</w:t>
      </w:r>
    </w:p>
    <w:p w14:paraId="687FE4AC" w14:textId="77777777" w:rsidR="00DD3EA6" w:rsidRPr="00DD3EA6" w:rsidRDefault="00DD3EA6" w:rsidP="00DD3EA6">
      <w:pPr>
        <w:widowControl/>
        <w:rPr>
          <w:sz w:val="20"/>
          <w:szCs w:val="20"/>
          <w:lang w:bidi="ar-SA"/>
        </w:rPr>
      </w:pPr>
      <w:r w:rsidRPr="00DD3EA6">
        <w:rPr>
          <w:rFonts w:cs="Arial"/>
          <w:sz w:val="20"/>
          <w:szCs w:val="20"/>
          <w:lang w:eastAsia="en-GB" w:bidi="ar-SA"/>
        </w:rPr>
        <w:t>novel food ingredients (2008).</w:t>
      </w:r>
    </w:p>
    <w:p w14:paraId="0FCF57DA" w14:textId="77777777" w:rsidR="00DD3EA6" w:rsidRDefault="00DD3EA6" w:rsidP="00920E15">
      <w:pPr>
        <w:tabs>
          <w:tab w:val="left" w:pos="0"/>
        </w:tabs>
        <w:rPr>
          <w:sz w:val="20"/>
          <w:szCs w:val="20"/>
          <w:lang w:eastAsia="en-AU" w:bidi="ar-SA"/>
        </w:rPr>
      </w:pPr>
    </w:p>
    <w:p w14:paraId="496EADE2" w14:textId="77777777" w:rsidR="003D3464" w:rsidRPr="003D3464" w:rsidRDefault="003D3464" w:rsidP="003D3464">
      <w:pPr>
        <w:spacing w:before="20" w:after="20"/>
        <w:rPr>
          <w:rFonts w:cs="Arial"/>
          <w:sz w:val="20"/>
          <w:szCs w:val="20"/>
        </w:rPr>
      </w:pPr>
      <w:r w:rsidRPr="003D3464">
        <w:rPr>
          <w:rFonts w:cs="Arial"/>
          <w:sz w:val="20"/>
          <w:szCs w:val="20"/>
        </w:rPr>
        <w:t xml:space="preserve">Boehm G and Stahl B (2007) Oligosaccharides from Milk </w:t>
      </w:r>
      <w:r w:rsidRPr="003D3464">
        <w:rPr>
          <w:rFonts w:cs="Arial"/>
          <w:i/>
          <w:sz w:val="20"/>
          <w:szCs w:val="20"/>
        </w:rPr>
        <w:t>Journal of Nutrition</w:t>
      </w:r>
      <w:r w:rsidRPr="003D3464">
        <w:rPr>
          <w:rFonts w:cs="Arial"/>
          <w:sz w:val="20"/>
          <w:szCs w:val="20"/>
        </w:rPr>
        <w:t xml:space="preserve"> 137: 847S-849S </w:t>
      </w:r>
    </w:p>
    <w:p w14:paraId="21FB57B6" w14:textId="33D069ED" w:rsidR="003D3464" w:rsidRDefault="003D3464" w:rsidP="00920E15">
      <w:pPr>
        <w:tabs>
          <w:tab w:val="left" w:pos="0"/>
        </w:tabs>
        <w:rPr>
          <w:sz w:val="20"/>
          <w:szCs w:val="20"/>
          <w:lang w:eastAsia="en-AU" w:bidi="ar-SA"/>
        </w:rPr>
      </w:pPr>
    </w:p>
    <w:p w14:paraId="6579B0C5" w14:textId="77777777" w:rsidR="003D3464" w:rsidRPr="003D3464" w:rsidRDefault="003D3464" w:rsidP="003D3464">
      <w:pPr>
        <w:rPr>
          <w:rFonts w:cs="Arial"/>
          <w:sz w:val="20"/>
          <w:szCs w:val="20"/>
        </w:rPr>
      </w:pPr>
      <w:r w:rsidRPr="003D3464">
        <w:rPr>
          <w:rFonts w:cs="Arial"/>
          <w:sz w:val="20"/>
          <w:szCs w:val="20"/>
        </w:rPr>
        <w:t xml:space="preserve">Bouhnik Y, Raskine L, Simoneau G, Vicaut E, Neut C, Flourié B, Brouns F and Bornet FR (2004) The capacity of nondigestible carbohydrates to stimulate fecal bifidobacteria in healthy humans: a double-blind, randomized, placebo-controlled, parallel-group, dose-response relation study. </w:t>
      </w:r>
      <w:r w:rsidRPr="003D3464">
        <w:rPr>
          <w:rFonts w:cs="Arial"/>
          <w:i/>
          <w:sz w:val="20"/>
          <w:szCs w:val="20"/>
        </w:rPr>
        <w:t xml:space="preserve">American Journal of Clinical Nutrition </w:t>
      </w:r>
      <w:r w:rsidRPr="003D3464">
        <w:rPr>
          <w:rFonts w:cs="Arial"/>
          <w:sz w:val="20"/>
          <w:szCs w:val="20"/>
        </w:rPr>
        <w:t xml:space="preserve"> 80: 1658-64</w:t>
      </w:r>
    </w:p>
    <w:p w14:paraId="087F70E7" w14:textId="77777777" w:rsidR="003D3464" w:rsidRPr="003D3464" w:rsidRDefault="003D3464" w:rsidP="003D3464">
      <w:pPr>
        <w:rPr>
          <w:rFonts w:cs="Arial"/>
          <w:sz w:val="20"/>
          <w:szCs w:val="20"/>
        </w:rPr>
      </w:pPr>
    </w:p>
    <w:p w14:paraId="1C1B00A6" w14:textId="77777777" w:rsidR="003D3464" w:rsidRPr="003D3464" w:rsidRDefault="003D3464" w:rsidP="003D3464">
      <w:pPr>
        <w:spacing w:before="20" w:after="20"/>
        <w:rPr>
          <w:rFonts w:cs="Arial"/>
          <w:sz w:val="20"/>
          <w:szCs w:val="20"/>
        </w:rPr>
      </w:pPr>
      <w:r w:rsidRPr="003D3464">
        <w:rPr>
          <w:rFonts w:cs="Arial"/>
          <w:sz w:val="20"/>
          <w:szCs w:val="20"/>
        </w:rPr>
        <w:t xml:space="preserve">Chai Y-M and Rhee S-J (2001) Effects of Dietary Oligosaccharide on the Blood Glucose and Serum Lipid Composition in Streptozotocin-Induced Diabetic Rats. </w:t>
      </w:r>
      <w:r w:rsidRPr="003D3464">
        <w:rPr>
          <w:rFonts w:cs="Arial"/>
          <w:i/>
          <w:sz w:val="20"/>
          <w:szCs w:val="20"/>
        </w:rPr>
        <w:t>Journal of the Korean Society of Food Science and Nutrition</w:t>
      </w:r>
      <w:r w:rsidRPr="003D3464">
        <w:rPr>
          <w:rFonts w:cs="Arial"/>
          <w:sz w:val="20"/>
          <w:szCs w:val="20"/>
        </w:rPr>
        <w:t xml:space="preserve"> 30(4): 710-716 </w:t>
      </w:r>
    </w:p>
    <w:p w14:paraId="52F492A8" w14:textId="77777777" w:rsidR="003D3464" w:rsidRPr="003D3464" w:rsidRDefault="003D3464" w:rsidP="003D3464">
      <w:pPr>
        <w:spacing w:before="20" w:after="20"/>
        <w:rPr>
          <w:rFonts w:cs="Arial"/>
          <w:sz w:val="20"/>
          <w:szCs w:val="20"/>
        </w:rPr>
      </w:pPr>
      <w:r w:rsidRPr="003D3464">
        <w:rPr>
          <w:rFonts w:cs="Arial"/>
          <w:sz w:val="20"/>
          <w:szCs w:val="20"/>
        </w:rPr>
        <w:t>(Korean with English Abstract; partial translation from Korean provided)</w:t>
      </w:r>
    </w:p>
    <w:p w14:paraId="2FDC5C5F" w14:textId="77777777" w:rsidR="003D3464" w:rsidRDefault="003D3464" w:rsidP="00920E15">
      <w:pPr>
        <w:tabs>
          <w:tab w:val="left" w:pos="0"/>
        </w:tabs>
        <w:rPr>
          <w:sz w:val="20"/>
          <w:szCs w:val="20"/>
          <w:lang w:eastAsia="en-AU" w:bidi="ar-SA"/>
        </w:rPr>
      </w:pPr>
    </w:p>
    <w:p w14:paraId="10783B58" w14:textId="77777777" w:rsidR="00DD3EA6" w:rsidRPr="00DD3EA6" w:rsidRDefault="00DD3EA6" w:rsidP="00DD3EA6">
      <w:pPr>
        <w:widowControl/>
        <w:rPr>
          <w:rFonts w:cs="Arial"/>
          <w:sz w:val="20"/>
          <w:szCs w:val="20"/>
          <w:lang w:bidi="ar-SA"/>
        </w:rPr>
      </w:pPr>
      <w:r w:rsidRPr="00DD3EA6">
        <w:rPr>
          <w:rFonts w:cs="Arial"/>
          <w:sz w:val="20"/>
          <w:szCs w:val="20"/>
          <w:lang w:bidi="ar-SA"/>
        </w:rPr>
        <w:t xml:space="preserve">Code of Federal Regulations, US Food and Drug Administration, Title 21 – Food and Drugs, §184.1444 Maltodextrin, available at </w:t>
      </w:r>
      <w:hyperlink r:id="rId21" w:history="1">
        <w:r w:rsidRPr="00DD3EA6">
          <w:rPr>
            <w:rFonts w:cs="Arial"/>
            <w:color w:val="3333FF"/>
            <w:sz w:val="20"/>
            <w:szCs w:val="20"/>
            <w:u w:val="single"/>
            <w:lang w:bidi="ar-SA"/>
          </w:rPr>
          <w:t>http://www.ecfr.gov/cgi-bin/text-idx?SID=394a4f97a63283f2de197a2fa5378aaf&amp;mc=true&amp;node=se21.3.184_11444&amp;rgn=div8</w:t>
        </w:r>
      </w:hyperlink>
      <w:r w:rsidRPr="00DD3EA6">
        <w:rPr>
          <w:rFonts w:cs="Arial"/>
          <w:sz w:val="20"/>
          <w:szCs w:val="20"/>
          <w:lang w:bidi="ar-SA"/>
        </w:rPr>
        <w:t xml:space="preserve"> Accessed on 29 August 2016</w:t>
      </w:r>
    </w:p>
    <w:p w14:paraId="084C9268" w14:textId="77777777" w:rsidR="003D3464" w:rsidRPr="004935FE" w:rsidRDefault="003D3464" w:rsidP="003D3464">
      <w:pPr>
        <w:spacing w:before="20" w:after="20"/>
        <w:rPr>
          <w:rFonts w:cs="Arial"/>
          <w:szCs w:val="22"/>
        </w:rPr>
      </w:pPr>
    </w:p>
    <w:p w14:paraId="7C996024" w14:textId="7A60866F" w:rsidR="003D3464" w:rsidRDefault="003D3464" w:rsidP="003D3464">
      <w:pPr>
        <w:spacing w:before="20" w:after="20"/>
        <w:rPr>
          <w:rFonts w:cs="Arial"/>
          <w:sz w:val="20"/>
          <w:szCs w:val="20"/>
        </w:rPr>
      </w:pPr>
      <w:r w:rsidRPr="003D3464">
        <w:rPr>
          <w:rFonts w:cs="Arial"/>
          <w:sz w:val="20"/>
          <w:szCs w:val="20"/>
        </w:rPr>
        <w:t xml:space="preserve">Cohen, SA (2016) Mini Review: The clinical consequences of sucrase-isomaltase deficiency. </w:t>
      </w:r>
      <w:r w:rsidRPr="003D3464">
        <w:rPr>
          <w:rFonts w:cs="Arial"/>
          <w:i/>
          <w:sz w:val="20"/>
          <w:szCs w:val="20"/>
        </w:rPr>
        <w:t xml:space="preserve">Molecular and Cellular Pediatrics </w:t>
      </w:r>
      <w:r w:rsidRPr="003D3464">
        <w:rPr>
          <w:rFonts w:cs="Arial"/>
          <w:sz w:val="20"/>
          <w:szCs w:val="20"/>
        </w:rPr>
        <w:t xml:space="preserve"> 3(1): 5 </w:t>
      </w:r>
      <w:hyperlink r:id="rId22" w:history="1">
        <w:r w:rsidRPr="003D3464">
          <w:rPr>
            <w:rStyle w:val="Hyperlink"/>
            <w:rFonts w:cs="Arial"/>
            <w:sz w:val="20"/>
            <w:szCs w:val="20"/>
          </w:rPr>
          <w:t>http://molcellped.springeropen.com/articles/10.1186/s40348-015-0028-0</w:t>
        </w:r>
      </w:hyperlink>
    </w:p>
    <w:p w14:paraId="7303F87B" w14:textId="77777777" w:rsidR="003D3464" w:rsidRPr="003D3464" w:rsidRDefault="003D3464" w:rsidP="003D3464">
      <w:pPr>
        <w:spacing w:before="20" w:after="20"/>
        <w:rPr>
          <w:rFonts w:cs="Arial"/>
          <w:sz w:val="20"/>
          <w:szCs w:val="20"/>
        </w:rPr>
      </w:pPr>
    </w:p>
    <w:p w14:paraId="3751890C" w14:textId="77777777" w:rsidR="003D3464" w:rsidRPr="003D3464" w:rsidRDefault="003D3464" w:rsidP="003D3464">
      <w:pPr>
        <w:spacing w:before="20" w:after="20"/>
        <w:rPr>
          <w:rFonts w:cs="Arial"/>
          <w:sz w:val="20"/>
          <w:szCs w:val="20"/>
        </w:rPr>
      </w:pPr>
      <w:r w:rsidRPr="003D3464">
        <w:rPr>
          <w:rFonts w:cs="Arial"/>
          <w:sz w:val="20"/>
          <w:szCs w:val="20"/>
        </w:rPr>
        <w:t>Day, DF Chung, C-H (Inventors), 2004. Isomaltooligosaccharides from Leuconostoc as Neutraceuticals. U.S. Patent and Trademark Office (USPTO); Washington, DC. U.S. Patent Application No. 20040235789, November 25, 2004.</w:t>
      </w:r>
    </w:p>
    <w:p w14:paraId="3E77AEC3" w14:textId="77777777" w:rsidR="00DD3EA6" w:rsidRDefault="00DD3EA6" w:rsidP="00920E15">
      <w:pPr>
        <w:tabs>
          <w:tab w:val="left" w:pos="0"/>
        </w:tabs>
        <w:rPr>
          <w:sz w:val="20"/>
          <w:szCs w:val="20"/>
          <w:lang w:eastAsia="en-AU" w:bidi="ar-SA"/>
        </w:rPr>
      </w:pPr>
    </w:p>
    <w:p w14:paraId="0416B3E0" w14:textId="77777777" w:rsidR="00920E15" w:rsidRPr="00920E15" w:rsidRDefault="00920E15" w:rsidP="00920E15">
      <w:pPr>
        <w:tabs>
          <w:tab w:val="left" w:pos="0"/>
        </w:tabs>
        <w:rPr>
          <w:rFonts w:cs="Arial"/>
          <w:noProof/>
          <w:sz w:val="20"/>
          <w:szCs w:val="20"/>
        </w:rPr>
      </w:pPr>
      <w:r w:rsidRPr="00920E15">
        <w:rPr>
          <w:rFonts w:cs="Arial"/>
          <w:noProof/>
          <w:sz w:val="20"/>
          <w:szCs w:val="20"/>
        </w:rPr>
        <w:t>FSANZ (2009) Principles and practices of dietary exposure asessment for food regulatory purposes. Report prepared by Food Standards Australia New Zealand, Canberra.</w:t>
      </w:r>
    </w:p>
    <w:p w14:paraId="75FF525E" w14:textId="77777777" w:rsidR="00920E15" w:rsidRPr="00920E15" w:rsidRDefault="00A80A51" w:rsidP="00920E15">
      <w:pPr>
        <w:tabs>
          <w:tab w:val="left" w:pos="0"/>
        </w:tabs>
        <w:spacing w:after="240"/>
        <w:rPr>
          <w:rFonts w:cs="Arial"/>
          <w:noProof/>
          <w:sz w:val="20"/>
          <w:szCs w:val="20"/>
          <w:u w:val="single"/>
        </w:rPr>
      </w:pPr>
      <w:hyperlink r:id="rId23" w:history="1">
        <w:r w:rsidR="00920E15" w:rsidRPr="00920E15">
          <w:rPr>
            <w:rFonts w:cs="Arial"/>
            <w:noProof/>
            <w:color w:val="3333FF"/>
            <w:sz w:val="20"/>
            <w:szCs w:val="20"/>
            <w:u w:val="single"/>
          </w:rPr>
          <w:t>http://www.foodstandards.gov.au/publications/Pages/Principles-and-Practices-of-Dietary.aspx</w:t>
        </w:r>
      </w:hyperlink>
    </w:p>
    <w:p w14:paraId="49DB099A" w14:textId="77777777" w:rsidR="00920E15" w:rsidRPr="00920E15" w:rsidRDefault="00920E15" w:rsidP="00920E15">
      <w:pPr>
        <w:rPr>
          <w:rFonts w:cs="Arial"/>
          <w:noProof/>
          <w:sz w:val="20"/>
          <w:szCs w:val="20"/>
        </w:rPr>
      </w:pPr>
      <w:r w:rsidRPr="00920E15">
        <w:rPr>
          <w:rFonts w:cs="Arial"/>
          <w:noProof/>
          <w:sz w:val="20"/>
          <w:szCs w:val="20"/>
        </w:rPr>
        <w:t>FSANZ (2014). AUSNUT 2011–13 – Australian Food Composition Database. Australian Government, Canberra</w:t>
      </w:r>
    </w:p>
    <w:p w14:paraId="730C285E" w14:textId="77777777" w:rsidR="00920E15" w:rsidRPr="00920E15" w:rsidRDefault="00A80A51" w:rsidP="00920E15">
      <w:pPr>
        <w:rPr>
          <w:rFonts w:cs="Arial"/>
          <w:noProof/>
          <w:color w:val="3333FF"/>
          <w:sz w:val="20"/>
          <w:szCs w:val="20"/>
          <w:u w:val="single"/>
        </w:rPr>
      </w:pPr>
      <w:hyperlink r:id="rId24" w:history="1">
        <w:r w:rsidR="00920E15" w:rsidRPr="00920E15">
          <w:rPr>
            <w:rFonts w:cs="Arial"/>
            <w:noProof/>
            <w:color w:val="3333FF"/>
            <w:sz w:val="20"/>
            <w:szCs w:val="20"/>
            <w:u w:val="single"/>
          </w:rPr>
          <w:t>http://www.foodstandards.gov.au/science/monitoringnutrients/ausnut/pages/default.aspx</w:t>
        </w:r>
      </w:hyperlink>
    </w:p>
    <w:p w14:paraId="1CA252F7" w14:textId="77777777" w:rsidR="00920E15" w:rsidRPr="00920E15" w:rsidRDefault="00920E15" w:rsidP="00920E15">
      <w:pPr>
        <w:rPr>
          <w:sz w:val="20"/>
          <w:szCs w:val="20"/>
          <w:lang w:eastAsia="en-AU" w:bidi="ar-SA"/>
        </w:rPr>
      </w:pPr>
    </w:p>
    <w:p w14:paraId="1A559537" w14:textId="77777777" w:rsidR="00920E15" w:rsidRPr="00920E15" w:rsidRDefault="00920E15" w:rsidP="00920E15">
      <w:pPr>
        <w:rPr>
          <w:rFonts w:cs="Arial"/>
          <w:noProof/>
          <w:sz w:val="20"/>
          <w:szCs w:val="20"/>
        </w:rPr>
      </w:pPr>
      <w:r w:rsidRPr="00920E15">
        <w:rPr>
          <w:sz w:val="20"/>
          <w:szCs w:val="20"/>
          <w:lang w:eastAsia="en-AU" w:bidi="ar-SA"/>
        </w:rPr>
        <w:t>FSANZ (2016).</w:t>
      </w:r>
      <w:r w:rsidRPr="00920E15">
        <w:rPr>
          <w:rFonts w:cs="Arial"/>
          <w:noProof/>
          <w:sz w:val="20"/>
          <w:szCs w:val="20"/>
        </w:rPr>
        <w:t xml:space="preserve"> AUSNUT 2011-13 – Food Nutrient Database. Australian Government, Canberra</w:t>
      </w:r>
    </w:p>
    <w:p w14:paraId="604A1D65" w14:textId="77777777" w:rsidR="00920E15" w:rsidRPr="00920E15" w:rsidRDefault="00A80A51" w:rsidP="00920E15">
      <w:pPr>
        <w:tabs>
          <w:tab w:val="left" w:pos="0"/>
        </w:tabs>
        <w:rPr>
          <w:sz w:val="20"/>
          <w:szCs w:val="20"/>
          <w:lang w:eastAsia="en-AU" w:bidi="ar-SA"/>
        </w:rPr>
      </w:pPr>
      <w:hyperlink r:id="rId25" w:history="1">
        <w:r w:rsidR="00920E15" w:rsidRPr="00920E15">
          <w:rPr>
            <w:color w:val="3333FF"/>
            <w:sz w:val="20"/>
            <w:szCs w:val="20"/>
            <w:u w:val="single"/>
            <w:lang w:eastAsia="en-AU" w:bidi="ar-SA"/>
          </w:rPr>
          <w:t>http://www.foodstandards.gov.au/science/monitoringnutrients/ausnut/ausnutdatafiles/Pages/foodnutrient.aspx</w:t>
        </w:r>
      </w:hyperlink>
    </w:p>
    <w:p w14:paraId="4AA72A29" w14:textId="754FC4BE" w:rsidR="00DD3EA6" w:rsidRDefault="00DD3EA6" w:rsidP="00DD3EA6">
      <w:pPr>
        <w:widowControl/>
        <w:rPr>
          <w:sz w:val="20"/>
          <w:szCs w:val="20"/>
          <w:lang w:bidi="ar-SA"/>
        </w:rPr>
      </w:pPr>
    </w:p>
    <w:p w14:paraId="183E3CF8" w14:textId="77777777" w:rsidR="003D3464" w:rsidRPr="003D3464" w:rsidRDefault="003D3464" w:rsidP="003D3464">
      <w:pPr>
        <w:spacing w:before="20" w:after="20"/>
        <w:rPr>
          <w:rFonts w:cs="Arial"/>
          <w:sz w:val="20"/>
          <w:szCs w:val="20"/>
        </w:rPr>
      </w:pPr>
      <w:r w:rsidRPr="003D3464">
        <w:rPr>
          <w:rFonts w:cs="Arial"/>
          <w:sz w:val="20"/>
          <w:szCs w:val="20"/>
        </w:rPr>
        <w:lastRenderedPageBreak/>
        <w:t xml:space="preserve">Goffin D, Delzenne N, Blecker C, Hanon E, Deroanne C and Paquot M (2001). Will Isomalto-Oligosaccharides, a Well-Established Functional Food in Asia, Break through the European and American Market. The Status of Knowledge on these Prebiotics. </w:t>
      </w:r>
      <w:r w:rsidRPr="003D3464">
        <w:rPr>
          <w:rFonts w:cs="Arial"/>
          <w:i/>
          <w:sz w:val="20"/>
          <w:szCs w:val="20"/>
        </w:rPr>
        <w:t>Critical Reviews in Food Science and Nutrition</w:t>
      </w:r>
      <w:r w:rsidRPr="003D3464">
        <w:rPr>
          <w:rFonts w:cs="Arial"/>
          <w:sz w:val="20"/>
          <w:szCs w:val="20"/>
        </w:rPr>
        <w:t xml:space="preserve"> 51(5): 394- 409 </w:t>
      </w:r>
      <w:hyperlink r:id="rId26" w:history="1">
        <w:r w:rsidRPr="003D3464">
          <w:rPr>
            <w:rStyle w:val="Hyperlink"/>
            <w:rFonts w:cs="Arial"/>
            <w:sz w:val="20"/>
            <w:szCs w:val="20"/>
          </w:rPr>
          <w:t>http://dx.doi.org/10.1080/10408391003628955</w:t>
        </w:r>
      </w:hyperlink>
      <w:r w:rsidRPr="003D3464">
        <w:rPr>
          <w:rFonts w:cs="Arial"/>
          <w:sz w:val="20"/>
          <w:szCs w:val="20"/>
        </w:rPr>
        <w:t xml:space="preserve"> </w:t>
      </w:r>
    </w:p>
    <w:p w14:paraId="3F1570E7" w14:textId="77777777" w:rsidR="003D3464" w:rsidRPr="00DD3EA6" w:rsidRDefault="003D3464" w:rsidP="00DD3EA6">
      <w:pPr>
        <w:widowControl/>
        <w:rPr>
          <w:sz w:val="20"/>
          <w:szCs w:val="20"/>
          <w:lang w:bidi="ar-SA"/>
        </w:rPr>
      </w:pPr>
    </w:p>
    <w:p w14:paraId="0A0955CB" w14:textId="77777777" w:rsidR="00DD3EA6" w:rsidRPr="00DD3EA6" w:rsidRDefault="00DD3EA6" w:rsidP="00DD3EA6">
      <w:pPr>
        <w:widowControl/>
        <w:rPr>
          <w:sz w:val="20"/>
          <w:szCs w:val="20"/>
          <w:lang w:bidi="ar-SA"/>
        </w:rPr>
      </w:pPr>
      <w:r w:rsidRPr="00DD3EA6">
        <w:rPr>
          <w:sz w:val="20"/>
          <w:szCs w:val="20"/>
          <w:lang w:bidi="ar-SA"/>
        </w:rPr>
        <w:t>Health Canada (2012) Novel Food Information – Isomalto-oligosaccharide (VitaFiber</w:t>
      </w:r>
      <w:r w:rsidRPr="00DD3EA6">
        <w:rPr>
          <w:sz w:val="20"/>
          <w:szCs w:val="20"/>
          <w:vertAlign w:val="superscript"/>
          <w:lang w:bidi="ar-SA"/>
        </w:rPr>
        <w:t>TM</w:t>
      </w:r>
      <w:r w:rsidRPr="00DD3EA6">
        <w:rPr>
          <w:sz w:val="20"/>
          <w:szCs w:val="20"/>
          <w:lang w:bidi="ar-SA"/>
        </w:rPr>
        <w:t xml:space="preserve">), available at </w:t>
      </w:r>
      <w:hyperlink r:id="rId27" w:history="1">
        <w:r w:rsidRPr="00DD3EA6">
          <w:rPr>
            <w:color w:val="3333FF"/>
            <w:sz w:val="20"/>
            <w:szCs w:val="20"/>
            <w:u w:val="single"/>
            <w:lang w:bidi="ar-SA"/>
          </w:rPr>
          <w:t>http://www.hc-sc.gc.ca/fn-an/gmf-agm/appro/isomalto-oligosaccharide-eng.php</w:t>
        </w:r>
      </w:hyperlink>
      <w:r w:rsidRPr="00DD3EA6">
        <w:rPr>
          <w:sz w:val="20"/>
          <w:szCs w:val="20"/>
          <w:lang w:bidi="ar-SA"/>
        </w:rPr>
        <w:t xml:space="preserve">. Accessed on 30 August 2016. </w:t>
      </w:r>
    </w:p>
    <w:p w14:paraId="2496D90B" w14:textId="49642CD4" w:rsidR="00DD3EA6" w:rsidRDefault="00DD3EA6" w:rsidP="008D501D">
      <w:pPr>
        <w:rPr>
          <w:lang w:val="en-AU" w:bidi="ar-SA"/>
        </w:rPr>
      </w:pPr>
    </w:p>
    <w:p w14:paraId="3D4875C9" w14:textId="77777777" w:rsidR="003D3464" w:rsidRPr="003D3464" w:rsidRDefault="003D3464" w:rsidP="003D3464">
      <w:pPr>
        <w:spacing w:before="20" w:after="20"/>
        <w:rPr>
          <w:rFonts w:cs="Arial"/>
          <w:sz w:val="20"/>
          <w:szCs w:val="20"/>
        </w:rPr>
      </w:pPr>
      <w:r w:rsidRPr="003D3464">
        <w:rPr>
          <w:rFonts w:cs="Arial"/>
          <w:sz w:val="20"/>
          <w:szCs w:val="20"/>
        </w:rPr>
        <w:t xml:space="preserve">Hodge HC and Sterner JH (1949) Tabulation of toxicity classes. </w:t>
      </w:r>
      <w:r w:rsidRPr="003D3464">
        <w:rPr>
          <w:rStyle w:val="st1"/>
          <w:rFonts w:cs="Arial"/>
          <w:sz w:val="20"/>
          <w:szCs w:val="20"/>
        </w:rPr>
        <w:t xml:space="preserve">American Industrial Hygiene Association Quarterly </w:t>
      </w:r>
      <w:r w:rsidRPr="003D3464">
        <w:rPr>
          <w:rFonts w:cs="Arial"/>
          <w:sz w:val="20"/>
          <w:szCs w:val="20"/>
        </w:rPr>
        <w:t>10(4):93-6.</w:t>
      </w:r>
    </w:p>
    <w:p w14:paraId="1FDB82C7" w14:textId="77777777" w:rsidR="003D3464" w:rsidRPr="003D3464" w:rsidRDefault="003D3464" w:rsidP="003D3464">
      <w:pPr>
        <w:spacing w:before="20" w:after="20"/>
        <w:rPr>
          <w:rFonts w:cs="Arial"/>
          <w:sz w:val="20"/>
          <w:szCs w:val="20"/>
        </w:rPr>
      </w:pPr>
    </w:p>
    <w:p w14:paraId="4334CF34" w14:textId="77777777" w:rsidR="003D3464" w:rsidRPr="003D3464" w:rsidRDefault="003D3464" w:rsidP="003D3464">
      <w:pPr>
        <w:spacing w:before="20" w:after="20"/>
        <w:rPr>
          <w:rFonts w:cs="Arial"/>
          <w:sz w:val="20"/>
          <w:szCs w:val="20"/>
        </w:rPr>
      </w:pPr>
      <w:r w:rsidRPr="003D3464">
        <w:rPr>
          <w:rFonts w:cs="Arial"/>
          <w:sz w:val="20"/>
          <w:szCs w:val="20"/>
        </w:rPr>
        <w:t xml:space="preserve">Kaneko T, Kohmoto T, Fukui F, Akiba T, Suzuki S, Hirao A, Nakatsuru S and Kanisawa M (1990) Acute and chronic toxicity and mutagenicity studies on isomaltooligosaccharides, and the effects on peripheral blood lymphocytes and intestinal microflora. </w:t>
      </w:r>
      <w:r w:rsidRPr="003D3464">
        <w:rPr>
          <w:rFonts w:cs="Arial"/>
          <w:i/>
          <w:sz w:val="20"/>
          <w:szCs w:val="20"/>
        </w:rPr>
        <w:t>Shokuhin Eiseigaku Zasshi</w:t>
      </w:r>
      <w:r w:rsidRPr="003D3464">
        <w:rPr>
          <w:rFonts w:cs="Arial"/>
          <w:sz w:val="20"/>
          <w:szCs w:val="20"/>
        </w:rPr>
        <w:t xml:space="preserve"> 31(5): 394-403</w:t>
      </w:r>
    </w:p>
    <w:p w14:paraId="5BFDDF99" w14:textId="77777777" w:rsidR="003D3464" w:rsidRPr="003D3464" w:rsidRDefault="003D3464" w:rsidP="003D3464">
      <w:pPr>
        <w:rPr>
          <w:rFonts w:cs="Arial"/>
          <w:sz w:val="20"/>
          <w:szCs w:val="20"/>
        </w:rPr>
      </w:pPr>
      <w:r w:rsidRPr="003D3464">
        <w:rPr>
          <w:rFonts w:cs="Arial"/>
          <w:sz w:val="20"/>
          <w:szCs w:val="20"/>
        </w:rPr>
        <w:t>(Japanese with English Abstract; partial translation from Japanese provided)</w:t>
      </w:r>
    </w:p>
    <w:p w14:paraId="3577C507" w14:textId="77777777" w:rsidR="003D3464" w:rsidRPr="003D3464" w:rsidRDefault="003D3464" w:rsidP="003D3464">
      <w:pPr>
        <w:rPr>
          <w:rFonts w:cs="Arial"/>
          <w:sz w:val="20"/>
          <w:szCs w:val="20"/>
        </w:rPr>
      </w:pPr>
    </w:p>
    <w:p w14:paraId="4ECE6C38" w14:textId="77777777" w:rsidR="003D3464" w:rsidRPr="003D3464" w:rsidRDefault="003D3464" w:rsidP="003D3464">
      <w:pPr>
        <w:spacing w:before="20" w:after="20"/>
        <w:rPr>
          <w:rFonts w:cs="Arial"/>
          <w:sz w:val="20"/>
          <w:szCs w:val="20"/>
        </w:rPr>
      </w:pPr>
      <w:r w:rsidRPr="003D3464">
        <w:rPr>
          <w:rFonts w:cs="Arial"/>
          <w:sz w:val="20"/>
          <w:szCs w:val="20"/>
        </w:rPr>
        <w:t xml:space="preserve">Kaneko T, Kohmoto T, Kikuchi H, Fukui F, Shiota M, Yatake T, Takaku H and Iino H (1992). Digestibility of isomaltooligosaccharides by rats and effects on serum lipids. </w:t>
      </w:r>
      <w:r w:rsidRPr="003D3464">
        <w:rPr>
          <w:rFonts w:cs="Arial"/>
          <w:i/>
          <w:sz w:val="20"/>
          <w:szCs w:val="20"/>
        </w:rPr>
        <w:t>Nippon Nōgeikagaku Kaishi</w:t>
      </w:r>
      <w:r w:rsidRPr="003D3464">
        <w:rPr>
          <w:rFonts w:cs="Arial"/>
          <w:sz w:val="20"/>
          <w:szCs w:val="20"/>
        </w:rPr>
        <w:t xml:space="preserve"> 66(8): 1211-1220</w:t>
      </w:r>
    </w:p>
    <w:p w14:paraId="601A6F8B" w14:textId="77777777" w:rsidR="003D3464" w:rsidRPr="003D3464" w:rsidRDefault="003D3464" w:rsidP="003D3464">
      <w:pPr>
        <w:rPr>
          <w:rFonts w:cs="Arial"/>
          <w:sz w:val="20"/>
          <w:szCs w:val="20"/>
        </w:rPr>
      </w:pPr>
      <w:r w:rsidRPr="003D3464">
        <w:rPr>
          <w:rFonts w:cs="Arial"/>
          <w:sz w:val="20"/>
          <w:szCs w:val="20"/>
        </w:rPr>
        <w:t>(Japanese with English Abstract; partial translation from Japanese provided)</w:t>
      </w:r>
    </w:p>
    <w:p w14:paraId="7136011C" w14:textId="77777777" w:rsidR="003D3464" w:rsidRPr="003D3464" w:rsidRDefault="003D3464" w:rsidP="003D3464">
      <w:pPr>
        <w:rPr>
          <w:rFonts w:cs="Arial"/>
          <w:sz w:val="20"/>
          <w:szCs w:val="20"/>
        </w:rPr>
      </w:pPr>
    </w:p>
    <w:p w14:paraId="3FD5724D" w14:textId="77777777" w:rsidR="003D3464" w:rsidRPr="003D3464" w:rsidRDefault="003D3464" w:rsidP="003D3464">
      <w:pPr>
        <w:spacing w:before="20" w:after="20"/>
        <w:rPr>
          <w:rFonts w:cs="Arial"/>
          <w:sz w:val="20"/>
          <w:szCs w:val="20"/>
        </w:rPr>
      </w:pPr>
      <w:r w:rsidRPr="003D3464">
        <w:rPr>
          <w:rFonts w:cs="Arial"/>
          <w:sz w:val="20"/>
          <w:szCs w:val="20"/>
        </w:rPr>
        <w:t xml:space="preserve">Kaneko T, Yokoyama A and Suzuki M (1995). Digestibility characteristics of isomaltooligosaccharides in comparison with several saccharides using the rat jejunum loop method. </w:t>
      </w:r>
      <w:r w:rsidRPr="003D3464">
        <w:rPr>
          <w:rFonts w:cs="Arial"/>
          <w:i/>
          <w:sz w:val="20"/>
          <w:szCs w:val="20"/>
        </w:rPr>
        <w:t>Bioscience, Biotechnology, and Biochemistry</w:t>
      </w:r>
      <w:r w:rsidRPr="003D3464">
        <w:rPr>
          <w:rFonts w:cs="Arial"/>
          <w:sz w:val="20"/>
          <w:szCs w:val="20"/>
        </w:rPr>
        <w:t xml:space="preserve"> 59: 1190-1194</w:t>
      </w:r>
    </w:p>
    <w:p w14:paraId="7A8ED9CC" w14:textId="77777777" w:rsidR="003D3464" w:rsidRPr="003D3464" w:rsidRDefault="003D3464" w:rsidP="003D3464">
      <w:pPr>
        <w:spacing w:before="20" w:after="20"/>
        <w:rPr>
          <w:rFonts w:cs="Arial"/>
          <w:sz w:val="20"/>
          <w:szCs w:val="20"/>
        </w:rPr>
      </w:pPr>
    </w:p>
    <w:p w14:paraId="5546618B" w14:textId="77777777" w:rsidR="003D3464" w:rsidRPr="003D3464" w:rsidRDefault="003D3464" w:rsidP="003D3464">
      <w:pPr>
        <w:spacing w:before="20" w:after="20"/>
        <w:rPr>
          <w:rFonts w:cs="Arial"/>
          <w:sz w:val="20"/>
          <w:szCs w:val="20"/>
        </w:rPr>
      </w:pPr>
      <w:r w:rsidRPr="003D3464">
        <w:rPr>
          <w:rFonts w:cs="Arial"/>
          <w:sz w:val="20"/>
          <w:szCs w:val="20"/>
        </w:rPr>
        <w:t xml:space="preserve">Kohmoto T, Fukui F, Takaku H, Machida Y, Arai M and Mitsuoka T (1988) Effect of isomaltooligosaccharides on human fecal flora. </w:t>
      </w:r>
      <w:r w:rsidRPr="003D3464">
        <w:rPr>
          <w:rFonts w:cs="Arial"/>
          <w:i/>
          <w:sz w:val="20"/>
          <w:szCs w:val="20"/>
        </w:rPr>
        <w:t xml:space="preserve">Bifidobacteria and Microflora </w:t>
      </w:r>
      <w:r w:rsidRPr="003D3464">
        <w:rPr>
          <w:rFonts w:cs="Arial"/>
          <w:sz w:val="20"/>
          <w:szCs w:val="20"/>
        </w:rPr>
        <w:t xml:space="preserve"> 7(2): 61-69</w:t>
      </w:r>
    </w:p>
    <w:p w14:paraId="0818E3B2" w14:textId="77777777" w:rsidR="003D3464" w:rsidRPr="003D3464" w:rsidRDefault="003D3464" w:rsidP="003D3464">
      <w:pPr>
        <w:spacing w:before="20" w:after="20"/>
        <w:rPr>
          <w:rFonts w:cs="Arial"/>
          <w:sz w:val="20"/>
          <w:szCs w:val="20"/>
        </w:rPr>
      </w:pPr>
    </w:p>
    <w:p w14:paraId="3DE3E11B" w14:textId="77777777" w:rsidR="003D3464" w:rsidRPr="003D3464" w:rsidRDefault="003D3464" w:rsidP="003D3464">
      <w:pPr>
        <w:spacing w:before="20" w:after="20"/>
        <w:rPr>
          <w:rFonts w:cs="Arial"/>
          <w:sz w:val="20"/>
          <w:szCs w:val="20"/>
        </w:rPr>
      </w:pPr>
      <w:r w:rsidRPr="003D3464">
        <w:rPr>
          <w:rFonts w:cs="Arial"/>
          <w:sz w:val="20"/>
          <w:szCs w:val="20"/>
        </w:rPr>
        <w:t xml:space="preserve">Ohta , Osakabe N, Yamada K, Saito Y and Hidaka H  (1993) Effects of Fructooligosaccharides and Other Saccharides on Ca, Mg and P Absorption in Rats. </w:t>
      </w:r>
      <w:r w:rsidRPr="003D3464">
        <w:rPr>
          <w:rFonts w:cs="Arial"/>
          <w:i/>
          <w:sz w:val="20"/>
          <w:szCs w:val="20"/>
        </w:rPr>
        <w:t>Nippon Eiyō Syokuryō Gakkaishi</w:t>
      </w:r>
      <w:r w:rsidRPr="003D3464">
        <w:rPr>
          <w:rFonts w:cs="Arial"/>
          <w:sz w:val="20"/>
          <w:szCs w:val="20"/>
        </w:rPr>
        <w:t xml:space="preserve"> 46: 123-129 </w:t>
      </w:r>
    </w:p>
    <w:p w14:paraId="6A3FA08C" w14:textId="77777777" w:rsidR="003D3464" w:rsidRPr="003D3464" w:rsidRDefault="003D3464" w:rsidP="003D3464">
      <w:pPr>
        <w:rPr>
          <w:rFonts w:cs="Arial"/>
          <w:sz w:val="20"/>
          <w:szCs w:val="20"/>
        </w:rPr>
      </w:pPr>
      <w:r w:rsidRPr="003D3464">
        <w:rPr>
          <w:rFonts w:cs="Arial"/>
          <w:sz w:val="20"/>
          <w:szCs w:val="20"/>
        </w:rPr>
        <w:t>(Japanese with English Abstract; partial translation from Japanese provided)</w:t>
      </w:r>
    </w:p>
    <w:p w14:paraId="25FF0F99" w14:textId="77777777" w:rsidR="003D3464" w:rsidRPr="003D3464" w:rsidRDefault="003D3464" w:rsidP="003D3464">
      <w:pPr>
        <w:rPr>
          <w:rFonts w:cs="Arial"/>
          <w:sz w:val="20"/>
          <w:szCs w:val="20"/>
        </w:rPr>
      </w:pPr>
    </w:p>
    <w:p w14:paraId="45063A45" w14:textId="77777777" w:rsidR="003D3464" w:rsidRPr="003D3464" w:rsidRDefault="003D3464" w:rsidP="003D3464">
      <w:pPr>
        <w:rPr>
          <w:rFonts w:cs="Arial"/>
          <w:sz w:val="20"/>
          <w:szCs w:val="20"/>
        </w:rPr>
      </w:pPr>
      <w:r w:rsidRPr="003D3464">
        <w:rPr>
          <w:rFonts w:cs="Arial"/>
          <w:sz w:val="20"/>
          <w:szCs w:val="20"/>
        </w:rPr>
        <w:t xml:space="preserve">Oku T and Nakamura S (2002). Digestion, absorption, fermentation, and metabolism of functional sugar substitutes and their available energy. </w:t>
      </w:r>
      <w:r w:rsidRPr="003D3464">
        <w:rPr>
          <w:rFonts w:cs="Arial"/>
          <w:i/>
          <w:sz w:val="20"/>
          <w:szCs w:val="20"/>
        </w:rPr>
        <w:t>Pure and Applied Chemistry</w:t>
      </w:r>
      <w:r w:rsidRPr="003D3464">
        <w:rPr>
          <w:rFonts w:cs="Arial"/>
          <w:sz w:val="20"/>
          <w:szCs w:val="20"/>
        </w:rPr>
        <w:t xml:space="preserve"> 74(7): 1253-1261.</w:t>
      </w:r>
    </w:p>
    <w:p w14:paraId="1AF6532B" w14:textId="77777777" w:rsidR="003D3464" w:rsidRPr="003D3464" w:rsidRDefault="003D3464" w:rsidP="003D3464">
      <w:pPr>
        <w:rPr>
          <w:rFonts w:cs="Arial"/>
          <w:sz w:val="20"/>
          <w:szCs w:val="20"/>
        </w:rPr>
      </w:pPr>
    </w:p>
    <w:p w14:paraId="76E153E3" w14:textId="77777777" w:rsidR="003D3464" w:rsidRPr="003D3464" w:rsidRDefault="003D3464" w:rsidP="003D3464">
      <w:pPr>
        <w:rPr>
          <w:rFonts w:cs="Arial"/>
          <w:sz w:val="20"/>
          <w:szCs w:val="20"/>
        </w:rPr>
      </w:pPr>
      <w:r w:rsidRPr="003D3464">
        <w:rPr>
          <w:rFonts w:cs="Arial"/>
          <w:sz w:val="20"/>
          <w:szCs w:val="20"/>
        </w:rPr>
        <w:t xml:space="preserve">Oku T and Nakamura S (2003) Comparison of digestibility and breath hydrogen gas excretion of fructo-oligosaccharide, galactosyl-sucrose, and isomalto-oligosaccharide in healthy human subjects.. </w:t>
      </w:r>
      <w:r w:rsidRPr="003D3464">
        <w:rPr>
          <w:rFonts w:cs="Arial"/>
          <w:i/>
          <w:sz w:val="20"/>
          <w:szCs w:val="20"/>
        </w:rPr>
        <w:t>European Journal of Clinical Nutrition</w:t>
      </w:r>
      <w:r w:rsidRPr="003D3464">
        <w:rPr>
          <w:rFonts w:cs="Arial"/>
          <w:sz w:val="20"/>
          <w:szCs w:val="20"/>
        </w:rPr>
        <w:t xml:space="preserve"> 57: 1150-1156</w:t>
      </w:r>
    </w:p>
    <w:p w14:paraId="3D5C1F4E" w14:textId="77777777" w:rsidR="003D3464" w:rsidRPr="003D3464" w:rsidRDefault="003D3464" w:rsidP="003D3464">
      <w:pPr>
        <w:rPr>
          <w:rFonts w:cs="Arial"/>
          <w:sz w:val="20"/>
          <w:szCs w:val="20"/>
        </w:rPr>
      </w:pPr>
    </w:p>
    <w:p w14:paraId="1229C623" w14:textId="77777777" w:rsidR="003D3464" w:rsidRPr="003D3464" w:rsidRDefault="003D3464" w:rsidP="003D3464">
      <w:pPr>
        <w:spacing w:before="20" w:after="20"/>
        <w:rPr>
          <w:rFonts w:cs="Arial"/>
          <w:sz w:val="20"/>
          <w:szCs w:val="20"/>
        </w:rPr>
      </w:pPr>
      <w:r w:rsidRPr="003D3464">
        <w:rPr>
          <w:rFonts w:cs="Arial"/>
          <w:sz w:val="20"/>
          <w:szCs w:val="20"/>
        </w:rPr>
        <w:t xml:space="preserve">Sung H-Y, Jeoung H-J, Choi Y-S, Cho S-H and Yun J-W (2004) Effects of chicory inulin and oligosaccharides on lipid metabolism in rats fed a high-cholesterol diet. </w:t>
      </w:r>
      <w:r w:rsidRPr="003D3464">
        <w:rPr>
          <w:rFonts w:cs="Arial"/>
          <w:i/>
          <w:sz w:val="20"/>
          <w:szCs w:val="20"/>
        </w:rPr>
        <w:t xml:space="preserve">Journal of the Korean Society of Food Science and Nutrition </w:t>
      </w:r>
      <w:r w:rsidRPr="003D3464">
        <w:rPr>
          <w:rFonts w:cs="Arial"/>
          <w:sz w:val="20"/>
          <w:szCs w:val="20"/>
        </w:rPr>
        <w:t>33(2): 305-310</w:t>
      </w:r>
    </w:p>
    <w:p w14:paraId="67A2D52D" w14:textId="77777777" w:rsidR="003D3464" w:rsidRPr="003D3464" w:rsidRDefault="003D3464" w:rsidP="003D3464">
      <w:pPr>
        <w:rPr>
          <w:rFonts w:cs="Arial"/>
          <w:sz w:val="20"/>
          <w:szCs w:val="20"/>
        </w:rPr>
      </w:pPr>
      <w:r w:rsidRPr="003D3464">
        <w:rPr>
          <w:rFonts w:cs="Arial"/>
          <w:sz w:val="20"/>
          <w:szCs w:val="20"/>
        </w:rPr>
        <w:t>(Korean with English Abstract; partial translation from Korean provided)</w:t>
      </w:r>
    </w:p>
    <w:p w14:paraId="0E156135" w14:textId="77777777" w:rsidR="003D3464" w:rsidRDefault="003D3464" w:rsidP="008D501D">
      <w:pPr>
        <w:rPr>
          <w:lang w:val="en-AU" w:bidi="ar-SA"/>
        </w:rPr>
      </w:pPr>
    </w:p>
    <w:p w14:paraId="41AF8170" w14:textId="77777777" w:rsidR="006C4279" w:rsidRPr="00551BB3" w:rsidRDefault="006C4279" w:rsidP="006C4279">
      <w:pPr>
        <w:rPr>
          <w:rFonts w:eastAsiaTheme="minorHAnsi"/>
          <w:sz w:val="20"/>
          <w:szCs w:val="20"/>
        </w:rPr>
      </w:pPr>
      <w:r w:rsidRPr="00551BB3">
        <w:rPr>
          <w:rFonts w:eastAsiaTheme="minorHAnsi"/>
          <w:sz w:val="20"/>
          <w:szCs w:val="20"/>
        </w:rPr>
        <w:t>United States Pharmacopeial Convention (2014) Food Chemicals Codex. 9</w:t>
      </w:r>
      <w:r w:rsidRPr="00551BB3">
        <w:rPr>
          <w:rFonts w:eastAsiaTheme="minorHAnsi"/>
          <w:sz w:val="20"/>
          <w:szCs w:val="20"/>
          <w:vertAlign w:val="superscript"/>
        </w:rPr>
        <w:t>th</w:t>
      </w:r>
      <w:r w:rsidRPr="00551BB3">
        <w:rPr>
          <w:rFonts w:eastAsiaTheme="minorHAnsi"/>
          <w:sz w:val="20"/>
          <w:szCs w:val="20"/>
        </w:rPr>
        <w:t xml:space="preserve"> ed, United States Pharmacopeial Convention, Rockville, MD, Steviol glycosides.</w:t>
      </w:r>
    </w:p>
    <w:p w14:paraId="05057963" w14:textId="77777777" w:rsidR="006C4279" w:rsidRPr="00551BB3" w:rsidRDefault="00A80A51" w:rsidP="006C4279">
      <w:pPr>
        <w:rPr>
          <w:rFonts w:eastAsiaTheme="minorHAnsi"/>
          <w:color w:val="FF0000"/>
          <w:sz w:val="20"/>
          <w:szCs w:val="20"/>
        </w:rPr>
      </w:pPr>
      <w:hyperlink r:id="rId28" w:history="1">
        <w:r w:rsidR="006C4279" w:rsidRPr="00551BB3">
          <w:rPr>
            <w:rFonts w:eastAsiaTheme="minorHAnsi"/>
            <w:color w:val="0000FF" w:themeColor="hyperlink"/>
            <w:sz w:val="20"/>
            <w:szCs w:val="20"/>
            <w:u w:val="single"/>
          </w:rPr>
          <w:t>http://online.foodchemicalscodex.org/online/pub/index?fcc=10&amp;s=0&amp;oYr=2016&amp;oMo=6&amp;oDa=1</w:t>
        </w:r>
      </w:hyperlink>
    </w:p>
    <w:p w14:paraId="4D76CA6B" w14:textId="7E7DC457" w:rsidR="006C4279" w:rsidRPr="003D3464" w:rsidRDefault="006C4279" w:rsidP="006C4279">
      <w:pPr>
        <w:rPr>
          <w:rFonts w:cs="Arial"/>
          <w:sz w:val="20"/>
          <w:szCs w:val="20"/>
        </w:rPr>
      </w:pPr>
    </w:p>
    <w:p w14:paraId="61403B0B" w14:textId="77777777" w:rsidR="006C4279" w:rsidRPr="003D3464" w:rsidRDefault="006C4279" w:rsidP="006C4279">
      <w:pPr>
        <w:rPr>
          <w:rFonts w:cs="Arial"/>
          <w:sz w:val="20"/>
          <w:szCs w:val="20"/>
        </w:rPr>
      </w:pPr>
      <w:r w:rsidRPr="003D3464">
        <w:rPr>
          <w:rFonts w:cs="Arial"/>
          <w:sz w:val="20"/>
          <w:szCs w:val="20"/>
        </w:rPr>
        <w:t xml:space="preserve">Vandenplas Y (2002). Oligosaccharides in infant formula. </w:t>
      </w:r>
      <w:r w:rsidRPr="003D3464">
        <w:rPr>
          <w:rFonts w:cs="Arial"/>
          <w:i/>
          <w:sz w:val="20"/>
          <w:szCs w:val="20"/>
        </w:rPr>
        <w:t>British Journal of Nutrition</w:t>
      </w:r>
      <w:r w:rsidRPr="003D3464">
        <w:rPr>
          <w:rFonts w:cs="Arial"/>
          <w:sz w:val="20"/>
          <w:szCs w:val="20"/>
        </w:rPr>
        <w:t xml:space="preserve"> 87(Suppl.2): S293-S296</w:t>
      </w:r>
    </w:p>
    <w:p w14:paraId="7825FC78" w14:textId="77777777" w:rsidR="006C4279" w:rsidRPr="003D3464" w:rsidRDefault="006C4279" w:rsidP="006C4279">
      <w:pPr>
        <w:rPr>
          <w:rFonts w:cs="Arial"/>
          <w:sz w:val="20"/>
          <w:szCs w:val="20"/>
        </w:rPr>
      </w:pPr>
    </w:p>
    <w:p w14:paraId="0C1D75E3" w14:textId="084EDF47" w:rsidR="006C4279" w:rsidRDefault="006C4279" w:rsidP="008D501D">
      <w:pPr>
        <w:rPr>
          <w:lang w:val="en-AU" w:bidi="ar-SA"/>
        </w:rPr>
      </w:pPr>
      <w:r w:rsidRPr="003D3464">
        <w:rPr>
          <w:rFonts w:cs="Arial"/>
          <w:sz w:val="20"/>
          <w:szCs w:val="20"/>
        </w:rPr>
        <w:t xml:space="preserve">Wang H-F, Lim P-S, Kao M-D, Chan E-C, Lin L-C and Wang N-P (2001) Use of Isomalto-oligosaccharide in the Treatment of Lipid Profiles and Constipation in Hemodialysis Patients. </w:t>
      </w:r>
      <w:r w:rsidRPr="003D3464">
        <w:rPr>
          <w:rFonts w:cs="Arial"/>
          <w:i/>
          <w:sz w:val="20"/>
          <w:szCs w:val="20"/>
        </w:rPr>
        <w:t xml:space="preserve">Journal of Renal Nutrition </w:t>
      </w:r>
      <w:r w:rsidRPr="003D3464">
        <w:rPr>
          <w:rFonts w:cs="Arial"/>
          <w:sz w:val="20"/>
          <w:szCs w:val="20"/>
        </w:rPr>
        <w:t xml:space="preserve"> 2: 73-79</w:t>
      </w:r>
    </w:p>
    <w:p w14:paraId="0A6AA8AA" w14:textId="1BA57BF5" w:rsidR="0045111E" w:rsidRDefault="0045111E" w:rsidP="0045111E">
      <w:pPr>
        <w:ind w:left="-142"/>
        <w:rPr>
          <w:rFonts w:cs="Arial"/>
          <w:szCs w:val="22"/>
          <w:lang w:val="en-AU"/>
        </w:rPr>
      </w:pPr>
    </w:p>
    <w:p w14:paraId="09979258" w14:textId="77777777" w:rsidR="00D71590" w:rsidRDefault="00D71590" w:rsidP="00232752">
      <w:pPr>
        <w:pStyle w:val="Heading2"/>
        <w:sectPr w:rsidR="00D71590" w:rsidSect="00BB3A0F">
          <w:headerReference w:type="default" r:id="rId29"/>
          <w:footerReference w:type="even" r:id="rId30"/>
          <w:footerReference w:type="default" r:id="rId31"/>
          <w:headerReference w:type="first" r:id="rId32"/>
          <w:pgSz w:w="11906" w:h="16838"/>
          <w:pgMar w:top="1418" w:right="1418" w:bottom="1418" w:left="1418" w:header="709" w:footer="709" w:gutter="0"/>
          <w:cols w:space="708"/>
          <w:docGrid w:linePitch="360"/>
        </w:sectPr>
      </w:pPr>
      <w:bookmarkStart w:id="130" w:name="_Toc465176610"/>
    </w:p>
    <w:p w14:paraId="702AB8EF" w14:textId="0BD0F4AE" w:rsidR="00994A77" w:rsidRDefault="00994A77" w:rsidP="00232752">
      <w:pPr>
        <w:pStyle w:val="Heading2"/>
      </w:pPr>
      <w:bookmarkStart w:id="131" w:name="_Toc465176595"/>
      <w:bookmarkStart w:id="132" w:name="_Toc466299094"/>
      <w:r>
        <w:lastRenderedPageBreak/>
        <w:t>Appendix 1</w:t>
      </w:r>
      <w:r w:rsidR="00C23459">
        <w:t xml:space="preserve">:  </w:t>
      </w:r>
      <w:r w:rsidRPr="00E76405">
        <w:t>Composition of IMO mixtures used in some cited studies</w:t>
      </w:r>
      <w:bookmarkEnd w:id="131"/>
      <w:bookmarkEnd w:id="132"/>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67"/>
        <w:gridCol w:w="567"/>
        <w:gridCol w:w="567"/>
        <w:gridCol w:w="709"/>
        <w:gridCol w:w="567"/>
        <w:gridCol w:w="567"/>
        <w:gridCol w:w="567"/>
        <w:gridCol w:w="709"/>
        <w:gridCol w:w="567"/>
        <w:gridCol w:w="708"/>
        <w:gridCol w:w="709"/>
        <w:gridCol w:w="709"/>
        <w:gridCol w:w="709"/>
        <w:gridCol w:w="708"/>
        <w:gridCol w:w="709"/>
        <w:gridCol w:w="1134"/>
      </w:tblGrid>
      <w:tr w:rsidR="00994A77" w:rsidRPr="00E76405" w14:paraId="1C357A1C" w14:textId="77777777" w:rsidTr="001D415D">
        <w:tc>
          <w:tcPr>
            <w:tcW w:w="13291" w:type="dxa"/>
            <w:gridSpan w:val="17"/>
            <w:shd w:val="clear" w:color="auto" w:fill="auto"/>
          </w:tcPr>
          <w:p w14:paraId="32059BC4" w14:textId="77777777" w:rsidR="00994A77" w:rsidRPr="00E76405" w:rsidRDefault="00994A77" w:rsidP="001D415D">
            <w:pPr>
              <w:jc w:val="center"/>
              <w:rPr>
                <w:rFonts w:cs="Arial"/>
                <w:b/>
                <w:szCs w:val="22"/>
                <w:lang w:val="en-AU"/>
              </w:rPr>
            </w:pPr>
            <w:r w:rsidRPr="00E76405">
              <w:rPr>
                <w:rFonts w:cs="Arial"/>
                <w:b/>
                <w:szCs w:val="22"/>
                <w:lang w:val="en-AU"/>
              </w:rPr>
              <w:t xml:space="preserve"> Composition of IMO mixtures used in some cited studies</w:t>
            </w:r>
          </w:p>
        </w:tc>
      </w:tr>
      <w:tr w:rsidR="00994A77" w:rsidRPr="00E76405" w14:paraId="01E233A4" w14:textId="77777777" w:rsidTr="001D415D">
        <w:tc>
          <w:tcPr>
            <w:tcW w:w="2518" w:type="dxa"/>
            <w:shd w:val="clear" w:color="auto" w:fill="auto"/>
          </w:tcPr>
          <w:p w14:paraId="4A9A37B9" w14:textId="77777777" w:rsidR="00994A77" w:rsidRPr="00E76405" w:rsidRDefault="00994A77" w:rsidP="001D415D">
            <w:pPr>
              <w:rPr>
                <w:rFonts w:cs="Arial"/>
                <w:szCs w:val="22"/>
                <w:lang w:val="en-AU"/>
              </w:rPr>
            </w:pPr>
            <w:r w:rsidRPr="00E76405">
              <w:rPr>
                <w:rFonts w:cs="Arial"/>
                <w:szCs w:val="22"/>
                <w:lang w:val="en-AU"/>
              </w:rPr>
              <w:t>Reference</w:t>
            </w:r>
          </w:p>
          <w:p w14:paraId="19588CDA" w14:textId="77777777" w:rsidR="00994A77" w:rsidRPr="00E76405" w:rsidRDefault="00994A77" w:rsidP="001D415D">
            <w:pPr>
              <w:rPr>
                <w:rFonts w:cs="Arial"/>
                <w:szCs w:val="22"/>
                <w:lang w:val="en-AU"/>
              </w:rPr>
            </w:pPr>
            <w:r w:rsidRPr="00E76405">
              <w:rPr>
                <w:rFonts w:cs="Arial"/>
                <w:szCs w:val="22"/>
                <w:lang w:val="en-AU"/>
              </w:rPr>
              <w:t>(alphabetical)</w:t>
            </w:r>
          </w:p>
        </w:tc>
        <w:tc>
          <w:tcPr>
            <w:tcW w:w="1134" w:type="dxa"/>
            <w:gridSpan w:val="2"/>
            <w:shd w:val="clear" w:color="auto" w:fill="auto"/>
          </w:tcPr>
          <w:p w14:paraId="75203619" w14:textId="77777777" w:rsidR="00994A77" w:rsidRPr="00E76405" w:rsidRDefault="00994A77" w:rsidP="001D415D">
            <w:pPr>
              <w:jc w:val="center"/>
              <w:rPr>
                <w:rFonts w:cs="Arial"/>
                <w:szCs w:val="22"/>
                <w:lang w:val="en-AU"/>
              </w:rPr>
            </w:pPr>
            <w:r w:rsidRPr="00E76405">
              <w:rPr>
                <w:rFonts w:cs="Arial"/>
                <w:szCs w:val="22"/>
                <w:lang w:val="en-AU"/>
              </w:rPr>
              <w:t>DP1</w:t>
            </w:r>
            <w:r>
              <w:rPr>
                <w:rFonts w:cs="Arial"/>
                <w:szCs w:val="22"/>
                <w:lang w:val="en-AU"/>
              </w:rPr>
              <w:t xml:space="preserve"> (</w:t>
            </w:r>
            <w:r w:rsidRPr="00E76405">
              <w:rPr>
                <w:rFonts w:cs="Arial"/>
                <w:szCs w:val="22"/>
                <w:lang w:val="en-AU"/>
              </w:rPr>
              <w:t>%</w:t>
            </w:r>
            <w:r>
              <w:rPr>
                <w:rFonts w:cs="Arial"/>
                <w:szCs w:val="22"/>
                <w:lang w:val="en-AU"/>
              </w:rPr>
              <w:t>)</w:t>
            </w:r>
          </w:p>
        </w:tc>
        <w:tc>
          <w:tcPr>
            <w:tcW w:w="1843" w:type="dxa"/>
            <w:gridSpan w:val="3"/>
            <w:shd w:val="clear" w:color="auto" w:fill="auto"/>
          </w:tcPr>
          <w:p w14:paraId="6FC8520B" w14:textId="77777777" w:rsidR="00994A77" w:rsidRPr="00E76405" w:rsidRDefault="00994A77" w:rsidP="001D415D">
            <w:pPr>
              <w:jc w:val="center"/>
              <w:rPr>
                <w:rFonts w:cs="Arial"/>
                <w:szCs w:val="22"/>
                <w:lang w:val="en-AU"/>
              </w:rPr>
            </w:pPr>
            <w:r w:rsidRPr="00E76405">
              <w:rPr>
                <w:rFonts w:cs="Arial"/>
                <w:szCs w:val="22"/>
                <w:lang w:val="en-AU"/>
              </w:rPr>
              <w:t>DP2</w:t>
            </w:r>
            <w:r>
              <w:rPr>
                <w:rFonts w:cs="Arial"/>
                <w:szCs w:val="22"/>
                <w:lang w:val="en-AU"/>
              </w:rPr>
              <w:t xml:space="preserve"> </w:t>
            </w:r>
            <w:r w:rsidRPr="00E76405">
              <w:rPr>
                <w:rFonts w:cs="Arial"/>
                <w:szCs w:val="22"/>
                <w:lang w:val="en-AU"/>
              </w:rPr>
              <w:t>(%)</w:t>
            </w:r>
          </w:p>
        </w:tc>
        <w:tc>
          <w:tcPr>
            <w:tcW w:w="2410" w:type="dxa"/>
            <w:gridSpan w:val="4"/>
            <w:shd w:val="clear" w:color="auto" w:fill="auto"/>
          </w:tcPr>
          <w:p w14:paraId="73005EAA" w14:textId="77777777" w:rsidR="00994A77" w:rsidRPr="00E76405" w:rsidRDefault="00994A77" w:rsidP="001D415D">
            <w:pPr>
              <w:jc w:val="center"/>
              <w:rPr>
                <w:rFonts w:cs="Arial"/>
                <w:szCs w:val="22"/>
                <w:lang w:val="en-AU"/>
              </w:rPr>
            </w:pPr>
            <w:r w:rsidRPr="00E76405">
              <w:rPr>
                <w:rFonts w:cs="Arial"/>
                <w:szCs w:val="22"/>
                <w:lang w:val="en-AU"/>
              </w:rPr>
              <w:t>DP3 (%)</w:t>
            </w:r>
          </w:p>
        </w:tc>
        <w:tc>
          <w:tcPr>
            <w:tcW w:w="1417" w:type="dxa"/>
            <w:gridSpan w:val="2"/>
            <w:shd w:val="clear" w:color="auto" w:fill="auto"/>
          </w:tcPr>
          <w:p w14:paraId="703C8489" w14:textId="77777777" w:rsidR="00994A77" w:rsidRPr="00E76405" w:rsidRDefault="00994A77" w:rsidP="001D415D">
            <w:pPr>
              <w:jc w:val="center"/>
              <w:rPr>
                <w:rFonts w:cs="Arial"/>
                <w:szCs w:val="22"/>
                <w:lang w:val="en-AU"/>
              </w:rPr>
            </w:pPr>
            <w:r w:rsidRPr="00E76405">
              <w:rPr>
                <w:rFonts w:cs="Arial"/>
                <w:szCs w:val="22"/>
                <w:lang w:val="en-AU"/>
              </w:rPr>
              <w:t>DP4 (%)</w:t>
            </w:r>
          </w:p>
        </w:tc>
        <w:tc>
          <w:tcPr>
            <w:tcW w:w="1418" w:type="dxa"/>
            <w:gridSpan w:val="2"/>
            <w:shd w:val="clear" w:color="auto" w:fill="auto"/>
          </w:tcPr>
          <w:p w14:paraId="5CB56172" w14:textId="77777777" w:rsidR="00994A77" w:rsidRPr="00E76405" w:rsidRDefault="00994A77" w:rsidP="001D415D">
            <w:pPr>
              <w:jc w:val="center"/>
              <w:rPr>
                <w:rFonts w:cs="Arial"/>
                <w:szCs w:val="22"/>
                <w:lang w:val="en-AU"/>
              </w:rPr>
            </w:pPr>
            <w:r w:rsidRPr="00E76405">
              <w:rPr>
                <w:rFonts w:cs="Arial"/>
                <w:szCs w:val="22"/>
                <w:lang w:val="en-AU"/>
              </w:rPr>
              <w:t>DP5 (%)</w:t>
            </w:r>
          </w:p>
        </w:tc>
        <w:tc>
          <w:tcPr>
            <w:tcW w:w="1417" w:type="dxa"/>
            <w:gridSpan w:val="2"/>
            <w:shd w:val="clear" w:color="auto" w:fill="auto"/>
          </w:tcPr>
          <w:p w14:paraId="35683EFC" w14:textId="77777777" w:rsidR="00994A77" w:rsidRPr="00E76405" w:rsidRDefault="00994A77" w:rsidP="001D415D">
            <w:pPr>
              <w:jc w:val="center"/>
              <w:rPr>
                <w:rFonts w:cs="Arial"/>
                <w:szCs w:val="22"/>
                <w:lang w:val="en-AU"/>
              </w:rPr>
            </w:pPr>
            <w:r w:rsidRPr="00E76405">
              <w:rPr>
                <w:rFonts w:cs="Arial"/>
                <w:szCs w:val="22"/>
                <w:lang w:val="en-AU"/>
              </w:rPr>
              <w:t>DP6 (%)</w:t>
            </w:r>
          </w:p>
        </w:tc>
        <w:tc>
          <w:tcPr>
            <w:tcW w:w="1134" w:type="dxa"/>
            <w:shd w:val="clear" w:color="auto" w:fill="auto"/>
          </w:tcPr>
          <w:p w14:paraId="7B452AF3" w14:textId="77777777" w:rsidR="00994A77" w:rsidRPr="00E76405" w:rsidRDefault="00994A77" w:rsidP="001D415D">
            <w:pPr>
              <w:jc w:val="center"/>
              <w:rPr>
                <w:rFonts w:cs="Arial"/>
                <w:szCs w:val="22"/>
                <w:lang w:val="en-AU"/>
              </w:rPr>
            </w:pPr>
            <w:r w:rsidRPr="00E76405">
              <w:rPr>
                <w:rFonts w:cs="Arial"/>
                <w:szCs w:val="22"/>
                <w:lang w:val="en-AU"/>
              </w:rPr>
              <w:t>Other</w:t>
            </w:r>
          </w:p>
          <w:p w14:paraId="278DB194" w14:textId="77777777" w:rsidR="00994A77" w:rsidRPr="00E76405" w:rsidRDefault="00994A77" w:rsidP="001D415D">
            <w:pPr>
              <w:jc w:val="center"/>
              <w:rPr>
                <w:rFonts w:cs="Arial"/>
                <w:szCs w:val="22"/>
                <w:lang w:val="en-AU"/>
              </w:rPr>
            </w:pPr>
            <w:r w:rsidRPr="00E76405">
              <w:rPr>
                <w:rFonts w:cs="Arial"/>
                <w:szCs w:val="22"/>
                <w:lang w:val="en-AU"/>
              </w:rPr>
              <w:t>(%)</w:t>
            </w:r>
          </w:p>
        </w:tc>
      </w:tr>
      <w:tr w:rsidR="00994A77" w:rsidRPr="00E76405" w14:paraId="68B695B3" w14:textId="77777777" w:rsidTr="001D415D">
        <w:tc>
          <w:tcPr>
            <w:tcW w:w="2518" w:type="dxa"/>
            <w:shd w:val="clear" w:color="auto" w:fill="auto"/>
          </w:tcPr>
          <w:p w14:paraId="5DE3C8E2" w14:textId="77777777" w:rsidR="00994A77" w:rsidRPr="00E76405" w:rsidRDefault="00994A77" w:rsidP="001D415D">
            <w:pPr>
              <w:rPr>
                <w:rFonts w:cs="Arial"/>
                <w:szCs w:val="22"/>
                <w:lang w:val="en-AU"/>
              </w:rPr>
            </w:pPr>
          </w:p>
        </w:tc>
        <w:tc>
          <w:tcPr>
            <w:tcW w:w="567" w:type="dxa"/>
            <w:shd w:val="clear" w:color="auto" w:fill="auto"/>
          </w:tcPr>
          <w:p w14:paraId="069E69B0" w14:textId="77777777" w:rsidR="00994A77" w:rsidRPr="00E76405" w:rsidRDefault="00994A77" w:rsidP="001D415D">
            <w:pPr>
              <w:jc w:val="center"/>
              <w:rPr>
                <w:rFonts w:cs="Arial"/>
                <w:szCs w:val="22"/>
                <w:lang w:val="en-AU"/>
              </w:rPr>
            </w:pPr>
            <w:r w:rsidRPr="00E76405">
              <w:rPr>
                <w:rFonts w:cs="Arial"/>
                <w:szCs w:val="22"/>
                <w:lang w:val="en-AU"/>
              </w:rPr>
              <w:t>Glu</w:t>
            </w:r>
          </w:p>
        </w:tc>
        <w:tc>
          <w:tcPr>
            <w:tcW w:w="567" w:type="dxa"/>
            <w:shd w:val="clear" w:color="auto" w:fill="auto"/>
          </w:tcPr>
          <w:p w14:paraId="0649386B" w14:textId="77777777" w:rsidR="00994A77" w:rsidRPr="00E76405" w:rsidRDefault="00994A77" w:rsidP="001D415D">
            <w:pPr>
              <w:jc w:val="center"/>
              <w:rPr>
                <w:rFonts w:cs="Arial"/>
                <w:szCs w:val="22"/>
                <w:lang w:val="en-AU"/>
              </w:rPr>
            </w:pPr>
            <w:r w:rsidRPr="00E76405">
              <w:rPr>
                <w:rFonts w:cs="Arial"/>
                <w:szCs w:val="22"/>
                <w:lang w:val="en-AU"/>
              </w:rPr>
              <w:t>Fru</w:t>
            </w:r>
          </w:p>
        </w:tc>
        <w:tc>
          <w:tcPr>
            <w:tcW w:w="567" w:type="dxa"/>
            <w:shd w:val="clear" w:color="auto" w:fill="auto"/>
          </w:tcPr>
          <w:p w14:paraId="42060C2E" w14:textId="77777777" w:rsidR="00994A77" w:rsidRPr="00E76405" w:rsidRDefault="00994A77" w:rsidP="001D415D">
            <w:pPr>
              <w:jc w:val="center"/>
              <w:rPr>
                <w:rFonts w:cs="Arial"/>
                <w:szCs w:val="22"/>
                <w:lang w:val="en-AU"/>
              </w:rPr>
            </w:pPr>
            <w:r w:rsidRPr="00E76405">
              <w:rPr>
                <w:rFonts w:cs="Arial"/>
                <w:szCs w:val="22"/>
                <w:lang w:val="en-AU"/>
              </w:rPr>
              <w:t>M</w:t>
            </w:r>
          </w:p>
        </w:tc>
        <w:tc>
          <w:tcPr>
            <w:tcW w:w="709" w:type="dxa"/>
            <w:shd w:val="clear" w:color="auto" w:fill="auto"/>
          </w:tcPr>
          <w:p w14:paraId="7D0E1A19" w14:textId="77777777" w:rsidR="00994A77" w:rsidRPr="00E76405" w:rsidRDefault="00994A77" w:rsidP="001D415D">
            <w:pPr>
              <w:jc w:val="center"/>
              <w:rPr>
                <w:rFonts w:cs="Arial"/>
                <w:szCs w:val="22"/>
                <w:lang w:val="en-AU"/>
              </w:rPr>
            </w:pPr>
            <w:r w:rsidRPr="00E76405">
              <w:rPr>
                <w:rFonts w:cs="Arial"/>
                <w:szCs w:val="22"/>
                <w:lang w:val="en-AU"/>
              </w:rPr>
              <w:t>IsoM</w:t>
            </w:r>
          </w:p>
        </w:tc>
        <w:tc>
          <w:tcPr>
            <w:tcW w:w="567" w:type="dxa"/>
            <w:shd w:val="clear" w:color="auto" w:fill="auto"/>
          </w:tcPr>
          <w:p w14:paraId="210C25AC" w14:textId="77777777" w:rsidR="00994A77" w:rsidRPr="00E76405" w:rsidRDefault="00994A77" w:rsidP="001D415D">
            <w:pPr>
              <w:jc w:val="center"/>
              <w:rPr>
                <w:rFonts w:cs="Arial"/>
                <w:szCs w:val="22"/>
                <w:lang w:val="en-AU"/>
              </w:rPr>
            </w:pPr>
            <w:r w:rsidRPr="00E76405">
              <w:rPr>
                <w:rFonts w:cs="Arial"/>
                <w:szCs w:val="22"/>
                <w:lang w:val="en-AU"/>
              </w:rPr>
              <w:t>O</w:t>
            </w:r>
          </w:p>
        </w:tc>
        <w:tc>
          <w:tcPr>
            <w:tcW w:w="567" w:type="dxa"/>
            <w:shd w:val="clear" w:color="auto" w:fill="auto"/>
          </w:tcPr>
          <w:p w14:paraId="6A0E033C" w14:textId="77777777" w:rsidR="00994A77" w:rsidRPr="00E76405" w:rsidRDefault="00994A77" w:rsidP="001D415D">
            <w:pPr>
              <w:jc w:val="center"/>
              <w:rPr>
                <w:rFonts w:cs="Arial"/>
                <w:szCs w:val="22"/>
                <w:lang w:val="en-AU"/>
              </w:rPr>
            </w:pPr>
            <w:r w:rsidRPr="00E76405">
              <w:rPr>
                <w:rFonts w:cs="Arial"/>
                <w:szCs w:val="22"/>
                <w:lang w:val="en-AU"/>
              </w:rPr>
              <w:t>P</w:t>
            </w:r>
          </w:p>
        </w:tc>
        <w:tc>
          <w:tcPr>
            <w:tcW w:w="567" w:type="dxa"/>
            <w:shd w:val="clear" w:color="auto" w:fill="auto"/>
          </w:tcPr>
          <w:p w14:paraId="369F0723" w14:textId="77777777" w:rsidR="00994A77" w:rsidRPr="00E76405" w:rsidRDefault="00994A77" w:rsidP="001D415D">
            <w:pPr>
              <w:jc w:val="center"/>
              <w:rPr>
                <w:rFonts w:cs="Arial"/>
                <w:szCs w:val="22"/>
                <w:lang w:val="en-AU"/>
              </w:rPr>
            </w:pPr>
            <w:r w:rsidRPr="00E76405">
              <w:rPr>
                <w:rFonts w:cs="Arial"/>
                <w:szCs w:val="22"/>
                <w:lang w:val="en-AU"/>
              </w:rPr>
              <w:t>M</w:t>
            </w:r>
          </w:p>
        </w:tc>
        <w:tc>
          <w:tcPr>
            <w:tcW w:w="709" w:type="dxa"/>
            <w:shd w:val="clear" w:color="auto" w:fill="auto"/>
          </w:tcPr>
          <w:p w14:paraId="0DE1AA9A" w14:textId="77777777" w:rsidR="00994A77" w:rsidRPr="00E76405" w:rsidRDefault="00994A77" w:rsidP="001D415D">
            <w:pPr>
              <w:jc w:val="center"/>
              <w:rPr>
                <w:rFonts w:cs="Arial"/>
                <w:szCs w:val="22"/>
                <w:lang w:val="en-AU"/>
              </w:rPr>
            </w:pPr>
            <w:r w:rsidRPr="00E76405">
              <w:rPr>
                <w:rFonts w:cs="Arial"/>
                <w:szCs w:val="22"/>
                <w:lang w:val="en-AU"/>
              </w:rPr>
              <w:t>IsoM</w:t>
            </w:r>
          </w:p>
        </w:tc>
        <w:tc>
          <w:tcPr>
            <w:tcW w:w="567" w:type="dxa"/>
            <w:shd w:val="clear" w:color="auto" w:fill="auto"/>
          </w:tcPr>
          <w:p w14:paraId="255A841A" w14:textId="77777777" w:rsidR="00994A77" w:rsidRPr="00E76405" w:rsidRDefault="00994A77" w:rsidP="001D415D">
            <w:pPr>
              <w:jc w:val="center"/>
              <w:rPr>
                <w:rFonts w:cs="Arial"/>
                <w:szCs w:val="22"/>
                <w:lang w:val="en-AU"/>
              </w:rPr>
            </w:pPr>
            <w:r w:rsidRPr="00E76405">
              <w:rPr>
                <w:rFonts w:cs="Arial"/>
                <w:szCs w:val="22"/>
                <w:lang w:val="en-AU"/>
              </w:rPr>
              <w:t>O</w:t>
            </w:r>
          </w:p>
        </w:tc>
        <w:tc>
          <w:tcPr>
            <w:tcW w:w="708" w:type="dxa"/>
            <w:shd w:val="clear" w:color="auto" w:fill="auto"/>
          </w:tcPr>
          <w:p w14:paraId="1C8AAF17" w14:textId="77777777" w:rsidR="00994A77" w:rsidRPr="00E76405" w:rsidRDefault="00994A77" w:rsidP="001D415D">
            <w:pPr>
              <w:jc w:val="center"/>
              <w:rPr>
                <w:rFonts w:cs="Arial"/>
                <w:szCs w:val="22"/>
                <w:lang w:val="en-AU"/>
              </w:rPr>
            </w:pPr>
            <w:r w:rsidRPr="00E76405">
              <w:rPr>
                <w:rFonts w:cs="Arial"/>
                <w:szCs w:val="22"/>
                <w:lang w:val="en-AU"/>
              </w:rPr>
              <w:t>M</w:t>
            </w:r>
          </w:p>
        </w:tc>
        <w:tc>
          <w:tcPr>
            <w:tcW w:w="709" w:type="dxa"/>
            <w:shd w:val="clear" w:color="auto" w:fill="auto"/>
          </w:tcPr>
          <w:p w14:paraId="0F6BD070" w14:textId="77777777" w:rsidR="00994A77" w:rsidRPr="00E76405" w:rsidRDefault="00994A77" w:rsidP="001D415D">
            <w:pPr>
              <w:jc w:val="center"/>
              <w:rPr>
                <w:rFonts w:cs="Arial"/>
                <w:szCs w:val="22"/>
                <w:lang w:val="en-AU"/>
              </w:rPr>
            </w:pPr>
            <w:r w:rsidRPr="00E76405">
              <w:rPr>
                <w:rFonts w:cs="Arial"/>
                <w:szCs w:val="22"/>
                <w:lang w:val="en-AU"/>
              </w:rPr>
              <w:t>IsoM</w:t>
            </w:r>
          </w:p>
        </w:tc>
        <w:tc>
          <w:tcPr>
            <w:tcW w:w="709" w:type="dxa"/>
            <w:shd w:val="clear" w:color="auto" w:fill="auto"/>
          </w:tcPr>
          <w:p w14:paraId="36280C50" w14:textId="77777777" w:rsidR="00994A77" w:rsidRPr="00E76405" w:rsidRDefault="00994A77" w:rsidP="001D415D">
            <w:pPr>
              <w:jc w:val="center"/>
              <w:rPr>
                <w:rFonts w:cs="Arial"/>
                <w:szCs w:val="22"/>
                <w:lang w:val="en-AU"/>
              </w:rPr>
            </w:pPr>
            <w:r w:rsidRPr="00E76405">
              <w:rPr>
                <w:rFonts w:cs="Arial"/>
                <w:szCs w:val="22"/>
                <w:lang w:val="en-AU"/>
              </w:rPr>
              <w:t>M</w:t>
            </w:r>
          </w:p>
        </w:tc>
        <w:tc>
          <w:tcPr>
            <w:tcW w:w="709" w:type="dxa"/>
            <w:shd w:val="clear" w:color="auto" w:fill="auto"/>
          </w:tcPr>
          <w:p w14:paraId="396D38AC" w14:textId="77777777" w:rsidR="00994A77" w:rsidRPr="00E76405" w:rsidRDefault="00994A77" w:rsidP="001D415D">
            <w:pPr>
              <w:jc w:val="center"/>
              <w:rPr>
                <w:rFonts w:cs="Arial"/>
                <w:szCs w:val="22"/>
                <w:lang w:val="en-AU"/>
              </w:rPr>
            </w:pPr>
            <w:r w:rsidRPr="00E76405">
              <w:rPr>
                <w:rFonts w:cs="Arial"/>
                <w:szCs w:val="22"/>
                <w:lang w:val="en-AU"/>
              </w:rPr>
              <w:t>IsoM</w:t>
            </w:r>
          </w:p>
        </w:tc>
        <w:tc>
          <w:tcPr>
            <w:tcW w:w="708" w:type="dxa"/>
            <w:shd w:val="clear" w:color="auto" w:fill="auto"/>
          </w:tcPr>
          <w:p w14:paraId="2E23EFA2" w14:textId="77777777" w:rsidR="00994A77" w:rsidRPr="00E76405" w:rsidRDefault="00994A77" w:rsidP="001D415D">
            <w:pPr>
              <w:jc w:val="center"/>
              <w:rPr>
                <w:rFonts w:cs="Arial"/>
                <w:szCs w:val="22"/>
                <w:lang w:val="en-AU"/>
              </w:rPr>
            </w:pPr>
            <w:r w:rsidRPr="00E76405">
              <w:rPr>
                <w:rFonts w:cs="Arial"/>
                <w:szCs w:val="22"/>
                <w:lang w:val="en-AU"/>
              </w:rPr>
              <w:t>M</w:t>
            </w:r>
          </w:p>
        </w:tc>
        <w:tc>
          <w:tcPr>
            <w:tcW w:w="709" w:type="dxa"/>
            <w:shd w:val="clear" w:color="auto" w:fill="auto"/>
          </w:tcPr>
          <w:p w14:paraId="33ACE8D4" w14:textId="77777777" w:rsidR="00994A77" w:rsidRPr="00E76405" w:rsidRDefault="00994A77" w:rsidP="001D415D">
            <w:pPr>
              <w:jc w:val="center"/>
              <w:rPr>
                <w:rFonts w:cs="Arial"/>
                <w:szCs w:val="22"/>
                <w:lang w:val="en-AU"/>
              </w:rPr>
            </w:pPr>
            <w:r w:rsidRPr="00E76405">
              <w:rPr>
                <w:rFonts w:cs="Arial"/>
                <w:szCs w:val="22"/>
                <w:lang w:val="en-AU"/>
              </w:rPr>
              <w:t>IsoM</w:t>
            </w:r>
          </w:p>
        </w:tc>
        <w:tc>
          <w:tcPr>
            <w:tcW w:w="1134" w:type="dxa"/>
            <w:shd w:val="clear" w:color="auto" w:fill="auto"/>
          </w:tcPr>
          <w:p w14:paraId="0B6CD1BA" w14:textId="77777777" w:rsidR="00994A77" w:rsidRPr="00E76405" w:rsidRDefault="00994A77" w:rsidP="001D415D">
            <w:pPr>
              <w:jc w:val="center"/>
              <w:rPr>
                <w:rFonts w:cs="Arial"/>
                <w:szCs w:val="22"/>
                <w:lang w:val="en-AU"/>
              </w:rPr>
            </w:pPr>
          </w:p>
        </w:tc>
      </w:tr>
      <w:tr w:rsidR="00994A77" w:rsidRPr="00E76405" w14:paraId="531CEC1F" w14:textId="77777777" w:rsidTr="001D415D">
        <w:tc>
          <w:tcPr>
            <w:tcW w:w="2518" w:type="dxa"/>
            <w:shd w:val="clear" w:color="auto" w:fill="auto"/>
          </w:tcPr>
          <w:p w14:paraId="3F99D8A8" w14:textId="77777777" w:rsidR="00994A77" w:rsidRPr="00E76405" w:rsidRDefault="00994A77" w:rsidP="001D415D">
            <w:pPr>
              <w:rPr>
                <w:rFonts w:cs="Arial"/>
                <w:szCs w:val="22"/>
                <w:lang w:val="en-AU"/>
              </w:rPr>
            </w:pPr>
            <w:r w:rsidRPr="00E76405">
              <w:rPr>
                <w:rFonts w:cs="Arial"/>
                <w:szCs w:val="22"/>
                <w:lang w:val="en-AU"/>
              </w:rPr>
              <w:t>Day &amp; Chung 2004</w:t>
            </w:r>
          </w:p>
        </w:tc>
        <w:tc>
          <w:tcPr>
            <w:tcW w:w="1134" w:type="dxa"/>
            <w:gridSpan w:val="2"/>
            <w:shd w:val="clear" w:color="auto" w:fill="auto"/>
          </w:tcPr>
          <w:p w14:paraId="0C197CB3" w14:textId="77777777" w:rsidR="00994A77" w:rsidRPr="00E76405" w:rsidRDefault="00994A77" w:rsidP="001D415D">
            <w:pPr>
              <w:jc w:val="center"/>
              <w:rPr>
                <w:rFonts w:cs="Arial"/>
                <w:sz w:val="18"/>
                <w:szCs w:val="18"/>
                <w:lang w:val="en-AU"/>
              </w:rPr>
            </w:pPr>
            <w:r w:rsidRPr="00E76405">
              <w:rPr>
                <w:rFonts w:cs="Arial"/>
                <w:sz w:val="18"/>
                <w:szCs w:val="18"/>
                <w:lang w:val="en-AU"/>
              </w:rPr>
              <w:t>&lt;0.2</w:t>
            </w:r>
          </w:p>
        </w:tc>
        <w:tc>
          <w:tcPr>
            <w:tcW w:w="1843" w:type="dxa"/>
            <w:gridSpan w:val="3"/>
            <w:shd w:val="clear" w:color="auto" w:fill="auto"/>
          </w:tcPr>
          <w:p w14:paraId="48D1A66F" w14:textId="77777777" w:rsidR="00994A77" w:rsidRPr="00E76405" w:rsidRDefault="00994A77" w:rsidP="001D415D">
            <w:pPr>
              <w:jc w:val="center"/>
              <w:rPr>
                <w:rFonts w:cs="Arial"/>
                <w:sz w:val="18"/>
                <w:szCs w:val="18"/>
                <w:lang w:val="en-AU"/>
              </w:rPr>
            </w:pPr>
            <w:r w:rsidRPr="00E76405">
              <w:rPr>
                <w:rFonts w:cs="Arial"/>
                <w:sz w:val="18"/>
                <w:szCs w:val="18"/>
                <w:lang w:val="en-AU"/>
              </w:rPr>
              <w:t>6.9</w:t>
            </w:r>
          </w:p>
        </w:tc>
        <w:tc>
          <w:tcPr>
            <w:tcW w:w="567" w:type="dxa"/>
            <w:shd w:val="clear" w:color="auto" w:fill="auto"/>
          </w:tcPr>
          <w:p w14:paraId="2DEACE23" w14:textId="77777777" w:rsidR="00994A77" w:rsidRPr="00E76405" w:rsidRDefault="00994A77" w:rsidP="001D415D">
            <w:pPr>
              <w:jc w:val="center"/>
              <w:rPr>
                <w:rFonts w:cs="Arial"/>
                <w:sz w:val="18"/>
                <w:szCs w:val="18"/>
                <w:lang w:val="en-AU"/>
              </w:rPr>
            </w:pPr>
            <w:r w:rsidRPr="00E76405">
              <w:rPr>
                <w:rFonts w:cs="Arial"/>
                <w:sz w:val="18"/>
                <w:szCs w:val="18"/>
                <w:lang w:val="en-AU"/>
              </w:rPr>
              <w:t>28.4</w:t>
            </w:r>
          </w:p>
        </w:tc>
        <w:tc>
          <w:tcPr>
            <w:tcW w:w="567" w:type="dxa"/>
            <w:shd w:val="clear" w:color="auto" w:fill="auto"/>
          </w:tcPr>
          <w:p w14:paraId="23F2D814" w14:textId="77777777" w:rsidR="00994A77" w:rsidRPr="00E76405" w:rsidRDefault="00994A77" w:rsidP="001D415D">
            <w:pPr>
              <w:jc w:val="center"/>
              <w:rPr>
                <w:rFonts w:cs="Arial"/>
                <w:sz w:val="18"/>
                <w:szCs w:val="18"/>
                <w:lang w:val="en-AU"/>
              </w:rPr>
            </w:pPr>
            <w:r w:rsidRPr="00E76405">
              <w:rPr>
                <w:rFonts w:cs="Arial"/>
                <w:sz w:val="18"/>
                <w:szCs w:val="18"/>
                <w:lang w:val="en-AU"/>
              </w:rPr>
              <w:t>-</w:t>
            </w:r>
          </w:p>
        </w:tc>
        <w:tc>
          <w:tcPr>
            <w:tcW w:w="709" w:type="dxa"/>
            <w:shd w:val="clear" w:color="auto" w:fill="auto"/>
          </w:tcPr>
          <w:p w14:paraId="3658360E" w14:textId="77777777" w:rsidR="00994A77" w:rsidRPr="00E76405" w:rsidRDefault="00994A77" w:rsidP="001D415D">
            <w:pPr>
              <w:jc w:val="center"/>
              <w:rPr>
                <w:rFonts w:cs="Arial"/>
                <w:sz w:val="18"/>
                <w:szCs w:val="18"/>
                <w:lang w:val="en-AU"/>
              </w:rPr>
            </w:pPr>
            <w:r w:rsidRPr="00E76405">
              <w:rPr>
                <w:rFonts w:cs="Arial"/>
                <w:sz w:val="18"/>
                <w:szCs w:val="18"/>
                <w:lang w:val="en-AU"/>
              </w:rPr>
              <w:t>-</w:t>
            </w:r>
          </w:p>
        </w:tc>
        <w:tc>
          <w:tcPr>
            <w:tcW w:w="567" w:type="dxa"/>
            <w:shd w:val="clear" w:color="auto" w:fill="auto"/>
          </w:tcPr>
          <w:p w14:paraId="711E992A" w14:textId="77777777" w:rsidR="00994A77" w:rsidRPr="00E76405" w:rsidRDefault="00994A77" w:rsidP="001D415D">
            <w:pPr>
              <w:jc w:val="center"/>
              <w:rPr>
                <w:rFonts w:cs="Arial"/>
                <w:sz w:val="18"/>
                <w:szCs w:val="18"/>
                <w:lang w:val="en-AU"/>
              </w:rPr>
            </w:pPr>
            <w:r w:rsidRPr="00E76405">
              <w:rPr>
                <w:rFonts w:cs="Arial"/>
                <w:sz w:val="18"/>
                <w:szCs w:val="18"/>
                <w:lang w:val="en-AU"/>
              </w:rPr>
              <w:t>-</w:t>
            </w:r>
          </w:p>
        </w:tc>
        <w:tc>
          <w:tcPr>
            <w:tcW w:w="1417" w:type="dxa"/>
            <w:gridSpan w:val="2"/>
            <w:shd w:val="clear" w:color="auto" w:fill="auto"/>
          </w:tcPr>
          <w:p w14:paraId="3DE6D78B" w14:textId="77777777" w:rsidR="00994A77" w:rsidRPr="00E76405" w:rsidRDefault="00994A77" w:rsidP="001D415D">
            <w:pPr>
              <w:jc w:val="center"/>
              <w:rPr>
                <w:rFonts w:cs="Arial"/>
                <w:sz w:val="18"/>
                <w:szCs w:val="18"/>
                <w:lang w:val="en-AU"/>
              </w:rPr>
            </w:pPr>
            <w:r w:rsidRPr="00E76405">
              <w:rPr>
                <w:rFonts w:cs="Arial"/>
                <w:sz w:val="18"/>
                <w:szCs w:val="18"/>
                <w:lang w:val="en-AU"/>
              </w:rPr>
              <w:t>36.7</w:t>
            </w:r>
          </w:p>
        </w:tc>
        <w:tc>
          <w:tcPr>
            <w:tcW w:w="1418" w:type="dxa"/>
            <w:gridSpan w:val="2"/>
            <w:shd w:val="clear" w:color="auto" w:fill="auto"/>
          </w:tcPr>
          <w:p w14:paraId="5BE7CFED" w14:textId="77777777" w:rsidR="00994A77" w:rsidRPr="00E76405" w:rsidRDefault="00994A77" w:rsidP="001D415D">
            <w:pPr>
              <w:jc w:val="center"/>
              <w:rPr>
                <w:rFonts w:cs="Arial"/>
                <w:sz w:val="18"/>
                <w:szCs w:val="18"/>
                <w:lang w:val="en-AU"/>
              </w:rPr>
            </w:pPr>
            <w:r w:rsidRPr="00E76405">
              <w:rPr>
                <w:rFonts w:cs="Arial"/>
                <w:sz w:val="18"/>
                <w:szCs w:val="18"/>
                <w:lang w:val="en-AU"/>
              </w:rPr>
              <w:t>19.1</w:t>
            </w:r>
          </w:p>
        </w:tc>
        <w:tc>
          <w:tcPr>
            <w:tcW w:w="1417" w:type="dxa"/>
            <w:gridSpan w:val="2"/>
            <w:shd w:val="clear" w:color="auto" w:fill="auto"/>
          </w:tcPr>
          <w:p w14:paraId="6720AE88" w14:textId="77777777" w:rsidR="00994A77" w:rsidRPr="00E76405" w:rsidRDefault="00994A77" w:rsidP="001D415D">
            <w:pPr>
              <w:jc w:val="center"/>
              <w:rPr>
                <w:rFonts w:cs="Arial"/>
                <w:sz w:val="18"/>
                <w:szCs w:val="18"/>
                <w:lang w:val="en-AU"/>
              </w:rPr>
            </w:pPr>
            <w:r w:rsidRPr="00E76405">
              <w:rPr>
                <w:rFonts w:cs="Arial"/>
                <w:sz w:val="18"/>
                <w:szCs w:val="18"/>
                <w:lang w:val="en-AU"/>
              </w:rPr>
              <w:t>7.4</w:t>
            </w:r>
          </w:p>
        </w:tc>
        <w:tc>
          <w:tcPr>
            <w:tcW w:w="1134" w:type="dxa"/>
            <w:shd w:val="clear" w:color="auto" w:fill="auto"/>
          </w:tcPr>
          <w:p w14:paraId="6BD485C6" w14:textId="77777777" w:rsidR="00994A77" w:rsidRPr="00E76405" w:rsidRDefault="00994A77" w:rsidP="001D415D">
            <w:pPr>
              <w:jc w:val="center"/>
              <w:rPr>
                <w:rFonts w:cs="Arial"/>
                <w:sz w:val="18"/>
                <w:szCs w:val="18"/>
                <w:lang w:val="en-AU"/>
              </w:rPr>
            </w:pPr>
            <w:r w:rsidRPr="00E76405">
              <w:rPr>
                <w:rFonts w:cs="Arial"/>
                <w:sz w:val="18"/>
                <w:szCs w:val="18"/>
                <w:lang w:val="en-AU"/>
              </w:rPr>
              <w:t>1.2</w:t>
            </w:r>
            <w:r>
              <w:rPr>
                <w:rFonts w:cs="Arial"/>
                <w:sz w:val="18"/>
                <w:szCs w:val="18"/>
                <w:lang w:val="en-AU"/>
              </w:rPr>
              <w:t xml:space="preserve"> IMO</w:t>
            </w:r>
          </w:p>
        </w:tc>
      </w:tr>
      <w:tr w:rsidR="00994A77" w:rsidRPr="00E76405" w14:paraId="2D4CE2B4" w14:textId="77777777" w:rsidTr="001D415D">
        <w:tc>
          <w:tcPr>
            <w:tcW w:w="2518" w:type="dxa"/>
            <w:shd w:val="clear" w:color="auto" w:fill="auto"/>
          </w:tcPr>
          <w:p w14:paraId="179B5062" w14:textId="77777777" w:rsidR="00994A77" w:rsidRPr="00E76405" w:rsidRDefault="00994A77" w:rsidP="001D415D">
            <w:pPr>
              <w:rPr>
                <w:rFonts w:cs="Arial"/>
                <w:szCs w:val="22"/>
                <w:lang w:val="en-AU"/>
              </w:rPr>
            </w:pPr>
            <w:r w:rsidRPr="00E76405">
              <w:rPr>
                <w:rFonts w:cs="Arial"/>
                <w:szCs w:val="22"/>
                <w:lang w:val="en-AU"/>
              </w:rPr>
              <w:t xml:space="preserve">Kaneko </w:t>
            </w:r>
            <w:r w:rsidRPr="00E76405">
              <w:rPr>
                <w:rFonts w:cs="Arial"/>
                <w:i/>
                <w:szCs w:val="22"/>
                <w:lang w:val="en-AU"/>
              </w:rPr>
              <w:t>et al.</w:t>
            </w:r>
            <w:r w:rsidRPr="00E76405">
              <w:rPr>
                <w:rFonts w:cs="Arial"/>
                <w:szCs w:val="22"/>
                <w:lang w:val="en-AU"/>
              </w:rPr>
              <w:t xml:space="preserve"> 1990 (acute study)</w:t>
            </w:r>
          </w:p>
        </w:tc>
        <w:tc>
          <w:tcPr>
            <w:tcW w:w="567" w:type="dxa"/>
            <w:shd w:val="clear" w:color="auto" w:fill="auto"/>
          </w:tcPr>
          <w:p w14:paraId="3C678164" w14:textId="77777777" w:rsidR="00994A77" w:rsidRPr="00E76405" w:rsidRDefault="00994A77" w:rsidP="001D415D">
            <w:pPr>
              <w:jc w:val="center"/>
              <w:rPr>
                <w:rFonts w:cs="Arial"/>
                <w:sz w:val="18"/>
                <w:szCs w:val="18"/>
                <w:lang w:val="en-AU"/>
              </w:rPr>
            </w:pPr>
            <w:r w:rsidRPr="00E76405">
              <w:rPr>
                <w:rFonts w:cs="Arial"/>
                <w:sz w:val="18"/>
                <w:szCs w:val="18"/>
                <w:lang w:val="en-AU"/>
              </w:rPr>
              <w:t>-</w:t>
            </w:r>
          </w:p>
        </w:tc>
        <w:tc>
          <w:tcPr>
            <w:tcW w:w="567" w:type="dxa"/>
            <w:shd w:val="clear" w:color="auto" w:fill="auto"/>
          </w:tcPr>
          <w:p w14:paraId="69DB9F3C" w14:textId="77777777" w:rsidR="00994A77" w:rsidRPr="00E76405" w:rsidRDefault="00994A77" w:rsidP="001D415D">
            <w:pPr>
              <w:jc w:val="center"/>
              <w:rPr>
                <w:rFonts w:cs="Arial"/>
                <w:sz w:val="18"/>
                <w:szCs w:val="18"/>
                <w:lang w:val="en-AU"/>
              </w:rPr>
            </w:pPr>
            <w:r w:rsidRPr="00E76405">
              <w:rPr>
                <w:rFonts w:cs="Arial"/>
                <w:sz w:val="18"/>
                <w:szCs w:val="18"/>
                <w:lang w:val="en-AU"/>
              </w:rPr>
              <w:t>-</w:t>
            </w:r>
          </w:p>
        </w:tc>
        <w:tc>
          <w:tcPr>
            <w:tcW w:w="1843" w:type="dxa"/>
            <w:gridSpan w:val="3"/>
            <w:shd w:val="clear" w:color="auto" w:fill="auto"/>
          </w:tcPr>
          <w:p w14:paraId="2978ACB2" w14:textId="77777777" w:rsidR="00994A77" w:rsidRPr="00E76405" w:rsidRDefault="00994A77" w:rsidP="001D415D">
            <w:pPr>
              <w:jc w:val="center"/>
              <w:rPr>
                <w:rFonts w:cs="Arial"/>
                <w:sz w:val="18"/>
                <w:szCs w:val="18"/>
                <w:lang w:val="en-AU"/>
              </w:rPr>
            </w:pPr>
            <w:r w:rsidRPr="00E76405">
              <w:rPr>
                <w:rFonts w:cs="Arial"/>
                <w:sz w:val="18"/>
                <w:szCs w:val="18"/>
                <w:lang w:val="en-AU"/>
              </w:rPr>
              <w:t>52.5</w:t>
            </w:r>
          </w:p>
        </w:tc>
        <w:tc>
          <w:tcPr>
            <w:tcW w:w="2410" w:type="dxa"/>
            <w:gridSpan w:val="4"/>
            <w:shd w:val="clear" w:color="auto" w:fill="auto"/>
          </w:tcPr>
          <w:p w14:paraId="1585F1B9" w14:textId="77777777" w:rsidR="00994A77" w:rsidRPr="00E76405" w:rsidRDefault="00994A77" w:rsidP="001D415D">
            <w:pPr>
              <w:jc w:val="center"/>
              <w:rPr>
                <w:rFonts w:cs="Arial"/>
                <w:sz w:val="18"/>
                <w:szCs w:val="18"/>
                <w:lang w:val="en-AU"/>
              </w:rPr>
            </w:pPr>
            <w:r w:rsidRPr="00E76405">
              <w:rPr>
                <w:rFonts w:cs="Arial"/>
                <w:sz w:val="18"/>
                <w:szCs w:val="18"/>
                <w:lang w:val="en-AU"/>
              </w:rPr>
              <w:t>25.4</w:t>
            </w:r>
          </w:p>
        </w:tc>
        <w:tc>
          <w:tcPr>
            <w:tcW w:w="4252" w:type="dxa"/>
            <w:gridSpan w:val="6"/>
            <w:shd w:val="clear" w:color="auto" w:fill="auto"/>
          </w:tcPr>
          <w:p w14:paraId="4E96FD81" w14:textId="77777777" w:rsidR="00994A77" w:rsidRPr="00E76405" w:rsidRDefault="00994A77" w:rsidP="001D415D">
            <w:pPr>
              <w:jc w:val="center"/>
              <w:rPr>
                <w:rFonts w:cs="Arial"/>
                <w:sz w:val="18"/>
                <w:szCs w:val="18"/>
                <w:lang w:val="en-AU"/>
              </w:rPr>
            </w:pPr>
            <w:r w:rsidRPr="00E76405">
              <w:rPr>
                <w:rFonts w:cs="Arial"/>
                <w:sz w:val="18"/>
                <w:szCs w:val="18"/>
                <w:lang w:val="en-AU"/>
              </w:rPr>
              <w:t>15.2</w:t>
            </w:r>
          </w:p>
        </w:tc>
        <w:tc>
          <w:tcPr>
            <w:tcW w:w="1134" w:type="dxa"/>
            <w:shd w:val="clear" w:color="auto" w:fill="auto"/>
          </w:tcPr>
          <w:p w14:paraId="118819A7" w14:textId="77777777" w:rsidR="00994A77" w:rsidRPr="00E76405" w:rsidRDefault="00994A77" w:rsidP="001D415D">
            <w:pPr>
              <w:jc w:val="center"/>
              <w:rPr>
                <w:rFonts w:cs="Arial"/>
                <w:sz w:val="18"/>
                <w:szCs w:val="18"/>
                <w:lang w:val="en-AU"/>
              </w:rPr>
            </w:pPr>
            <w:r w:rsidRPr="00E76405">
              <w:rPr>
                <w:rFonts w:cs="Arial"/>
                <w:sz w:val="18"/>
                <w:szCs w:val="18"/>
                <w:lang w:val="en-AU"/>
              </w:rPr>
              <w:t>-</w:t>
            </w:r>
          </w:p>
        </w:tc>
      </w:tr>
      <w:tr w:rsidR="00994A77" w:rsidRPr="00E76405" w14:paraId="760BE9D2" w14:textId="77777777" w:rsidTr="001D415D">
        <w:tc>
          <w:tcPr>
            <w:tcW w:w="2518" w:type="dxa"/>
            <w:shd w:val="clear" w:color="auto" w:fill="auto"/>
          </w:tcPr>
          <w:p w14:paraId="79A1CE5B" w14:textId="77777777" w:rsidR="00994A77" w:rsidRPr="00E76405" w:rsidRDefault="00994A77" w:rsidP="001D415D">
            <w:pPr>
              <w:rPr>
                <w:rFonts w:cs="Arial"/>
                <w:szCs w:val="22"/>
                <w:lang w:val="en-AU"/>
              </w:rPr>
            </w:pPr>
            <w:r w:rsidRPr="00E76405">
              <w:rPr>
                <w:rFonts w:cs="Arial"/>
                <w:szCs w:val="22"/>
                <w:lang w:val="en-AU"/>
              </w:rPr>
              <w:t xml:space="preserve">Kaneko </w:t>
            </w:r>
            <w:r w:rsidRPr="00E76405">
              <w:rPr>
                <w:rFonts w:cs="Arial"/>
                <w:i/>
                <w:szCs w:val="22"/>
                <w:lang w:val="en-AU"/>
              </w:rPr>
              <w:t>et al.</w:t>
            </w:r>
            <w:r w:rsidRPr="00E76405">
              <w:rPr>
                <w:rFonts w:cs="Arial"/>
                <w:szCs w:val="22"/>
                <w:lang w:val="en-AU"/>
              </w:rPr>
              <w:t xml:space="preserve"> 1990</w:t>
            </w:r>
          </w:p>
          <w:p w14:paraId="4F767763" w14:textId="77777777" w:rsidR="00994A77" w:rsidRPr="00E76405" w:rsidRDefault="00994A77" w:rsidP="001D415D">
            <w:pPr>
              <w:rPr>
                <w:rFonts w:cs="Arial"/>
                <w:szCs w:val="22"/>
                <w:lang w:val="en-AU"/>
              </w:rPr>
            </w:pPr>
            <w:r w:rsidRPr="00E76405">
              <w:rPr>
                <w:rFonts w:cs="Arial"/>
                <w:szCs w:val="22"/>
                <w:lang w:val="en-AU"/>
              </w:rPr>
              <w:t>(chronic study)</w:t>
            </w:r>
          </w:p>
        </w:tc>
        <w:tc>
          <w:tcPr>
            <w:tcW w:w="567" w:type="dxa"/>
            <w:shd w:val="clear" w:color="auto" w:fill="auto"/>
          </w:tcPr>
          <w:p w14:paraId="0ECEF440" w14:textId="77777777" w:rsidR="00994A77" w:rsidRPr="00E76405" w:rsidRDefault="00994A77" w:rsidP="001D415D">
            <w:pPr>
              <w:jc w:val="center"/>
              <w:rPr>
                <w:rFonts w:cs="Arial"/>
                <w:sz w:val="18"/>
                <w:szCs w:val="18"/>
                <w:lang w:val="en-AU"/>
              </w:rPr>
            </w:pPr>
            <w:r w:rsidRPr="00E76405">
              <w:rPr>
                <w:rFonts w:cs="Arial"/>
                <w:sz w:val="18"/>
                <w:szCs w:val="18"/>
                <w:lang w:val="en-AU"/>
              </w:rPr>
              <w:t>-</w:t>
            </w:r>
          </w:p>
        </w:tc>
        <w:tc>
          <w:tcPr>
            <w:tcW w:w="567" w:type="dxa"/>
            <w:shd w:val="clear" w:color="auto" w:fill="auto"/>
          </w:tcPr>
          <w:p w14:paraId="347CE237" w14:textId="77777777" w:rsidR="00994A77" w:rsidRPr="00E76405" w:rsidRDefault="00994A77" w:rsidP="001D415D">
            <w:pPr>
              <w:jc w:val="center"/>
              <w:rPr>
                <w:rFonts w:cs="Arial"/>
                <w:sz w:val="18"/>
                <w:szCs w:val="18"/>
                <w:lang w:val="en-AU"/>
              </w:rPr>
            </w:pPr>
            <w:r w:rsidRPr="00E76405">
              <w:rPr>
                <w:rFonts w:cs="Arial"/>
                <w:sz w:val="18"/>
                <w:szCs w:val="18"/>
                <w:lang w:val="en-AU"/>
              </w:rPr>
              <w:t>-</w:t>
            </w:r>
          </w:p>
        </w:tc>
        <w:tc>
          <w:tcPr>
            <w:tcW w:w="1843" w:type="dxa"/>
            <w:gridSpan w:val="3"/>
            <w:shd w:val="clear" w:color="auto" w:fill="auto"/>
          </w:tcPr>
          <w:p w14:paraId="35FF1CD7" w14:textId="77777777" w:rsidR="00994A77" w:rsidRPr="00E76405" w:rsidRDefault="00994A77" w:rsidP="001D415D">
            <w:pPr>
              <w:jc w:val="center"/>
              <w:rPr>
                <w:rFonts w:cs="Arial"/>
                <w:sz w:val="18"/>
                <w:szCs w:val="18"/>
                <w:lang w:val="en-AU"/>
              </w:rPr>
            </w:pPr>
            <w:r w:rsidRPr="00E76405">
              <w:rPr>
                <w:rFonts w:cs="Arial"/>
                <w:sz w:val="18"/>
                <w:szCs w:val="18"/>
                <w:lang w:val="en-AU"/>
              </w:rPr>
              <w:t>38.0</w:t>
            </w:r>
          </w:p>
        </w:tc>
        <w:tc>
          <w:tcPr>
            <w:tcW w:w="2410" w:type="dxa"/>
            <w:gridSpan w:val="4"/>
            <w:shd w:val="clear" w:color="auto" w:fill="auto"/>
          </w:tcPr>
          <w:p w14:paraId="17023B2D" w14:textId="77777777" w:rsidR="00994A77" w:rsidRPr="00E76405" w:rsidRDefault="00994A77" w:rsidP="001D415D">
            <w:pPr>
              <w:jc w:val="center"/>
              <w:rPr>
                <w:rFonts w:cs="Arial"/>
                <w:sz w:val="18"/>
                <w:szCs w:val="18"/>
                <w:lang w:val="en-AU"/>
              </w:rPr>
            </w:pPr>
            <w:r w:rsidRPr="00E76405">
              <w:rPr>
                <w:rFonts w:cs="Arial"/>
                <w:sz w:val="18"/>
                <w:szCs w:val="18"/>
                <w:lang w:val="en-AU"/>
              </w:rPr>
              <w:t>25.2</w:t>
            </w:r>
          </w:p>
        </w:tc>
        <w:tc>
          <w:tcPr>
            <w:tcW w:w="4252" w:type="dxa"/>
            <w:gridSpan w:val="6"/>
            <w:shd w:val="clear" w:color="auto" w:fill="auto"/>
          </w:tcPr>
          <w:p w14:paraId="4BA4E35F" w14:textId="77777777" w:rsidR="00994A77" w:rsidRPr="00E76405" w:rsidRDefault="00994A77" w:rsidP="001D415D">
            <w:pPr>
              <w:jc w:val="center"/>
              <w:rPr>
                <w:rFonts w:cs="Arial"/>
                <w:sz w:val="18"/>
                <w:szCs w:val="18"/>
                <w:lang w:val="en-AU"/>
              </w:rPr>
            </w:pPr>
            <w:r w:rsidRPr="00E76405">
              <w:rPr>
                <w:rFonts w:cs="Arial"/>
                <w:sz w:val="18"/>
                <w:szCs w:val="18"/>
                <w:lang w:val="en-AU"/>
              </w:rPr>
              <w:t>23.7</w:t>
            </w:r>
          </w:p>
        </w:tc>
        <w:tc>
          <w:tcPr>
            <w:tcW w:w="1134" w:type="dxa"/>
            <w:shd w:val="clear" w:color="auto" w:fill="auto"/>
          </w:tcPr>
          <w:p w14:paraId="0FB38BEE" w14:textId="77777777" w:rsidR="00994A77" w:rsidRPr="00E76405" w:rsidRDefault="00994A77" w:rsidP="001D415D">
            <w:pPr>
              <w:jc w:val="center"/>
              <w:rPr>
                <w:rFonts w:cs="Arial"/>
                <w:sz w:val="18"/>
                <w:szCs w:val="18"/>
                <w:lang w:val="en-AU"/>
              </w:rPr>
            </w:pPr>
            <w:r w:rsidRPr="00E76405">
              <w:rPr>
                <w:rFonts w:cs="Arial"/>
                <w:sz w:val="18"/>
                <w:szCs w:val="18"/>
                <w:lang w:val="en-AU"/>
              </w:rPr>
              <w:t>-</w:t>
            </w:r>
          </w:p>
        </w:tc>
      </w:tr>
      <w:tr w:rsidR="00994A77" w:rsidRPr="00E76405" w14:paraId="444EFAD0" w14:textId="77777777" w:rsidTr="001D415D">
        <w:tc>
          <w:tcPr>
            <w:tcW w:w="2518" w:type="dxa"/>
            <w:shd w:val="clear" w:color="auto" w:fill="auto"/>
          </w:tcPr>
          <w:p w14:paraId="42161E9E" w14:textId="77777777" w:rsidR="00994A77" w:rsidRPr="00E76405" w:rsidRDefault="00994A77" w:rsidP="001D415D">
            <w:pPr>
              <w:rPr>
                <w:rFonts w:cs="Arial"/>
                <w:szCs w:val="22"/>
                <w:lang w:val="en-AU"/>
              </w:rPr>
            </w:pPr>
            <w:r w:rsidRPr="00E76405">
              <w:rPr>
                <w:rFonts w:cs="Arial"/>
                <w:szCs w:val="22"/>
                <w:lang w:val="en-AU"/>
              </w:rPr>
              <w:t xml:space="preserve">Kaneko </w:t>
            </w:r>
            <w:r w:rsidRPr="00E76405">
              <w:rPr>
                <w:rFonts w:cs="Arial"/>
                <w:i/>
                <w:szCs w:val="22"/>
                <w:lang w:val="en-AU"/>
              </w:rPr>
              <w:t>et al.</w:t>
            </w:r>
            <w:r w:rsidRPr="00E76405">
              <w:rPr>
                <w:rFonts w:cs="Arial"/>
                <w:szCs w:val="22"/>
                <w:lang w:val="en-AU"/>
              </w:rPr>
              <w:t xml:space="preserve"> 1992 </w:t>
            </w:r>
          </w:p>
        </w:tc>
        <w:tc>
          <w:tcPr>
            <w:tcW w:w="567" w:type="dxa"/>
            <w:shd w:val="clear" w:color="auto" w:fill="auto"/>
          </w:tcPr>
          <w:p w14:paraId="65A15A81" w14:textId="77777777" w:rsidR="00994A77" w:rsidRPr="00E76405" w:rsidRDefault="00994A77" w:rsidP="001D415D">
            <w:pPr>
              <w:jc w:val="center"/>
              <w:rPr>
                <w:rFonts w:cs="Arial"/>
                <w:sz w:val="18"/>
                <w:szCs w:val="18"/>
                <w:lang w:val="en-AU"/>
              </w:rPr>
            </w:pPr>
            <w:r w:rsidRPr="00E76405">
              <w:rPr>
                <w:rFonts w:cs="Arial"/>
                <w:sz w:val="18"/>
                <w:szCs w:val="18"/>
                <w:lang w:val="en-AU"/>
              </w:rPr>
              <w:t>-</w:t>
            </w:r>
          </w:p>
        </w:tc>
        <w:tc>
          <w:tcPr>
            <w:tcW w:w="567" w:type="dxa"/>
            <w:shd w:val="clear" w:color="auto" w:fill="auto"/>
          </w:tcPr>
          <w:p w14:paraId="7A19EF29" w14:textId="77777777" w:rsidR="00994A77" w:rsidRPr="00E76405" w:rsidRDefault="00994A77" w:rsidP="001D415D">
            <w:pPr>
              <w:jc w:val="center"/>
              <w:rPr>
                <w:rFonts w:cs="Arial"/>
                <w:sz w:val="18"/>
                <w:szCs w:val="18"/>
                <w:lang w:val="en-AU"/>
              </w:rPr>
            </w:pPr>
            <w:r w:rsidRPr="00E76405">
              <w:rPr>
                <w:rFonts w:cs="Arial"/>
                <w:sz w:val="18"/>
                <w:szCs w:val="18"/>
                <w:lang w:val="en-AU"/>
              </w:rPr>
              <w:t>-</w:t>
            </w:r>
          </w:p>
        </w:tc>
        <w:tc>
          <w:tcPr>
            <w:tcW w:w="567" w:type="dxa"/>
            <w:shd w:val="clear" w:color="auto" w:fill="auto"/>
          </w:tcPr>
          <w:p w14:paraId="4FF8F21A" w14:textId="77777777" w:rsidR="00994A77" w:rsidRPr="00E76405" w:rsidRDefault="00994A77" w:rsidP="001D415D">
            <w:pPr>
              <w:jc w:val="center"/>
              <w:rPr>
                <w:rFonts w:cs="Arial"/>
                <w:sz w:val="18"/>
                <w:szCs w:val="18"/>
                <w:lang w:val="en-AU"/>
              </w:rPr>
            </w:pPr>
            <w:r w:rsidRPr="00E76405">
              <w:rPr>
                <w:rFonts w:cs="Arial"/>
                <w:sz w:val="18"/>
                <w:szCs w:val="18"/>
                <w:lang w:val="en-AU"/>
              </w:rPr>
              <w:t>-</w:t>
            </w:r>
          </w:p>
        </w:tc>
        <w:tc>
          <w:tcPr>
            <w:tcW w:w="709" w:type="dxa"/>
            <w:shd w:val="clear" w:color="auto" w:fill="auto"/>
          </w:tcPr>
          <w:p w14:paraId="1C6CB32D" w14:textId="77777777" w:rsidR="00994A77" w:rsidRPr="00E76405" w:rsidRDefault="00994A77" w:rsidP="001D415D">
            <w:pPr>
              <w:jc w:val="center"/>
              <w:rPr>
                <w:rFonts w:cs="Arial"/>
                <w:sz w:val="18"/>
                <w:szCs w:val="18"/>
                <w:lang w:val="en-AU"/>
              </w:rPr>
            </w:pPr>
            <w:r w:rsidRPr="00E76405">
              <w:rPr>
                <w:rFonts w:cs="Arial"/>
                <w:sz w:val="18"/>
                <w:szCs w:val="18"/>
                <w:lang w:val="en-AU"/>
              </w:rPr>
              <w:t>34.4</w:t>
            </w:r>
          </w:p>
        </w:tc>
        <w:tc>
          <w:tcPr>
            <w:tcW w:w="567" w:type="dxa"/>
            <w:shd w:val="clear" w:color="auto" w:fill="auto"/>
          </w:tcPr>
          <w:p w14:paraId="11229620" w14:textId="77777777" w:rsidR="00994A77" w:rsidRPr="00E76405" w:rsidRDefault="00994A77" w:rsidP="001D415D">
            <w:pPr>
              <w:jc w:val="center"/>
              <w:rPr>
                <w:rFonts w:cs="Arial"/>
                <w:sz w:val="18"/>
                <w:szCs w:val="18"/>
                <w:lang w:val="en-AU"/>
              </w:rPr>
            </w:pPr>
            <w:r w:rsidRPr="00E76405">
              <w:rPr>
                <w:rFonts w:cs="Arial"/>
                <w:sz w:val="18"/>
                <w:szCs w:val="18"/>
                <w:lang w:val="en-AU"/>
              </w:rPr>
              <w:t>-</w:t>
            </w:r>
          </w:p>
        </w:tc>
        <w:tc>
          <w:tcPr>
            <w:tcW w:w="567" w:type="dxa"/>
            <w:shd w:val="clear" w:color="auto" w:fill="auto"/>
          </w:tcPr>
          <w:p w14:paraId="76E5F5C1" w14:textId="77777777" w:rsidR="00994A77" w:rsidRPr="00E76405" w:rsidRDefault="00994A77" w:rsidP="001D415D">
            <w:pPr>
              <w:jc w:val="center"/>
              <w:rPr>
                <w:rFonts w:cs="Arial"/>
                <w:sz w:val="18"/>
                <w:szCs w:val="18"/>
                <w:lang w:val="en-AU"/>
              </w:rPr>
            </w:pPr>
            <w:r w:rsidRPr="00E76405">
              <w:rPr>
                <w:rFonts w:cs="Arial"/>
                <w:sz w:val="18"/>
                <w:szCs w:val="18"/>
                <w:lang w:val="en-AU"/>
              </w:rPr>
              <w:t>12.2</w:t>
            </w:r>
          </w:p>
        </w:tc>
        <w:tc>
          <w:tcPr>
            <w:tcW w:w="567" w:type="dxa"/>
            <w:shd w:val="clear" w:color="auto" w:fill="auto"/>
          </w:tcPr>
          <w:p w14:paraId="6F11ECCA" w14:textId="77777777" w:rsidR="00994A77" w:rsidRPr="00E76405" w:rsidRDefault="00994A77" w:rsidP="001D415D">
            <w:pPr>
              <w:jc w:val="center"/>
              <w:rPr>
                <w:rFonts w:cs="Arial"/>
                <w:sz w:val="18"/>
                <w:szCs w:val="18"/>
                <w:lang w:val="en-AU"/>
              </w:rPr>
            </w:pPr>
            <w:r w:rsidRPr="00E76405">
              <w:rPr>
                <w:rFonts w:cs="Arial"/>
                <w:sz w:val="18"/>
                <w:szCs w:val="18"/>
                <w:lang w:val="en-AU"/>
              </w:rPr>
              <w:t>-</w:t>
            </w:r>
          </w:p>
        </w:tc>
        <w:tc>
          <w:tcPr>
            <w:tcW w:w="709" w:type="dxa"/>
            <w:shd w:val="clear" w:color="auto" w:fill="auto"/>
          </w:tcPr>
          <w:p w14:paraId="1DB5EF01" w14:textId="77777777" w:rsidR="00994A77" w:rsidRPr="00E76405" w:rsidRDefault="00994A77" w:rsidP="001D415D">
            <w:pPr>
              <w:jc w:val="center"/>
              <w:rPr>
                <w:rFonts w:cs="Arial"/>
                <w:sz w:val="18"/>
                <w:szCs w:val="18"/>
                <w:lang w:val="en-AU"/>
              </w:rPr>
            </w:pPr>
            <w:r w:rsidRPr="00E76405">
              <w:rPr>
                <w:rFonts w:cs="Arial"/>
                <w:sz w:val="18"/>
                <w:szCs w:val="18"/>
                <w:lang w:val="en-AU"/>
              </w:rPr>
              <w:t>14.7</w:t>
            </w:r>
          </w:p>
        </w:tc>
        <w:tc>
          <w:tcPr>
            <w:tcW w:w="567" w:type="dxa"/>
            <w:shd w:val="clear" w:color="auto" w:fill="auto"/>
          </w:tcPr>
          <w:p w14:paraId="679EC94F" w14:textId="77777777" w:rsidR="00994A77" w:rsidRPr="00E76405" w:rsidRDefault="00994A77" w:rsidP="001D415D">
            <w:pPr>
              <w:jc w:val="center"/>
              <w:rPr>
                <w:rFonts w:cs="Arial"/>
                <w:sz w:val="18"/>
                <w:szCs w:val="18"/>
                <w:lang w:val="en-AU"/>
              </w:rPr>
            </w:pPr>
            <w:r w:rsidRPr="00E76405">
              <w:rPr>
                <w:rFonts w:cs="Arial"/>
                <w:sz w:val="18"/>
                <w:szCs w:val="18"/>
                <w:lang w:val="en-AU"/>
              </w:rPr>
              <w:t>-</w:t>
            </w:r>
          </w:p>
        </w:tc>
        <w:tc>
          <w:tcPr>
            <w:tcW w:w="708" w:type="dxa"/>
            <w:shd w:val="clear" w:color="auto" w:fill="auto"/>
          </w:tcPr>
          <w:p w14:paraId="519DD4A2" w14:textId="77777777" w:rsidR="00994A77" w:rsidRPr="00E76405" w:rsidRDefault="00994A77" w:rsidP="001D415D">
            <w:pPr>
              <w:jc w:val="center"/>
              <w:rPr>
                <w:rFonts w:cs="Arial"/>
                <w:sz w:val="18"/>
                <w:szCs w:val="18"/>
                <w:lang w:val="en-AU"/>
              </w:rPr>
            </w:pPr>
            <w:r w:rsidRPr="00E76405">
              <w:rPr>
                <w:rFonts w:cs="Arial"/>
                <w:sz w:val="18"/>
                <w:szCs w:val="18"/>
                <w:lang w:val="en-AU"/>
              </w:rPr>
              <w:t>-</w:t>
            </w:r>
          </w:p>
        </w:tc>
        <w:tc>
          <w:tcPr>
            <w:tcW w:w="709" w:type="dxa"/>
            <w:shd w:val="clear" w:color="auto" w:fill="auto"/>
          </w:tcPr>
          <w:p w14:paraId="2EF32B23" w14:textId="77777777" w:rsidR="00994A77" w:rsidRPr="00E76405" w:rsidRDefault="00994A77" w:rsidP="001D415D">
            <w:pPr>
              <w:jc w:val="center"/>
              <w:rPr>
                <w:rFonts w:cs="Arial"/>
                <w:sz w:val="18"/>
                <w:szCs w:val="18"/>
                <w:lang w:val="en-AU"/>
              </w:rPr>
            </w:pPr>
            <w:r w:rsidRPr="00E76405">
              <w:rPr>
                <w:rFonts w:cs="Arial"/>
                <w:sz w:val="18"/>
                <w:szCs w:val="18"/>
                <w:lang w:val="en-AU"/>
              </w:rPr>
              <w:t>16.2</w:t>
            </w:r>
          </w:p>
        </w:tc>
        <w:tc>
          <w:tcPr>
            <w:tcW w:w="709" w:type="dxa"/>
            <w:shd w:val="clear" w:color="auto" w:fill="auto"/>
          </w:tcPr>
          <w:p w14:paraId="41CAA0DA" w14:textId="77777777" w:rsidR="00994A77" w:rsidRPr="00E76405" w:rsidRDefault="00994A77" w:rsidP="001D415D">
            <w:pPr>
              <w:jc w:val="center"/>
              <w:rPr>
                <w:rFonts w:cs="Arial"/>
                <w:sz w:val="18"/>
                <w:szCs w:val="18"/>
                <w:lang w:val="en-AU"/>
              </w:rPr>
            </w:pPr>
            <w:r w:rsidRPr="00E76405">
              <w:rPr>
                <w:rFonts w:cs="Arial"/>
                <w:sz w:val="18"/>
                <w:szCs w:val="18"/>
                <w:lang w:val="en-AU"/>
              </w:rPr>
              <w:t>-</w:t>
            </w:r>
          </w:p>
        </w:tc>
        <w:tc>
          <w:tcPr>
            <w:tcW w:w="709" w:type="dxa"/>
            <w:shd w:val="clear" w:color="auto" w:fill="auto"/>
          </w:tcPr>
          <w:p w14:paraId="15899B72" w14:textId="77777777" w:rsidR="00994A77" w:rsidRPr="00E76405" w:rsidRDefault="00994A77" w:rsidP="001D415D">
            <w:pPr>
              <w:jc w:val="center"/>
              <w:rPr>
                <w:rFonts w:cs="Arial"/>
                <w:sz w:val="18"/>
                <w:szCs w:val="18"/>
                <w:lang w:val="en-AU"/>
              </w:rPr>
            </w:pPr>
            <w:r w:rsidRPr="00E76405">
              <w:rPr>
                <w:rFonts w:cs="Arial"/>
                <w:sz w:val="18"/>
                <w:szCs w:val="18"/>
                <w:lang w:val="en-AU"/>
              </w:rPr>
              <w:t>-</w:t>
            </w:r>
          </w:p>
        </w:tc>
        <w:tc>
          <w:tcPr>
            <w:tcW w:w="708" w:type="dxa"/>
            <w:shd w:val="clear" w:color="auto" w:fill="auto"/>
          </w:tcPr>
          <w:p w14:paraId="5B1D2C7E" w14:textId="77777777" w:rsidR="00994A77" w:rsidRPr="00E76405" w:rsidRDefault="00994A77" w:rsidP="001D415D">
            <w:pPr>
              <w:jc w:val="center"/>
              <w:rPr>
                <w:rFonts w:cs="Arial"/>
                <w:sz w:val="18"/>
                <w:szCs w:val="18"/>
                <w:lang w:val="en-AU"/>
              </w:rPr>
            </w:pPr>
            <w:r w:rsidRPr="00E76405">
              <w:rPr>
                <w:rFonts w:cs="Arial"/>
                <w:sz w:val="18"/>
                <w:szCs w:val="18"/>
                <w:lang w:val="en-AU"/>
              </w:rPr>
              <w:t>-</w:t>
            </w:r>
          </w:p>
        </w:tc>
        <w:tc>
          <w:tcPr>
            <w:tcW w:w="709" w:type="dxa"/>
            <w:shd w:val="clear" w:color="auto" w:fill="auto"/>
          </w:tcPr>
          <w:p w14:paraId="0940D3F0" w14:textId="77777777" w:rsidR="00994A77" w:rsidRPr="00E76405" w:rsidRDefault="00994A77" w:rsidP="001D415D">
            <w:pPr>
              <w:jc w:val="center"/>
              <w:rPr>
                <w:rFonts w:cs="Arial"/>
                <w:sz w:val="18"/>
                <w:szCs w:val="18"/>
                <w:lang w:val="en-AU"/>
              </w:rPr>
            </w:pPr>
            <w:r w:rsidRPr="00E76405">
              <w:rPr>
                <w:rFonts w:cs="Arial"/>
                <w:sz w:val="18"/>
                <w:szCs w:val="18"/>
                <w:lang w:val="en-AU"/>
              </w:rPr>
              <w:t>-</w:t>
            </w:r>
          </w:p>
        </w:tc>
        <w:tc>
          <w:tcPr>
            <w:tcW w:w="1134" w:type="dxa"/>
            <w:shd w:val="clear" w:color="auto" w:fill="auto"/>
          </w:tcPr>
          <w:p w14:paraId="170F62D3" w14:textId="77777777" w:rsidR="00994A77" w:rsidRPr="00E76405" w:rsidRDefault="00994A77" w:rsidP="001D415D">
            <w:pPr>
              <w:jc w:val="center"/>
              <w:rPr>
                <w:rFonts w:cs="Arial"/>
                <w:sz w:val="18"/>
                <w:szCs w:val="18"/>
                <w:lang w:val="en-AU"/>
              </w:rPr>
            </w:pPr>
            <w:r w:rsidRPr="00E76405">
              <w:rPr>
                <w:rFonts w:cs="Arial"/>
                <w:sz w:val="18"/>
                <w:szCs w:val="18"/>
                <w:lang w:val="en-AU"/>
              </w:rPr>
              <w:t>10.6</w:t>
            </w:r>
            <w:r>
              <w:rPr>
                <w:rFonts w:cs="Arial"/>
                <w:sz w:val="18"/>
                <w:szCs w:val="18"/>
                <w:lang w:val="en-AU"/>
              </w:rPr>
              <w:t xml:space="preserve"> IMO</w:t>
            </w:r>
          </w:p>
        </w:tc>
      </w:tr>
      <w:tr w:rsidR="00994A77" w:rsidRPr="00E76405" w14:paraId="23773AD8" w14:textId="77777777" w:rsidTr="001D415D">
        <w:tc>
          <w:tcPr>
            <w:tcW w:w="2518" w:type="dxa"/>
            <w:shd w:val="clear" w:color="auto" w:fill="auto"/>
          </w:tcPr>
          <w:p w14:paraId="24F8E650" w14:textId="77777777" w:rsidR="00994A77" w:rsidRPr="00E76405" w:rsidRDefault="00994A77" w:rsidP="001D415D">
            <w:pPr>
              <w:rPr>
                <w:rFonts w:cs="Arial"/>
                <w:szCs w:val="22"/>
                <w:lang w:val="en-AU"/>
              </w:rPr>
            </w:pPr>
            <w:r w:rsidRPr="00E76405">
              <w:rPr>
                <w:rFonts w:cs="Arial"/>
                <w:szCs w:val="22"/>
                <w:lang w:val="en-AU"/>
              </w:rPr>
              <w:t xml:space="preserve">Kohmoto </w:t>
            </w:r>
            <w:r w:rsidRPr="00E76405">
              <w:rPr>
                <w:rFonts w:cs="Arial"/>
                <w:i/>
                <w:szCs w:val="22"/>
                <w:lang w:val="en-AU"/>
              </w:rPr>
              <w:t>et al.</w:t>
            </w:r>
            <w:r w:rsidRPr="00E76405">
              <w:rPr>
                <w:rFonts w:cs="Arial"/>
                <w:szCs w:val="22"/>
                <w:lang w:val="en-AU"/>
              </w:rPr>
              <w:t xml:space="preserve"> 1988</w:t>
            </w:r>
          </w:p>
        </w:tc>
        <w:tc>
          <w:tcPr>
            <w:tcW w:w="567" w:type="dxa"/>
            <w:shd w:val="clear" w:color="auto" w:fill="auto"/>
          </w:tcPr>
          <w:p w14:paraId="7BA8625A" w14:textId="77777777" w:rsidR="00994A77" w:rsidRPr="00E76405" w:rsidRDefault="00994A77" w:rsidP="001D415D">
            <w:pPr>
              <w:jc w:val="center"/>
              <w:rPr>
                <w:rFonts w:cs="Arial"/>
                <w:sz w:val="18"/>
                <w:szCs w:val="18"/>
                <w:lang w:val="en-AU"/>
              </w:rPr>
            </w:pPr>
            <w:r w:rsidRPr="00E76405">
              <w:rPr>
                <w:rFonts w:cs="Arial"/>
                <w:sz w:val="18"/>
                <w:szCs w:val="18"/>
                <w:lang w:val="en-AU"/>
              </w:rPr>
              <w:t>1.8</w:t>
            </w:r>
          </w:p>
        </w:tc>
        <w:tc>
          <w:tcPr>
            <w:tcW w:w="567" w:type="dxa"/>
            <w:shd w:val="clear" w:color="auto" w:fill="auto"/>
          </w:tcPr>
          <w:p w14:paraId="05D207FE" w14:textId="77777777" w:rsidR="00994A77" w:rsidRPr="00E76405" w:rsidRDefault="00994A77" w:rsidP="001D415D">
            <w:pPr>
              <w:jc w:val="center"/>
              <w:rPr>
                <w:rFonts w:cs="Arial"/>
                <w:sz w:val="18"/>
                <w:szCs w:val="18"/>
                <w:lang w:val="en-AU"/>
              </w:rPr>
            </w:pPr>
            <w:r w:rsidRPr="00E76405">
              <w:rPr>
                <w:rFonts w:cs="Arial"/>
                <w:sz w:val="18"/>
                <w:szCs w:val="18"/>
                <w:lang w:val="en-AU"/>
              </w:rPr>
              <w:t>-</w:t>
            </w:r>
          </w:p>
        </w:tc>
        <w:tc>
          <w:tcPr>
            <w:tcW w:w="567" w:type="dxa"/>
            <w:shd w:val="clear" w:color="auto" w:fill="auto"/>
          </w:tcPr>
          <w:p w14:paraId="658940F6" w14:textId="77777777" w:rsidR="00994A77" w:rsidRPr="00E76405" w:rsidRDefault="00994A77" w:rsidP="001D415D">
            <w:pPr>
              <w:jc w:val="center"/>
              <w:rPr>
                <w:rFonts w:cs="Arial"/>
                <w:sz w:val="18"/>
                <w:szCs w:val="18"/>
                <w:lang w:val="en-AU"/>
              </w:rPr>
            </w:pPr>
            <w:r w:rsidRPr="00E76405">
              <w:rPr>
                <w:rFonts w:cs="Arial"/>
                <w:sz w:val="18"/>
                <w:szCs w:val="18"/>
                <w:lang w:val="en-AU"/>
              </w:rPr>
              <w:t>5.1</w:t>
            </w:r>
          </w:p>
        </w:tc>
        <w:tc>
          <w:tcPr>
            <w:tcW w:w="709" w:type="dxa"/>
            <w:shd w:val="clear" w:color="auto" w:fill="auto"/>
          </w:tcPr>
          <w:p w14:paraId="5D8E0537" w14:textId="77777777" w:rsidR="00994A77" w:rsidRPr="00E76405" w:rsidRDefault="00994A77" w:rsidP="001D415D">
            <w:pPr>
              <w:jc w:val="center"/>
              <w:rPr>
                <w:rFonts w:cs="Arial"/>
                <w:sz w:val="18"/>
                <w:szCs w:val="18"/>
                <w:lang w:val="en-AU"/>
              </w:rPr>
            </w:pPr>
            <w:r w:rsidRPr="00E76405">
              <w:rPr>
                <w:rFonts w:cs="Arial"/>
                <w:sz w:val="18"/>
                <w:szCs w:val="18"/>
                <w:lang w:val="en-AU"/>
              </w:rPr>
              <w:t>48.8</w:t>
            </w:r>
          </w:p>
        </w:tc>
        <w:tc>
          <w:tcPr>
            <w:tcW w:w="567" w:type="dxa"/>
            <w:shd w:val="clear" w:color="auto" w:fill="auto"/>
          </w:tcPr>
          <w:p w14:paraId="2C6B05BE" w14:textId="77777777" w:rsidR="00994A77" w:rsidRPr="00E76405" w:rsidRDefault="00994A77" w:rsidP="001D415D">
            <w:pPr>
              <w:jc w:val="center"/>
              <w:rPr>
                <w:rFonts w:cs="Arial"/>
                <w:sz w:val="18"/>
                <w:szCs w:val="18"/>
                <w:lang w:val="en-AU"/>
              </w:rPr>
            </w:pPr>
            <w:r w:rsidRPr="00E76405">
              <w:rPr>
                <w:rFonts w:cs="Arial"/>
                <w:sz w:val="18"/>
                <w:szCs w:val="18"/>
                <w:lang w:val="en-AU"/>
              </w:rPr>
              <w:t>3.7</w:t>
            </w:r>
          </w:p>
        </w:tc>
        <w:tc>
          <w:tcPr>
            <w:tcW w:w="567" w:type="dxa"/>
            <w:shd w:val="clear" w:color="auto" w:fill="auto"/>
          </w:tcPr>
          <w:p w14:paraId="20C8200B" w14:textId="77777777" w:rsidR="00994A77" w:rsidRPr="00E76405" w:rsidRDefault="00994A77" w:rsidP="001D415D">
            <w:pPr>
              <w:jc w:val="center"/>
              <w:rPr>
                <w:rFonts w:cs="Arial"/>
                <w:sz w:val="18"/>
                <w:szCs w:val="18"/>
                <w:lang w:val="en-AU"/>
              </w:rPr>
            </w:pPr>
            <w:r w:rsidRPr="00E76405">
              <w:rPr>
                <w:rFonts w:cs="Arial"/>
                <w:sz w:val="18"/>
                <w:szCs w:val="18"/>
                <w:lang w:val="en-AU"/>
              </w:rPr>
              <w:t>6.9</w:t>
            </w:r>
          </w:p>
        </w:tc>
        <w:tc>
          <w:tcPr>
            <w:tcW w:w="567" w:type="dxa"/>
            <w:shd w:val="clear" w:color="auto" w:fill="auto"/>
          </w:tcPr>
          <w:p w14:paraId="38820D8E" w14:textId="77777777" w:rsidR="00994A77" w:rsidRPr="00E76405" w:rsidRDefault="00994A77" w:rsidP="001D415D">
            <w:pPr>
              <w:jc w:val="center"/>
              <w:rPr>
                <w:rFonts w:cs="Arial"/>
                <w:sz w:val="18"/>
                <w:szCs w:val="18"/>
                <w:lang w:val="en-AU"/>
              </w:rPr>
            </w:pPr>
            <w:r w:rsidRPr="00E76405">
              <w:rPr>
                <w:rFonts w:cs="Arial"/>
                <w:sz w:val="18"/>
                <w:szCs w:val="18"/>
                <w:lang w:val="en-AU"/>
              </w:rPr>
              <w:t>-</w:t>
            </w:r>
          </w:p>
        </w:tc>
        <w:tc>
          <w:tcPr>
            <w:tcW w:w="709" w:type="dxa"/>
            <w:shd w:val="clear" w:color="auto" w:fill="auto"/>
          </w:tcPr>
          <w:p w14:paraId="704EC5F8" w14:textId="77777777" w:rsidR="00994A77" w:rsidRPr="00E76405" w:rsidRDefault="00994A77" w:rsidP="001D415D">
            <w:pPr>
              <w:jc w:val="center"/>
              <w:rPr>
                <w:rFonts w:cs="Arial"/>
                <w:sz w:val="18"/>
                <w:szCs w:val="18"/>
                <w:lang w:val="en-AU"/>
              </w:rPr>
            </w:pPr>
            <w:r w:rsidRPr="00E76405">
              <w:rPr>
                <w:rFonts w:cs="Arial"/>
                <w:sz w:val="18"/>
                <w:szCs w:val="18"/>
                <w:lang w:val="en-AU"/>
              </w:rPr>
              <w:t>16.9</w:t>
            </w:r>
          </w:p>
        </w:tc>
        <w:tc>
          <w:tcPr>
            <w:tcW w:w="567" w:type="dxa"/>
            <w:shd w:val="clear" w:color="auto" w:fill="auto"/>
          </w:tcPr>
          <w:p w14:paraId="190D9C94" w14:textId="77777777" w:rsidR="00994A77" w:rsidRPr="00E76405" w:rsidRDefault="00994A77" w:rsidP="001D415D">
            <w:pPr>
              <w:jc w:val="center"/>
              <w:rPr>
                <w:rFonts w:cs="Arial"/>
                <w:sz w:val="18"/>
                <w:szCs w:val="18"/>
                <w:lang w:val="en-AU"/>
              </w:rPr>
            </w:pPr>
            <w:r w:rsidRPr="00E76405">
              <w:rPr>
                <w:rFonts w:cs="Arial"/>
                <w:sz w:val="18"/>
                <w:szCs w:val="18"/>
                <w:lang w:val="en-AU"/>
              </w:rPr>
              <w:t>1.6</w:t>
            </w:r>
          </w:p>
        </w:tc>
        <w:tc>
          <w:tcPr>
            <w:tcW w:w="4252" w:type="dxa"/>
            <w:gridSpan w:val="6"/>
            <w:shd w:val="clear" w:color="auto" w:fill="auto"/>
          </w:tcPr>
          <w:p w14:paraId="3A3C9961" w14:textId="77777777" w:rsidR="00994A77" w:rsidRPr="00E76405" w:rsidRDefault="00994A77" w:rsidP="001D415D">
            <w:pPr>
              <w:jc w:val="center"/>
              <w:rPr>
                <w:rFonts w:cs="Arial"/>
                <w:sz w:val="18"/>
                <w:szCs w:val="18"/>
                <w:lang w:val="en-AU"/>
              </w:rPr>
            </w:pPr>
            <w:r w:rsidRPr="00E76405">
              <w:rPr>
                <w:rFonts w:cs="Arial"/>
                <w:sz w:val="18"/>
                <w:szCs w:val="18"/>
                <w:lang w:val="en-AU"/>
              </w:rPr>
              <w:t>15.2</w:t>
            </w:r>
          </w:p>
        </w:tc>
        <w:tc>
          <w:tcPr>
            <w:tcW w:w="1134" w:type="dxa"/>
            <w:shd w:val="clear" w:color="auto" w:fill="auto"/>
          </w:tcPr>
          <w:p w14:paraId="41D5003F" w14:textId="77777777" w:rsidR="00994A77" w:rsidRPr="00E76405" w:rsidRDefault="00994A77" w:rsidP="001D415D">
            <w:pPr>
              <w:jc w:val="center"/>
              <w:rPr>
                <w:rFonts w:cs="Arial"/>
                <w:sz w:val="18"/>
                <w:szCs w:val="18"/>
                <w:lang w:val="en-AU"/>
              </w:rPr>
            </w:pPr>
          </w:p>
        </w:tc>
      </w:tr>
      <w:tr w:rsidR="00994A77" w:rsidRPr="00E76405" w14:paraId="5A303FE5" w14:textId="77777777" w:rsidTr="001D415D">
        <w:tc>
          <w:tcPr>
            <w:tcW w:w="2518" w:type="dxa"/>
            <w:shd w:val="clear" w:color="auto" w:fill="auto"/>
          </w:tcPr>
          <w:p w14:paraId="30192EA9" w14:textId="77777777" w:rsidR="00994A77" w:rsidRDefault="00994A77" w:rsidP="001D415D">
            <w:pPr>
              <w:rPr>
                <w:rFonts w:cs="Arial"/>
                <w:szCs w:val="22"/>
                <w:lang w:val="en-AU"/>
              </w:rPr>
            </w:pPr>
            <w:r w:rsidRPr="00E76405">
              <w:rPr>
                <w:rFonts w:cs="Arial"/>
                <w:szCs w:val="22"/>
                <w:lang w:val="en-AU"/>
              </w:rPr>
              <w:t>Oku &amp; Nakamura 2003</w:t>
            </w:r>
          </w:p>
        </w:tc>
        <w:tc>
          <w:tcPr>
            <w:tcW w:w="567" w:type="dxa"/>
            <w:shd w:val="clear" w:color="auto" w:fill="auto"/>
          </w:tcPr>
          <w:p w14:paraId="511FDA17" w14:textId="77777777" w:rsidR="00994A77" w:rsidRPr="00E76405" w:rsidRDefault="00994A77" w:rsidP="001D415D">
            <w:pPr>
              <w:jc w:val="center"/>
              <w:rPr>
                <w:rFonts w:cs="Arial"/>
                <w:sz w:val="18"/>
                <w:szCs w:val="18"/>
                <w:lang w:val="en-AU"/>
              </w:rPr>
            </w:pPr>
            <w:r w:rsidRPr="00E76405">
              <w:rPr>
                <w:rFonts w:cs="Arial"/>
                <w:sz w:val="18"/>
                <w:szCs w:val="18"/>
                <w:lang w:val="en-AU"/>
              </w:rPr>
              <w:t>3.8</w:t>
            </w:r>
          </w:p>
        </w:tc>
        <w:tc>
          <w:tcPr>
            <w:tcW w:w="567" w:type="dxa"/>
            <w:shd w:val="clear" w:color="auto" w:fill="auto"/>
          </w:tcPr>
          <w:p w14:paraId="4DFE963F" w14:textId="77777777" w:rsidR="00994A77" w:rsidRPr="00E76405" w:rsidRDefault="00994A77" w:rsidP="001D415D">
            <w:pPr>
              <w:jc w:val="center"/>
              <w:rPr>
                <w:rFonts w:cs="Arial"/>
                <w:sz w:val="18"/>
                <w:szCs w:val="18"/>
                <w:lang w:val="en-AU"/>
              </w:rPr>
            </w:pPr>
            <w:r w:rsidRPr="00E76405">
              <w:rPr>
                <w:rFonts w:cs="Arial"/>
                <w:sz w:val="18"/>
                <w:szCs w:val="18"/>
                <w:lang w:val="en-AU"/>
              </w:rPr>
              <w:t>-</w:t>
            </w:r>
          </w:p>
        </w:tc>
        <w:tc>
          <w:tcPr>
            <w:tcW w:w="567" w:type="dxa"/>
            <w:shd w:val="clear" w:color="auto" w:fill="auto"/>
          </w:tcPr>
          <w:p w14:paraId="3AD6CC53" w14:textId="77777777" w:rsidR="00994A77" w:rsidRPr="00E76405" w:rsidRDefault="00994A77" w:rsidP="001D415D">
            <w:pPr>
              <w:jc w:val="center"/>
              <w:rPr>
                <w:rFonts w:cs="Arial"/>
                <w:sz w:val="18"/>
                <w:szCs w:val="18"/>
                <w:lang w:val="en-AU"/>
              </w:rPr>
            </w:pPr>
            <w:r w:rsidRPr="00E76405">
              <w:rPr>
                <w:rFonts w:cs="Arial"/>
                <w:sz w:val="18"/>
                <w:szCs w:val="18"/>
                <w:lang w:val="en-AU"/>
              </w:rPr>
              <w:t>4.5</w:t>
            </w:r>
          </w:p>
        </w:tc>
        <w:tc>
          <w:tcPr>
            <w:tcW w:w="709" w:type="dxa"/>
            <w:shd w:val="clear" w:color="auto" w:fill="auto"/>
          </w:tcPr>
          <w:p w14:paraId="5D695308" w14:textId="77777777" w:rsidR="00994A77" w:rsidRPr="00E76405" w:rsidRDefault="00994A77" w:rsidP="001D415D">
            <w:pPr>
              <w:jc w:val="center"/>
              <w:rPr>
                <w:rFonts w:cs="Arial"/>
                <w:sz w:val="18"/>
                <w:szCs w:val="18"/>
                <w:lang w:val="en-AU"/>
              </w:rPr>
            </w:pPr>
            <w:r w:rsidRPr="00E76405">
              <w:rPr>
                <w:rFonts w:cs="Arial"/>
                <w:sz w:val="18"/>
                <w:szCs w:val="18"/>
                <w:lang w:val="en-AU"/>
              </w:rPr>
              <w:t>22.8</w:t>
            </w:r>
          </w:p>
        </w:tc>
        <w:tc>
          <w:tcPr>
            <w:tcW w:w="567" w:type="dxa"/>
            <w:shd w:val="clear" w:color="auto" w:fill="auto"/>
          </w:tcPr>
          <w:p w14:paraId="2CA353AB" w14:textId="77777777" w:rsidR="00994A77" w:rsidRPr="00E76405" w:rsidRDefault="00994A77" w:rsidP="001D415D">
            <w:pPr>
              <w:jc w:val="center"/>
              <w:rPr>
                <w:rFonts w:cs="Arial"/>
                <w:sz w:val="18"/>
                <w:szCs w:val="18"/>
                <w:lang w:val="en-AU"/>
              </w:rPr>
            </w:pPr>
            <w:r w:rsidRPr="00E76405">
              <w:rPr>
                <w:rFonts w:cs="Arial"/>
                <w:sz w:val="18"/>
                <w:szCs w:val="18"/>
                <w:lang w:val="en-AU"/>
              </w:rPr>
              <w:t>13.1</w:t>
            </w:r>
          </w:p>
        </w:tc>
        <w:tc>
          <w:tcPr>
            <w:tcW w:w="567" w:type="dxa"/>
            <w:shd w:val="clear" w:color="auto" w:fill="auto"/>
          </w:tcPr>
          <w:p w14:paraId="10CD80F8" w14:textId="77777777" w:rsidR="00994A77" w:rsidRPr="00E76405" w:rsidRDefault="00994A77" w:rsidP="001D415D">
            <w:pPr>
              <w:jc w:val="center"/>
              <w:rPr>
                <w:rFonts w:cs="Arial"/>
                <w:sz w:val="18"/>
                <w:szCs w:val="18"/>
                <w:lang w:val="en-AU"/>
              </w:rPr>
            </w:pPr>
            <w:r w:rsidRPr="00E76405">
              <w:rPr>
                <w:rFonts w:cs="Arial"/>
                <w:sz w:val="18"/>
                <w:szCs w:val="18"/>
                <w:lang w:val="en-AU"/>
              </w:rPr>
              <w:t>11.6</w:t>
            </w:r>
          </w:p>
        </w:tc>
        <w:tc>
          <w:tcPr>
            <w:tcW w:w="567" w:type="dxa"/>
            <w:shd w:val="clear" w:color="auto" w:fill="auto"/>
          </w:tcPr>
          <w:p w14:paraId="36D96643" w14:textId="77777777" w:rsidR="00994A77" w:rsidRPr="00E76405" w:rsidRDefault="00994A77" w:rsidP="001D415D">
            <w:pPr>
              <w:jc w:val="center"/>
              <w:rPr>
                <w:rFonts w:cs="Arial"/>
                <w:sz w:val="18"/>
                <w:szCs w:val="18"/>
                <w:lang w:val="en-AU"/>
              </w:rPr>
            </w:pPr>
            <w:r w:rsidRPr="00E76405">
              <w:rPr>
                <w:rFonts w:cs="Arial"/>
                <w:sz w:val="18"/>
                <w:szCs w:val="18"/>
                <w:lang w:val="en-AU"/>
              </w:rPr>
              <w:t>0.9</w:t>
            </w:r>
          </w:p>
        </w:tc>
        <w:tc>
          <w:tcPr>
            <w:tcW w:w="709" w:type="dxa"/>
            <w:shd w:val="clear" w:color="auto" w:fill="auto"/>
          </w:tcPr>
          <w:p w14:paraId="4D34ECB5" w14:textId="77777777" w:rsidR="00994A77" w:rsidRPr="00E76405" w:rsidRDefault="00994A77" w:rsidP="001D415D">
            <w:pPr>
              <w:jc w:val="center"/>
              <w:rPr>
                <w:rFonts w:cs="Arial"/>
                <w:sz w:val="18"/>
                <w:szCs w:val="18"/>
                <w:lang w:val="en-AU"/>
              </w:rPr>
            </w:pPr>
            <w:r w:rsidRPr="00E76405">
              <w:rPr>
                <w:rFonts w:cs="Arial"/>
                <w:sz w:val="18"/>
                <w:szCs w:val="18"/>
                <w:lang w:val="en-AU"/>
              </w:rPr>
              <w:t>16.7</w:t>
            </w:r>
          </w:p>
        </w:tc>
        <w:tc>
          <w:tcPr>
            <w:tcW w:w="567" w:type="dxa"/>
            <w:shd w:val="clear" w:color="auto" w:fill="auto"/>
          </w:tcPr>
          <w:p w14:paraId="0269C9D4" w14:textId="77777777" w:rsidR="00994A77" w:rsidRPr="00E76405" w:rsidRDefault="00994A77" w:rsidP="001D415D">
            <w:pPr>
              <w:jc w:val="center"/>
              <w:rPr>
                <w:rFonts w:cs="Arial"/>
                <w:sz w:val="18"/>
                <w:szCs w:val="18"/>
                <w:lang w:val="en-AU"/>
              </w:rPr>
            </w:pPr>
            <w:r w:rsidRPr="00E76405">
              <w:rPr>
                <w:rFonts w:cs="Arial"/>
                <w:sz w:val="18"/>
                <w:szCs w:val="18"/>
                <w:lang w:val="en-AU"/>
              </w:rPr>
              <w:t>-</w:t>
            </w:r>
          </w:p>
        </w:tc>
        <w:tc>
          <w:tcPr>
            <w:tcW w:w="1417" w:type="dxa"/>
            <w:gridSpan w:val="2"/>
            <w:shd w:val="clear" w:color="auto" w:fill="auto"/>
          </w:tcPr>
          <w:p w14:paraId="2F7076F9" w14:textId="77777777" w:rsidR="00994A77" w:rsidRPr="00E76405" w:rsidRDefault="00994A77" w:rsidP="001D415D">
            <w:pPr>
              <w:jc w:val="center"/>
              <w:rPr>
                <w:rFonts w:cs="Arial"/>
                <w:sz w:val="18"/>
                <w:szCs w:val="18"/>
                <w:lang w:val="en-AU"/>
              </w:rPr>
            </w:pPr>
            <w:r w:rsidRPr="00E76405">
              <w:rPr>
                <w:rFonts w:cs="Arial"/>
                <w:sz w:val="18"/>
                <w:szCs w:val="18"/>
                <w:lang w:val="en-AU"/>
              </w:rPr>
              <w:t>17.7</w:t>
            </w:r>
          </w:p>
        </w:tc>
        <w:tc>
          <w:tcPr>
            <w:tcW w:w="1418" w:type="dxa"/>
            <w:gridSpan w:val="2"/>
            <w:shd w:val="clear" w:color="auto" w:fill="auto"/>
          </w:tcPr>
          <w:p w14:paraId="089107B4" w14:textId="77777777" w:rsidR="00994A77" w:rsidRPr="00E76405" w:rsidRDefault="00994A77" w:rsidP="001D415D">
            <w:pPr>
              <w:jc w:val="center"/>
              <w:rPr>
                <w:rFonts w:cs="Arial"/>
                <w:sz w:val="18"/>
                <w:szCs w:val="18"/>
                <w:lang w:val="en-AU"/>
              </w:rPr>
            </w:pPr>
            <w:r w:rsidRPr="00E76405">
              <w:rPr>
                <w:rFonts w:cs="Arial"/>
                <w:sz w:val="18"/>
                <w:szCs w:val="18"/>
                <w:lang w:val="en-AU"/>
              </w:rPr>
              <w:t>7.2</w:t>
            </w:r>
          </w:p>
        </w:tc>
        <w:tc>
          <w:tcPr>
            <w:tcW w:w="1417" w:type="dxa"/>
            <w:gridSpan w:val="2"/>
            <w:shd w:val="clear" w:color="auto" w:fill="auto"/>
          </w:tcPr>
          <w:p w14:paraId="3EE13552" w14:textId="77777777" w:rsidR="00994A77" w:rsidRPr="00E76405" w:rsidRDefault="00994A77" w:rsidP="001D415D">
            <w:pPr>
              <w:jc w:val="center"/>
              <w:rPr>
                <w:rFonts w:cs="Arial"/>
                <w:sz w:val="18"/>
                <w:szCs w:val="18"/>
                <w:lang w:val="en-AU"/>
              </w:rPr>
            </w:pPr>
            <w:r w:rsidRPr="00E76405">
              <w:rPr>
                <w:rFonts w:cs="Arial"/>
                <w:sz w:val="18"/>
                <w:szCs w:val="18"/>
                <w:lang w:val="en-AU"/>
              </w:rPr>
              <w:t>1.7</w:t>
            </w:r>
          </w:p>
        </w:tc>
        <w:tc>
          <w:tcPr>
            <w:tcW w:w="1134" w:type="dxa"/>
            <w:shd w:val="clear" w:color="auto" w:fill="auto"/>
          </w:tcPr>
          <w:p w14:paraId="60C755B7" w14:textId="77777777" w:rsidR="00994A77" w:rsidRDefault="00994A77" w:rsidP="001D415D">
            <w:pPr>
              <w:jc w:val="center"/>
              <w:rPr>
                <w:rFonts w:cs="Arial"/>
                <w:sz w:val="18"/>
                <w:szCs w:val="18"/>
                <w:lang w:val="en-AU"/>
              </w:rPr>
            </w:pPr>
            <w:r>
              <w:rPr>
                <w:rFonts w:cs="Arial"/>
                <w:sz w:val="18"/>
                <w:szCs w:val="18"/>
                <w:lang w:val="en-AU"/>
              </w:rPr>
              <w:t>-</w:t>
            </w:r>
          </w:p>
        </w:tc>
      </w:tr>
      <w:tr w:rsidR="00994A77" w:rsidRPr="00E76405" w14:paraId="52E2EA0B" w14:textId="77777777" w:rsidTr="001D415D">
        <w:tc>
          <w:tcPr>
            <w:tcW w:w="2518" w:type="dxa"/>
            <w:shd w:val="clear" w:color="auto" w:fill="auto"/>
          </w:tcPr>
          <w:p w14:paraId="08101C0C" w14:textId="77777777" w:rsidR="00994A77" w:rsidRDefault="00994A77" w:rsidP="001D415D">
            <w:pPr>
              <w:rPr>
                <w:rFonts w:cs="Arial"/>
                <w:szCs w:val="22"/>
                <w:lang w:val="en-AU"/>
              </w:rPr>
            </w:pPr>
            <w:r>
              <w:rPr>
                <w:rFonts w:cs="Arial"/>
                <w:szCs w:val="22"/>
                <w:lang w:val="en-AU"/>
              </w:rPr>
              <w:t xml:space="preserve">Wang </w:t>
            </w:r>
            <w:r w:rsidRPr="00833EDE">
              <w:rPr>
                <w:i/>
                <w:lang w:val="en-AU"/>
              </w:rPr>
              <w:t>et al</w:t>
            </w:r>
            <w:r>
              <w:rPr>
                <w:rFonts w:cs="Arial"/>
                <w:szCs w:val="22"/>
                <w:lang w:val="en-AU"/>
              </w:rPr>
              <w:t>. 2001</w:t>
            </w:r>
          </w:p>
        </w:tc>
        <w:tc>
          <w:tcPr>
            <w:tcW w:w="567" w:type="dxa"/>
            <w:shd w:val="clear" w:color="auto" w:fill="auto"/>
          </w:tcPr>
          <w:p w14:paraId="6D10A264" w14:textId="77777777" w:rsidR="00994A77" w:rsidRPr="00E76405" w:rsidRDefault="00994A77" w:rsidP="001D415D">
            <w:pPr>
              <w:jc w:val="center"/>
              <w:rPr>
                <w:rFonts w:cs="Arial"/>
                <w:sz w:val="18"/>
                <w:szCs w:val="18"/>
                <w:lang w:val="en-AU"/>
              </w:rPr>
            </w:pPr>
            <w:r>
              <w:rPr>
                <w:rFonts w:cs="Arial"/>
                <w:sz w:val="18"/>
                <w:szCs w:val="18"/>
                <w:lang w:val="en-AU"/>
              </w:rPr>
              <w:t>20.9</w:t>
            </w:r>
          </w:p>
        </w:tc>
        <w:tc>
          <w:tcPr>
            <w:tcW w:w="567" w:type="dxa"/>
            <w:shd w:val="clear" w:color="auto" w:fill="auto"/>
          </w:tcPr>
          <w:p w14:paraId="3232D2B6" w14:textId="77777777" w:rsidR="00994A77" w:rsidRPr="00E76405" w:rsidRDefault="00994A77" w:rsidP="001D415D">
            <w:pPr>
              <w:jc w:val="center"/>
              <w:rPr>
                <w:rFonts w:cs="Arial"/>
                <w:sz w:val="18"/>
                <w:szCs w:val="18"/>
                <w:lang w:val="en-AU"/>
              </w:rPr>
            </w:pPr>
            <w:r>
              <w:rPr>
                <w:rFonts w:cs="Arial"/>
                <w:sz w:val="18"/>
                <w:szCs w:val="18"/>
                <w:lang w:val="en-AU"/>
              </w:rPr>
              <w:t>0.5</w:t>
            </w:r>
          </w:p>
        </w:tc>
        <w:tc>
          <w:tcPr>
            <w:tcW w:w="567" w:type="dxa"/>
            <w:shd w:val="clear" w:color="auto" w:fill="auto"/>
          </w:tcPr>
          <w:p w14:paraId="62CA57AC" w14:textId="77777777" w:rsidR="00994A77" w:rsidRPr="00E76405" w:rsidRDefault="00994A77" w:rsidP="001D415D">
            <w:pPr>
              <w:jc w:val="center"/>
              <w:rPr>
                <w:rFonts w:cs="Arial"/>
                <w:sz w:val="18"/>
                <w:szCs w:val="18"/>
                <w:lang w:val="en-AU"/>
              </w:rPr>
            </w:pPr>
            <w:r>
              <w:rPr>
                <w:rFonts w:cs="Arial"/>
                <w:sz w:val="18"/>
                <w:szCs w:val="18"/>
                <w:lang w:val="en-AU"/>
              </w:rPr>
              <w:t>15.4</w:t>
            </w:r>
          </w:p>
        </w:tc>
        <w:tc>
          <w:tcPr>
            <w:tcW w:w="709" w:type="dxa"/>
            <w:shd w:val="clear" w:color="auto" w:fill="auto"/>
          </w:tcPr>
          <w:p w14:paraId="07924D3C" w14:textId="77777777" w:rsidR="00994A77" w:rsidRPr="00E76405" w:rsidRDefault="00994A77" w:rsidP="001D415D">
            <w:pPr>
              <w:jc w:val="center"/>
              <w:rPr>
                <w:rFonts w:cs="Arial"/>
                <w:sz w:val="18"/>
                <w:szCs w:val="18"/>
                <w:lang w:val="en-AU"/>
              </w:rPr>
            </w:pPr>
            <w:r>
              <w:rPr>
                <w:rFonts w:cs="Arial"/>
                <w:sz w:val="18"/>
                <w:szCs w:val="18"/>
                <w:lang w:val="en-AU"/>
              </w:rPr>
              <w:t>12.0</w:t>
            </w:r>
          </w:p>
        </w:tc>
        <w:tc>
          <w:tcPr>
            <w:tcW w:w="567" w:type="dxa"/>
            <w:shd w:val="clear" w:color="auto" w:fill="auto"/>
          </w:tcPr>
          <w:p w14:paraId="12A9B1EB" w14:textId="77777777" w:rsidR="00994A77" w:rsidRPr="00E76405" w:rsidRDefault="00994A77" w:rsidP="001D415D">
            <w:pPr>
              <w:jc w:val="center"/>
              <w:rPr>
                <w:rFonts w:cs="Arial"/>
                <w:sz w:val="18"/>
                <w:szCs w:val="18"/>
                <w:lang w:val="en-AU"/>
              </w:rPr>
            </w:pPr>
            <w:r>
              <w:rPr>
                <w:rFonts w:cs="Arial"/>
                <w:sz w:val="18"/>
                <w:szCs w:val="18"/>
                <w:lang w:val="en-AU"/>
              </w:rPr>
              <w:t>-.</w:t>
            </w:r>
          </w:p>
        </w:tc>
        <w:tc>
          <w:tcPr>
            <w:tcW w:w="567" w:type="dxa"/>
            <w:shd w:val="clear" w:color="auto" w:fill="auto"/>
          </w:tcPr>
          <w:p w14:paraId="131B43EA" w14:textId="77777777" w:rsidR="00994A77" w:rsidRPr="00E76405" w:rsidRDefault="00994A77" w:rsidP="001D415D">
            <w:pPr>
              <w:jc w:val="center"/>
              <w:rPr>
                <w:rFonts w:cs="Arial"/>
                <w:sz w:val="18"/>
                <w:szCs w:val="18"/>
                <w:lang w:val="en-AU"/>
              </w:rPr>
            </w:pPr>
            <w:r>
              <w:rPr>
                <w:rFonts w:cs="Arial"/>
                <w:sz w:val="18"/>
                <w:szCs w:val="18"/>
                <w:lang w:val="en-AU"/>
              </w:rPr>
              <w:t>29.1</w:t>
            </w:r>
          </w:p>
        </w:tc>
        <w:tc>
          <w:tcPr>
            <w:tcW w:w="567" w:type="dxa"/>
            <w:shd w:val="clear" w:color="auto" w:fill="auto"/>
          </w:tcPr>
          <w:p w14:paraId="18091CAF" w14:textId="77777777" w:rsidR="00994A77" w:rsidRPr="00E76405" w:rsidRDefault="00994A77" w:rsidP="001D415D">
            <w:pPr>
              <w:jc w:val="center"/>
              <w:rPr>
                <w:rFonts w:cs="Arial"/>
                <w:sz w:val="18"/>
                <w:szCs w:val="18"/>
                <w:lang w:val="en-AU"/>
              </w:rPr>
            </w:pPr>
            <w:r>
              <w:rPr>
                <w:rFonts w:cs="Arial"/>
                <w:sz w:val="18"/>
                <w:szCs w:val="18"/>
                <w:lang w:val="en-AU"/>
              </w:rPr>
              <w:t>3.9</w:t>
            </w:r>
          </w:p>
        </w:tc>
        <w:tc>
          <w:tcPr>
            <w:tcW w:w="709" w:type="dxa"/>
            <w:shd w:val="clear" w:color="auto" w:fill="auto"/>
          </w:tcPr>
          <w:p w14:paraId="309E33A7" w14:textId="77777777" w:rsidR="00994A77" w:rsidRPr="00E76405" w:rsidRDefault="00994A77" w:rsidP="001D415D">
            <w:pPr>
              <w:jc w:val="center"/>
              <w:rPr>
                <w:rFonts w:cs="Arial"/>
                <w:sz w:val="18"/>
                <w:szCs w:val="18"/>
                <w:lang w:val="en-AU"/>
              </w:rPr>
            </w:pPr>
            <w:r>
              <w:rPr>
                <w:rFonts w:cs="Arial"/>
                <w:sz w:val="18"/>
                <w:szCs w:val="18"/>
                <w:lang w:val="en-AU"/>
              </w:rPr>
              <w:t>2.6</w:t>
            </w:r>
          </w:p>
        </w:tc>
        <w:tc>
          <w:tcPr>
            <w:tcW w:w="567" w:type="dxa"/>
            <w:shd w:val="clear" w:color="auto" w:fill="auto"/>
          </w:tcPr>
          <w:p w14:paraId="40304B7C" w14:textId="77777777" w:rsidR="00994A77" w:rsidRPr="00E76405" w:rsidRDefault="00994A77" w:rsidP="001D415D">
            <w:pPr>
              <w:jc w:val="center"/>
              <w:rPr>
                <w:rFonts w:cs="Arial"/>
                <w:sz w:val="18"/>
                <w:szCs w:val="18"/>
                <w:lang w:val="en-AU"/>
              </w:rPr>
            </w:pPr>
            <w:r>
              <w:rPr>
                <w:rFonts w:cs="Arial"/>
                <w:sz w:val="18"/>
                <w:szCs w:val="18"/>
                <w:lang w:val="en-AU"/>
              </w:rPr>
              <w:t>-</w:t>
            </w:r>
          </w:p>
        </w:tc>
        <w:tc>
          <w:tcPr>
            <w:tcW w:w="708" w:type="dxa"/>
            <w:shd w:val="clear" w:color="auto" w:fill="auto"/>
          </w:tcPr>
          <w:p w14:paraId="17CCA845" w14:textId="77777777" w:rsidR="00994A77" w:rsidRPr="00E76405" w:rsidRDefault="00994A77" w:rsidP="001D415D">
            <w:pPr>
              <w:jc w:val="center"/>
              <w:rPr>
                <w:rFonts w:cs="Arial"/>
                <w:sz w:val="18"/>
                <w:szCs w:val="18"/>
                <w:lang w:val="en-AU"/>
              </w:rPr>
            </w:pPr>
            <w:r>
              <w:rPr>
                <w:rFonts w:cs="Arial"/>
                <w:sz w:val="18"/>
                <w:szCs w:val="18"/>
                <w:lang w:val="en-AU"/>
              </w:rPr>
              <w:t>3.2</w:t>
            </w:r>
          </w:p>
        </w:tc>
        <w:tc>
          <w:tcPr>
            <w:tcW w:w="709" w:type="dxa"/>
            <w:shd w:val="clear" w:color="auto" w:fill="auto"/>
          </w:tcPr>
          <w:p w14:paraId="216018D7" w14:textId="77777777" w:rsidR="00994A77" w:rsidRPr="00E76405" w:rsidRDefault="00994A77" w:rsidP="001D415D">
            <w:pPr>
              <w:jc w:val="center"/>
              <w:rPr>
                <w:rFonts w:cs="Arial"/>
                <w:sz w:val="18"/>
                <w:szCs w:val="18"/>
                <w:lang w:val="en-AU"/>
              </w:rPr>
            </w:pPr>
            <w:r>
              <w:rPr>
                <w:rFonts w:cs="Arial"/>
                <w:sz w:val="18"/>
                <w:szCs w:val="18"/>
                <w:lang w:val="en-AU"/>
              </w:rPr>
              <w:t>9.9</w:t>
            </w:r>
          </w:p>
        </w:tc>
        <w:tc>
          <w:tcPr>
            <w:tcW w:w="1418" w:type="dxa"/>
            <w:gridSpan w:val="2"/>
            <w:shd w:val="clear" w:color="auto" w:fill="auto"/>
          </w:tcPr>
          <w:p w14:paraId="7EA5A54D" w14:textId="77777777" w:rsidR="00994A77" w:rsidRPr="00E76405" w:rsidRDefault="00994A77" w:rsidP="001D415D">
            <w:pPr>
              <w:jc w:val="center"/>
              <w:rPr>
                <w:rFonts w:cs="Arial"/>
                <w:sz w:val="18"/>
                <w:szCs w:val="18"/>
                <w:lang w:val="en-AU"/>
              </w:rPr>
            </w:pPr>
            <w:r>
              <w:rPr>
                <w:rFonts w:cs="Arial"/>
                <w:sz w:val="18"/>
                <w:szCs w:val="18"/>
                <w:lang w:val="en-AU"/>
              </w:rPr>
              <w:t>-</w:t>
            </w:r>
          </w:p>
        </w:tc>
        <w:tc>
          <w:tcPr>
            <w:tcW w:w="1417" w:type="dxa"/>
            <w:gridSpan w:val="2"/>
            <w:shd w:val="clear" w:color="auto" w:fill="auto"/>
          </w:tcPr>
          <w:p w14:paraId="33C379D4" w14:textId="77777777" w:rsidR="00994A77" w:rsidRPr="00E76405" w:rsidRDefault="00994A77" w:rsidP="001D415D">
            <w:pPr>
              <w:jc w:val="center"/>
              <w:rPr>
                <w:rFonts w:cs="Arial"/>
                <w:sz w:val="18"/>
                <w:szCs w:val="18"/>
                <w:lang w:val="en-AU"/>
              </w:rPr>
            </w:pPr>
            <w:r>
              <w:rPr>
                <w:rFonts w:cs="Arial"/>
                <w:sz w:val="18"/>
                <w:szCs w:val="18"/>
                <w:lang w:val="en-AU"/>
              </w:rPr>
              <w:t>-</w:t>
            </w:r>
          </w:p>
        </w:tc>
        <w:tc>
          <w:tcPr>
            <w:tcW w:w="1134" w:type="dxa"/>
            <w:shd w:val="clear" w:color="auto" w:fill="auto"/>
          </w:tcPr>
          <w:p w14:paraId="6D25816B" w14:textId="77777777" w:rsidR="00994A77" w:rsidRDefault="00994A77" w:rsidP="001D415D">
            <w:pPr>
              <w:jc w:val="center"/>
              <w:rPr>
                <w:rFonts w:cs="Arial"/>
                <w:sz w:val="18"/>
                <w:szCs w:val="18"/>
                <w:lang w:val="en-AU"/>
              </w:rPr>
            </w:pPr>
            <w:r>
              <w:rPr>
                <w:rFonts w:cs="Arial"/>
                <w:sz w:val="18"/>
                <w:szCs w:val="18"/>
                <w:lang w:val="en-AU"/>
              </w:rPr>
              <w:t>2.5% Dex</w:t>
            </w:r>
          </w:p>
        </w:tc>
      </w:tr>
      <w:tr w:rsidR="00994A77" w:rsidRPr="00E76405" w14:paraId="499824FF" w14:textId="77777777" w:rsidTr="001D415D">
        <w:tc>
          <w:tcPr>
            <w:tcW w:w="13291" w:type="dxa"/>
            <w:gridSpan w:val="17"/>
            <w:shd w:val="clear" w:color="auto" w:fill="auto"/>
          </w:tcPr>
          <w:p w14:paraId="663991B8" w14:textId="77777777" w:rsidR="00994A77" w:rsidRPr="00E76405" w:rsidRDefault="00994A77" w:rsidP="001D415D">
            <w:pPr>
              <w:rPr>
                <w:lang w:val="en-AU"/>
              </w:rPr>
            </w:pPr>
            <w:r w:rsidRPr="00E76405">
              <w:rPr>
                <w:rFonts w:cs="Arial"/>
                <w:sz w:val="18"/>
                <w:szCs w:val="18"/>
                <w:lang w:val="en-AU"/>
              </w:rPr>
              <w:t xml:space="preserve">DP = Degree of polymerization, Glu = glucose, Fru = fructose. M = malto-, IsoM = isomalto-, O = other, P = panose. </w:t>
            </w:r>
            <w:r>
              <w:rPr>
                <w:rFonts w:cs="Arial"/>
                <w:sz w:val="18"/>
                <w:szCs w:val="18"/>
                <w:lang w:val="en-AU"/>
              </w:rPr>
              <w:t xml:space="preserve"> Dex = dextrose</w:t>
            </w:r>
          </w:p>
        </w:tc>
      </w:tr>
    </w:tbl>
    <w:p w14:paraId="09505FC5" w14:textId="77777777" w:rsidR="00994A77" w:rsidRDefault="00994A77" w:rsidP="00994A77">
      <w:pPr>
        <w:widowControl/>
        <w:rPr>
          <w:rFonts w:cs="Arial"/>
          <w:szCs w:val="22"/>
          <w:lang w:val="en-AU" w:bidi="ar-SA"/>
        </w:rPr>
      </w:pPr>
    </w:p>
    <w:p w14:paraId="60BE1DED" w14:textId="77777777" w:rsidR="00D71590" w:rsidRDefault="00D71590" w:rsidP="00232752">
      <w:pPr>
        <w:pStyle w:val="Heading2"/>
        <w:sectPr w:rsidR="00D71590" w:rsidSect="00BB3A0F">
          <w:pgSz w:w="16838" w:h="11906" w:orient="landscape"/>
          <w:pgMar w:top="1418" w:right="1418" w:bottom="1418" w:left="1134" w:header="709" w:footer="709" w:gutter="0"/>
          <w:cols w:space="708"/>
          <w:docGrid w:linePitch="360"/>
        </w:sectPr>
      </w:pPr>
      <w:bookmarkStart w:id="133" w:name="_Toc466299095"/>
    </w:p>
    <w:p w14:paraId="38D52726" w14:textId="2ACEF5F2" w:rsidR="0045111E" w:rsidRPr="0045111E" w:rsidRDefault="0045111E" w:rsidP="00232752">
      <w:pPr>
        <w:pStyle w:val="Heading2"/>
      </w:pPr>
      <w:r w:rsidRPr="0045111E">
        <w:lastRenderedPageBreak/>
        <w:t xml:space="preserve">Appendix </w:t>
      </w:r>
      <w:bookmarkEnd w:id="99"/>
      <w:r w:rsidR="00C018B9">
        <w:t>2</w:t>
      </w:r>
      <w:r w:rsidR="009174CB">
        <w:t xml:space="preserve">: </w:t>
      </w:r>
      <w:r w:rsidRPr="0045111E">
        <w:t xml:space="preserve"> Dietary Exposure Assessments at FSANZ</w:t>
      </w:r>
      <w:bookmarkEnd w:id="100"/>
      <w:bookmarkEnd w:id="101"/>
      <w:bookmarkEnd w:id="130"/>
      <w:bookmarkEnd w:id="133"/>
    </w:p>
    <w:bookmarkEnd w:id="102"/>
    <w:bookmarkEnd w:id="103"/>
    <w:bookmarkEnd w:id="104"/>
    <w:p w14:paraId="644BA8C8" w14:textId="77777777" w:rsidR="0045111E" w:rsidRDefault="0045111E" w:rsidP="006C2F37">
      <w:pPr>
        <w:rPr>
          <w:lang w:eastAsia="en-GB"/>
        </w:rPr>
      </w:pPr>
      <w:r w:rsidRPr="0045111E">
        <w:rPr>
          <w:lang w:eastAsia="en-GB"/>
        </w:rPr>
        <w:t>A dietary exposure assessment is the process of estimating how much of a food chemical a population, or population sub group, consumes. Dietary exposure to food chemicals is estimated by combining food consumption data with food chemical concentration data. The process of doing this is called ‘dietary modelling’.</w:t>
      </w:r>
    </w:p>
    <w:p w14:paraId="4705340F" w14:textId="77777777" w:rsidR="000D3F3A" w:rsidRPr="0045111E" w:rsidRDefault="000D3F3A" w:rsidP="006C2F37">
      <w:pPr>
        <w:rPr>
          <w:lang w:eastAsia="en-GB"/>
        </w:rPr>
      </w:pPr>
    </w:p>
    <w:p w14:paraId="4596E18A" w14:textId="77777777" w:rsidR="0045111E" w:rsidRPr="000D3F3A" w:rsidRDefault="0045111E" w:rsidP="000D3F3A">
      <w:pPr>
        <w:rPr>
          <w:b/>
        </w:rPr>
      </w:pPr>
      <w:bookmarkStart w:id="134" w:name="_Toc434566817"/>
      <w:r w:rsidRPr="000D3F3A">
        <w:rPr>
          <w:b/>
        </w:rPr>
        <w:t>Dietary exposure = food chemical concentration x food consumption</w:t>
      </w:r>
      <w:bookmarkEnd w:id="134"/>
    </w:p>
    <w:p w14:paraId="69FEA2E9" w14:textId="77777777" w:rsidR="000D3F3A" w:rsidRPr="0045111E" w:rsidRDefault="000D3F3A" w:rsidP="000D3F3A"/>
    <w:p w14:paraId="48573FA7" w14:textId="77777777" w:rsidR="0045111E" w:rsidRPr="0045111E" w:rsidRDefault="0045111E" w:rsidP="0045111E">
      <w:pPr>
        <w:rPr>
          <w:lang w:eastAsia="en-GB"/>
        </w:rPr>
      </w:pPr>
      <w:r w:rsidRPr="0045111E">
        <w:rPr>
          <w:lang w:eastAsia="en-GB"/>
        </w:rPr>
        <w:t xml:space="preserve">FSANZ’s approach to dietary modelling is based on internationally accepted procedures for estimating dietary exposure to food chemicals </w:t>
      </w:r>
      <w:r w:rsidRPr="0045111E">
        <w:rPr>
          <w:lang w:eastAsia="en-GB"/>
        </w:rPr>
        <w:fldChar w:fldCharType="begin"/>
      </w:r>
      <w:r w:rsidRPr="0045111E">
        <w:rPr>
          <w:lang w:eastAsia="en-GB"/>
        </w:rPr>
        <w:instrText xml:space="preserve"> ADDIN REFMGR.CITE &lt;Refman&gt;&lt;Cite&gt;&lt;Author&gt;FSANZ&lt;/Author&gt;&lt;Year&gt;2009&lt;/Year&gt;&lt;RecNum&gt;13&lt;/RecNum&gt;&lt;IDText&gt;Principles and practices of dietary exposure asessment for food regulatory purposes&lt;/IDText&gt;&lt;MDL Ref_Type="Report"&gt;&lt;Ref_Type&gt;Report&lt;/Ref_Type&gt;&lt;Ref_ID&gt;13&lt;/Ref_ID&gt;&lt;Title_Primary&gt;Principles and practices of dietary exposure asessment for food regulatory purposes&lt;/Title_Primary&gt;&lt;Authors_Primary&gt;FSANZ&lt;/Authors_Primary&gt;&lt;Date_Primary&gt;2009&lt;/Date_Primary&gt;&lt;Keywords&gt;phytosterols&lt;/Keywords&gt;&lt;Reprint&gt;Not in File&lt;/Reprint&gt;&lt;Pub_Place&gt;Canberra&lt;/Pub_Place&gt;&lt;Publisher&gt;Report prepared by Food Standards Australia New Zealand&lt;/Publisher&gt;&lt;Web_URL&gt;&lt;u&gt;http://www.foodstandards.gov.au/publications/Pages/Principles-and-Practices-of-Dietary.aspx&lt;/u&gt;&lt;/Web_URL&gt;&lt;ZZ_WorkformID&gt;24&lt;/ZZ_WorkformID&gt;&lt;/MDL&gt;&lt;/Cite&gt;&lt;/Refman&gt;</w:instrText>
      </w:r>
      <w:r w:rsidRPr="0045111E">
        <w:rPr>
          <w:lang w:eastAsia="en-GB"/>
        </w:rPr>
        <w:fldChar w:fldCharType="separate"/>
      </w:r>
      <w:r w:rsidRPr="0045111E">
        <w:rPr>
          <w:noProof/>
          <w:lang w:eastAsia="en-GB"/>
        </w:rPr>
        <w:t>(FSANZ 2009)</w:t>
      </w:r>
      <w:r w:rsidRPr="0045111E">
        <w:rPr>
          <w:lang w:eastAsia="en-GB"/>
        </w:rPr>
        <w:fldChar w:fldCharType="end"/>
      </w:r>
      <w:r w:rsidRPr="0045111E">
        <w:rPr>
          <w:lang w:eastAsia="en-GB"/>
        </w:rPr>
        <w:t>. Different dietary modelling approaches may be used depending on the assessment, the type of food chemical, the data available and the risk assessment questions to be answered. In the majority of assessments FSANZ uses the food consumption data from each person in the national nutrition surveys to estimate their individual dietary exposure. Population summary statistics such as the mean exposure or a high percentile exposure are derived from the ranked individual person’s exposures from the nutrition survey.</w:t>
      </w:r>
    </w:p>
    <w:p w14:paraId="5631BF4F" w14:textId="77777777" w:rsidR="0045111E" w:rsidRPr="0045111E" w:rsidRDefault="0045111E" w:rsidP="0045111E"/>
    <w:p w14:paraId="4D852B24" w14:textId="38CA98BE" w:rsidR="0045111E" w:rsidRPr="0045111E" w:rsidRDefault="0045111E" w:rsidP="0045111E">
      <w:r w:rsidRPr="0045111E">
        <w:t xml:space="preserve">An overview of how dietary exposure assessments are conducted and their place in the </w:t>
      </w:r>
      <w:hyperlink r:id="rId33" w:history="1">
        <w:r w:rsidR="00D71590">
          <w:rPr>
            <w:color w:val="3333FF"/>
            <w:u w:val="single"/>
          </w:rPr>
          <w:t>FSANZ Risk Analysis Process</w:t>
        </w:r>
      </w:hyperlink>
      <w:r w:rsidR="00D71590">
        <w:rPr>
          <w:rStyle w:val="FootnoteReference"/>
        </w:rPr>
        <w:footnoteReference w:id="7"/>
      </w:r>
      <w:r w:rsidRPr="0045111E">
        <w:t xml:space="preserve"> is on the FSANZ website.</w:t>
      </w:r>
    </w:p>
    <w:p w14:paraId="08D4DE12" w14:textId="77777777" w:rsidR="0045111E" w:rsidRPr="0045111E" w:rsidRDefault="0045111E" w:rsidP="0045111E"/>
    <w:p w14:paraId="695811C8" w14:textId="77777777" w:rsidR="0045111E" w:rsidRPr="0045111E" w:rsidRDefault="0045111E" w:rsidP="0045111E">
      <w:pPr>
        <w:rPr>
          <w:lang w:eastAsia="en-GB"/>
        </w:rPr>
      </w:pPr>
      <w:r w:rsidRPr="0045111E">
        <w:rPr>
          <w:lang w:eastAsia="en-GB"/>
        </w:rPr>
        <w:t xml:space="preserve">FSANZ has developed a custom-built computer program ‘Harvest’ to calculate dietary exposures. Harvest is a newly built program and replaces the program ‘DIAMOND’ that had been used by FSANZ for many years. Harvest has been designed to replicate the calculations that occurred within DIAMOND using a different software package. Harvest was used for this assessment to extract the exposure data for added sugars in foods for Australian consumers. </w:t>
      </w:r>
    </w:p>
    <w:p w14:paraId="72AF1D2A" w14:textId="77777777" w:rsidR="0045111E" w:rsidRPr="0045111E" w:rsidRDefault="0045111E" w:rsidP="0045111E"/>
    <w:p w14:paraId="42FEC998" w14:textId="7DE55361" w:rsidR="0045111E" w:rsidRDefault="0045111E" w:rsidP="0045111E">
      <w:r w:rsidRPr="0045111E">
        <w:t xml:space="preserve">Further detailed information on conducting dietary exposure assessments at FSANZ is provided in </w:t>
      </w:r>
      <w:hyperlink r:id="rId34" w:history="1">
        <w:r w:rsidR="00D71590" w:rsidRPr="00512CE4">
          <w:rPr>
            <w:rStyle w:val="Hyperlink"/>
            <w:i/>
          </w:rPr>
          <w:t>Principles and Practices of Dietary Exposure Assessment for Food Regulatory Purposes</w:t>
        </w:r>
      </w:hyperlink>
      <w:r w:rsidR="00D71590">
        <w:t xml:space="preserve"> </w:t>
      </w:r>
      <w:r w:rsidRPr="0045111E">
        <w:t>(FSANZ 2009)</w:t>
      </w:r>
      <w:r w:rsidR="00D71590">
        <w:rPr>
          <w:rStyle w:val="FootnoteReference"/>
        </w:rPr>
        <w:footnoteReference w:id="8"/>
      </w:r>
      <w:r w:rsidRPr="0045111E">
        <w:t xml:space="preserve">. </w:t>
      </w:r>
    </w:p>
    <w:p w14:paraId="14261BE5" w14:textId="77777777" w:rsidR="000D3F3A" w:rsidRPr="0045111E" w:rsidRDefault="000D3F3A" w:rsidP="0045111E">
      <w:pPr>
        <w:rPr>
          <w:highlight w:val="yellow"/>
        </w:rPr>
      </w:pPr>
    </w:p>
    <w:p w14:paraId="4388B74B" w14:textId="2E2EC86B" w:rsidR="0045111E" w:rsidRPr="000D3F3A" w:rsidRDefault="00994A77" w:rsidP="00512CE4">
      <w:pPr>
        <w:ind w:left="851" w:hanging="851"/>
        <w:rPr>
          <w:b/>
          <w:i/>
        </w:rPr>
      </w:pPr>
      <w:bookmarkStart w:id="135" w:name="_Toc256582725"/>
      <w:bookmarkStart w:id="136" w:name="_Toc360028638"/>
      <w:bookmarkStart w:id="137" w:name="_Toc434566818"/>
      <w:r>
        <w:rPr>
          <w:b/>
          <w:i/>
        </w:rPr>
        <w:t>A2</w:t>
      </w:r>
      <w:r w:rsidR="0045111E" w:rsidRPr="000D3F3A">
        <w:rPr>
          <w:b/>
          <w:i/>
        </w:rPr>
        <w:t>.1</w:t>
      </w:r>
      <w:r w:rsidR="00D8365C">
        <w:rPr>
          <w:b/>
          <w:i/>
        </w:rPr>
        <w:tab/>
      </w:r>
      <w:r w:rsidR="0045111E" w:rsidRPr="000D3F3A">
        <w:rPr>
          <w:b/>
          <w:i/>
        </w:rPr>
        <w:t>Food consumption data used</w:t>
      </w:r>
      <w:bookmarkEnd w:id="135"/>
      <w:bookmarkEnd w:id="136"/>
      <w:bookmarkEnd w:id="137"/>
    </w:p>
    <w:p w14:paraId="1B2DA24E" w14:textId="77777777" w:rsidR="000D3F3A" w:rsidRPr="0045111E" w:rsidRDefault="000D3F3A" w:rsidP="000D3F3A"/>
    <w:p w14:paraId="6EEC8160" w14:textId="77777777" w:rsidR="0045111E" w:rsidRPr="0045111E" w:rsidRDefault="0045111E" w:rsidP="0045111E">
      <w:r w:rsidRPr="0045111E">
        <w:t>The most recent food consumption data available were used to estimate IMO exposures for the Australian population. The national nutrition survey (NNS) data used for these assessments were:</w:t>
      </w:r>
    </w:p>
    <w:p w14:paraId="022C2482" w14:textId="77777777" w:rsidR="0045111E" w:rsidRPr="0045111E" w:rsidRDefault="0045111E" w:rsidP="0045111E"/>
    <w:p w14:paraId="7281409A" w14:textId="77777777" w:rsidR="0045111E" w:rsidRPr="0045111E" w:rsidRDefault="0045111E" w:rsidP="0045111E">
      <w:pPr>
        <w:ind w:left="567" w:hanging="567"/>
        <w:rPr>
          <w:rFonts w:cs="Arial"/>
        </w:rPr>
      </w:pPr>
      <w:r w:rsidRPr="0045111E">
        <w:rPr>
          <w:rFonts w:cs="Arial"/>
        </w:rPr>
        <w:t>The 2011–12 Australian National Nutrition and Physical Activity Survey (2011–12 NNPAS)</w:t>
      </w:r>
    </w:p>
    <w:p w14:paraId="639848AF" w14:textId="77777777" w:rsidR="0045111E" w:rsidRPr="0045111E" w:rsidRDefault="0045111E" w:rsidP="0045111E"/>
    <w:p w14:paraId="64295231" w14:textId="66315B61" w:rsidR="0045111E" w:rsidRPr="0045111E" w:rsidRDefault="0045111E" w:rsidP="0045111E">
      <w:pPr>
        <w:rPr>
          <w:i/>
          <w:highlight w:val="yellow"/>
        </w:rPr>
      </w:pPr>
      <w:r w:rsidRPr="0045111E">
        <w:t xml:space="preserve">The design of this survey and key attributes are set out below. </w:t>
      </w:r>
      <w:r w:rsidRPr="0045111E">
        <w:rPr>
          <w:lang w:val="en-AU" w:eastAsia="en-AU"/>
        </w:rPr>
        <w:t xml:space="preserve">Further information on the </w:t>
      </w:r>
      <w:hyperlink r:id="rId35" w:history="1">
        <w:r w:rsidR="00C23459">
          <w:rPr>
            <w:color w:val="3333FF"/>
            <w:u w:val="single"/>
            <w:lang w:val="en-AU" w:eastAsia="en-AU"/>
          </w:rPr>
          <w:t>national nutrition surveys</w:t>
        </w:r>
      </w:hyperlink>
      <w:r w:rsidR="00C23459">
        <w:rPr>
          <w:rStyle w:val="FootnoteReference"/>
          <w:lang w:val="en-AU" w:eastAsia="en-AU"/>
        </w:rPr>
        <w:footnoteReference w:id="9"/>
      </w:r>
      <w:r w:rsidRPr="0045111E">
        <w:rPr>
          <w:lang w:val="en-AU" w:eastAsia="en-AU"/>
        </w:rPr>
        <w:t xml:space="preserve"> used to conduct dietary exposure assessments is available on the FSANZ website.</w:t>
      </w:r>
    </w:p>
    <w:p w14:paraId="44C533DD" w14:textId="0E8B95AC" w:rsidR="0045111E" w:rsidRPr="00D8365C" w:rsidRDefault="00512CE4" w:rsidP="00616CEC">
      <w:pPr>
        <w:keepNext/>
        <w:spacing w:before="240" w:after="240"/>
        <w:ind w:left="851" w:hanging="851"/>
        <w:outlineLvl w:val="3"/>
        <w:rPr>
          <w:b/>
          <w:i/>
        </w:rPr>
      </w:pPr>
      <w:bookmarkStart w:id="138" w:name="_Toc434566819"/>
      <w:r>
        <w:rPr>
          <w:b/>
          <w:i/>
        </w:rPr>
        <w:t>A</w:t>
      </w:r>
      <w:r w:rsidR="00994A77">
        <w:rPr>
          <w:b/>
          <w:i/>
        </w:rPr>
        <w:t>2</w:t>
      </w:r>
      <w:r w:rsidR="00D8365C">
        <w:rPr>
          <w:b/>
          <w:i/>
        </w:rPr>
        <w:t>.1.1</w:t>
      </w:r>
      <w:r w:rsidR="00D8365C">
        <w:rPr>
          <w:b/>
          <w:i/>
        </w:rPr>
        <w:tab/>
      </w:r>
      <w:r w:rsidR="0045111E" w:rsidRPr="00D8365C">
        <w:rPr>
          <w:b/>
          <w:i/>
        </w:rPr>
        <w:t>2011–12 Australian National Nutrition and Physical Activity Survey (2011–12 NNPAS)</w:t>
      </w:r>
      <w:bookmarkEnd w:id="138"/>
    </w:p>
    <w:p w14:paraId="0752268A" w14:textId="77777777" w:rsidR="008A11F7" w:rsidRPr="008A11F7" w:rsidRDefault="0045111E" w:rsidP="008A11F7">
      <w:pPr>
        <w:pStyle w:val="FootnoteText"/>
        <w:rPr>
          <w:lang w:val="en-AU"/>
        </w:rPr>
      </w:pPr>
      <w:r w:rsidRPr="0045111E">
        <w:t xml:space="preserve">The 2011–12 Australian National Nutrition and Physical Activity Survey (NNPAS) undertaken by the Australian Bureau of Statistics is the most recent food consumption data for Australia. This survey includes </w:t>
      </w:r>
    </w:p>
    <w:p w14:paraId="5C63724F" w14:textId="77777777" w:rsidR="0045111E" w:rsidRDefault="0045111E" w:rsidP="0045111E">
      <w:r w:rsidRPr="0045111E">
        <w:lastRenderedPageBreak/>
        <w:t xml:space="preserve">dietary patterns of a sample of 12,153 Australians aged from 2 years and above. The survey used a 24-hour recall method for all respondents, with 64% of respondents also </w:t>
      </w:r>
      <w:r w:rsidRPr="0045111E">
        <w:rPr>
          <w:szCs w:val="22"/>
        </w:rPr>
        <w:t xml:space="preserve">completing a second 24-hour recall on a second, non-consecutive day. The data were collected from May 2011 to June 2012 (with no enumeration between August and September 2011 due to the Census). </w:t>
      </w:r>
      <w:r w:rsidRPr="0045111E">
        <w:rPr>
          <w:szCs w:val="22"/>
          <w:lang w:val="en-AU" w:eastAsia="en-AU"/>
        </w:rPr>
        <w:t>Day</w:t>
      </w:r>
      <w:r w:rsidRPr="0045111E">
        <w:rPr>
          <w:lang w:val="en-AU" w:eastAsia="en-AU"/>
        </w:rPr>
        <w:t xml:space="preserve"> 1 24-hour recall data for respondents were used for this assessment. </w:t>
      </w:r>
      <w:r w:rsidRPr="0045111E">
        <w:t xml:space="preserve">These data were weighted for use in the calculation. Consumption and respondent data from the survey were incorporated into the Harvest program from the Confidentialised Unit Record Files (CURF) data set </w:t>
      </w:r>
      <w:r w:rsidRPr="0045111E">
        <w:fldChar w:fldCharType="begin"/>
      </w:r>
      <w:r w:rsidRPr="0045111E">
        <w:instrText xml:space="preserve"> ADDIN REFMGR.CITE &lt;Refman&gt;&lt;Cite&gt;&lt;Author&gt;ABS&lt;/Author&gt;&lt;Year&gt;2014&lt;/Year&gt;&lt;RecNum&gt;22&lt;/RecNum&gt;&lt;IDText&gt;National Nutrition and Physical Activity Survey, 2011-12, Basic CURF&lt;/IDText&gt;&lt;MDL Ref_Type="Report"&gt;&lt;Ref_Type&gt;Report&lt;/Ref_Type&gt;&lt;Ref_ID&gt;22&lt;/Ref_ID&gt;&lt;Title_Primary&gt;National Nutrition and Physical Activity Survey, 2011-12, Basic CURF&lt;/Title_Primary&gt;&lt;Authors_Primary&gt;ABS&lt;/Authors_Primary&gt;&lt;Date_Primary&gt;2014&lt;/Date_Primary&gt;&lt;Reprint&gt;Not in File&lt;/Reprint&gt;&lt;Pub_Place&gt;Canberra&lt;/Pub_Place&gt;&lt;Publisher&gt;Australian Government&lt;/Publisher&gt;&lt;Web_URL&gt;&lt;u&gt;http://www.abs.gov.au/AUSSTATS/abs@.nsf/Latestproducts/4324.0.55.002Main%20Features652011-12?opendocument&amp;amp;tabname=Summary&amp;amp;prodno=4324.0.55.002&amp;amp;issue=2011-12&amp;amp;num=&amp;amp;view=&lt;/u&gt;&lt;/Web_URL&gt;&lt;ZZ_WorkformID&gt;24&lt;/ZZ_WorkformID&gt;&lt;/MDL&gt;&lt;/Cite&gt;&lt;/Refman&gt;</w:instrText>
      </w:r>
      <w:r w:rsidRPr="0045111E">
        <w:fldChar w:fldCharType="separate"/>
      </w:r>
      <w:r w:rsidRPr="0045111E">
        <w:rPr>
          <w:noProof/>
        </w:rPr>
        <w:t>(ABS 2014)</w:t>
      </w:r>
      <w:r w:rsidRPr="0045111E">
        <w:fldChar w:fldCharType="end"/>
      </w:r>
      <w:r w:rsidRPr="0045111E">
        <w:t>.</w:t>
      </w:r>
    </w:p>
    <w:p w14:paraId="34BFCBC0" w14:textId="77777777" w:rsidR="00D8365C" w:rsidRPr="0045111E" w:rsidRDefault="00D8365C" w:rsidP="0045111E"/>
    <w:p w14:paraId="6E253669" w14:textId="54EB5314" w:rsidR="0045111E" w:rsidRDefault="00994A77" w:rsidP="00512CE4">
      <w:pPr>
        <w:ind w:left="851" w:hanging="851"/>
        <w:rPr>
          <w:b/>
          <w:i/>
        </w:rPr>
      </w:pPr>
      <w:bookmarkStart w:id="139" w:name="_Toc247509506"/>
      <w:bookmarkStart w:id="140" w:name="_Toc256582727"/>
      <w:bookmarkStart w:id="141" w:name="_Toc360028640"/>
      <w:bookmarkStart w:id="142" w:name="_Toc434566822"/>
      <w:r>
        <w:rPr>
          <w:b/>
          <w:i/>
        </w:rPr>
        <w:t>A2</w:t>
      </w:r>
      <w:r w:rsidR="0045111E" w:rsidRPr="00D8365C">
        <w:rPr>
          <w:b/>
          <w:i/>
        </w:rPr>
        <w:t>.2</w:t>
      </w:r>
      <w:r w:rsidR="00D8365C">
        <w:rPr>
          <w:b/>
          <w:i/>
        </w:rPr>
        <w:tab/>
      </w:r>
      <w:r w:rsidR="0045111E" w:rsidRPr="00D8365C">
        <w:rPr>
          <w:b/>
          <w:i/>
        </w:rPr>
        <w:t>Limitations of dietary exposure assessments</w:t>
      </w:r>
      <w:bookmarkEnd w:id="139"/>
      <w:bookmarkEnd w:id="140"/>
      <w:bookmarkEnd w:id="141"/>
      <w:bookmarkEnd w:id="142"/>
    </w:p>
    <w:p w14:paraId="626893DD" w14:textId="77777777" w:rsidR="00D8365C" w:rsidRPr="00D8365C" w:rsidRDefault="00D8365C" w:rsidP="00D8365C">
      <w:pPr>
        <w:rPr>
          <w:b/>
          <w:i/>
        </w:rPr>
      </w:pPr>
    </w:p>
    <w:p w14:paraId="24A541B3" w14:textId="77777777" w:rsidR="0045111E" w:rsidRPr="0045111E" w:rsidRDefault="0045111E" w:rsidP="0045111E">
      <w:r w:rsidRPr="0045111E">
        <w:t xml:space="preserve">Dietary exposure assessments based on 2011–12 NNPAS food consumption data provide the best estimation of actual consumption of a food and the resulting estimated dietary exposure assessment for the Australian population aged 2 years and above. However, it should be noted that NNS data do have limitations. </w:t>
      </w:r>
    </w:p>
    <w:p w14:paraId="72D6248D" w14:textId="77777777" w:rsidR="0045111E" w:rsidRPr="0045111E" w:rsidRDefault="0045111E" w:rsidP="0045111E"/>
    <w:p w14:paraId="1C451BBA" w14:textId="1BF99D83" w:rsidR="0045111E" w:rsidRPr="0045111E" w:rsidRDefault="0045111E" w:rsidP="0045111E">
      <w:r w:rsidRPr="0045111E">
        <w:t xml:space="preserve">As </w:t>
      </w:r>
      <w:r w:rsidRPr="0045111E">
        <w:rPr>
          <w:rFonts w:cs="Arial"/>
          <w:szCs w:val="22"/>
        </w:rPr>
        <w:t>there are no reported added sugars intakes available for the New Zealand population, an additional</w:t>
      </w:r>
      <w:r w:rsidRPr="0045111E">
        <w:t xml:space="preserve"> limitation is the assumption that added sugars intakes and the major food </w:t>
      </w:r>
      <w:r w:rsidR="006457E8" w:rsidRPr="0045111E">
        <w:t>contributors</w:t>
      </w:r>
      <w:r w:rsidRPr="0045111E">
        <w:t xml:space="preserve"> to added sugar intakes in the New Zealand population would be similar to those in the Australian population, based on the available data for total sugar intakes.</w:t>
      </w:r>
    </w:p>
    <w:p w14:paraId="224574A1" w14:textId="77777777" w:rsidR="0045111E" w:rsidRPr="0045111E" w:rsidRDefault="0045111E" w:rsidP="0045111E"/>
    <w:p w14:paraId="5D9817F5" w14:textId="77777777" w:rsidR="0045111E" w:rsidRPr="0045111E" w:rsidRDefault="0045111E" w:rsidP="0045111E">
      <w:r w:rsidRPr="0045111E">
        <w:t xml:space="preserve">Further details of the limitations relating to dietary exposure assessments undertaken by FSANZ are set out in the FSANZ document, </w:t>
      </w:r>
      <w:r w:rsidRPr="0045111E">
        <w:rPr>
          <w:i/>
        </w:rPr>
        <w:t>Principles and Practices of Dietary Exposure Assessment for Food Regulatory Purposes</w:t>
      </w:r>
      <w:r w:rsidRPr="0045111E">
        <w:t xml:space="preserve"> (FSANZ 2009).</w:t>
      </w:r>
    </w:p>
    <w:p w14:paraId="2EDBF92E" w14:textId="77777777" w:rsidR="0045111E" w:rsidRPr="0045111E" w:rsidRDefault="0045111E" w:rsidP="0045111E"/>
    <w:p w14:paraId="47F3381F" w14:textId="77777777" w:rsidR="0045111E" w:rsidRPr="0045111E" w:rsidRDefault="0045111E" w:rsidP="0045111E"/>
    <w:p w14:paraId="58BCD201" w14:textId="77777777" w:rsidR="0045111E" w:rsidRPr="0045111E" w:rsidRDefault="0045111E" w:rsidP="0045111E"/>
    <w:p w14:paraId="7A1BB2F7" w14:textId="77777777" w:rsidR="00C23459" w:rsidRDefault="00C23459" w:rsidP="00232752">
      <w:pPr>
        <w:pStyle w:val="Heading2"/>
      </w:pPr>
      <w:bookmarkStart w:id="143" w:name="_Toc465176611"/>
      <w:bookmarkStart w:id="144" w:name="_Toc466299096"/>
      <w:r>
        <w:br w:type="page"/>
      </w:r>
    </w:p>
    <w:p w14:paraId="209981BA" w14:textId="334BB2EB" w:rsidR="0045111E" w:rsidRDefault="0045111E" w:rsidP="00232752">
      <w:pPr>
        <w:pStyle w:val="Heading2"/>
      </w:pPr>
      <w:r w:rsidRPr="0045111E">
        <w:lastRenderedPageBreak/>
        <w:t>App</w:t>
      </w:r>
      <w:r w:rsidR="00994A77">
        <w:t>endix 3</w:t>
      </w:r>
      <w:r w:rsidRPr="0045111E">
        <w:t xml:space="preserve">: </w:t>
      </w:r>
      <w:r w:rsidR="003C4FFB">
        <w:t xml:space="preserve"> </w:t>
      </w:r>
      <w:r w:rsidR="004103ED">
        <w:t xml:space="preserve">Mapping of proposed foods to the 2011-13 AHS </w:t>
      </w:r>
      <w:r w:rsidR="004F1F67">
        <w:t>classifications</w:t>
      </w:r>
      <w:bookmarkEnd w:id="143"/>
      <w:bookmarkEnd w:id="144"/>
    </w:p>
    <w:p w14:paraId="72510CCF" w14:textId="27B84071" w:rsidR="001114DD" w:rsidRDefault="001114DD" w:rsidP="001114DD">
      <w:pPr>
        <w:rPr>
          <w:rFonts w:cs="Arial"/>
          <w:b/>
          <w:szCs w:val="22"/>
          <w:lang w:val="en-AU"/>
        </w:rPr>
      </w:pPr>
      <w:r w:rsidRPr="0045111E">
        <w:rPr>
          <w:rFonts w:cs="Arial"/>
          <w:b/>
          <w:bCs/>
          <w:szCs w:val="22"/>
          <w:lang w:eastAsia="en-GB" w:bidi="ar-SA"/>
        </w:rPr>
        <w:t>The 2011–13 AHS Food and Supp</w:t>
      </w:r>
      <w:r>
        <w:rPr>
          <w:rFonts w:cs="Arial"/>
          <w:b/>
          <w:bCs/>
          <w:szCs w:val="22"/>
          <w:lang w:eastAsia="en-GB" w:bidi="ar-SA"/>
        </w:rPr>
        <w:t xml:space="preserve">lement Classification Groups at </w:t>
      </w:r>
      <w:r w:rsidRPr="0045111E">
        <w:rPr>
          <w:rFonts w:cs="Arial"/>
          <w:b/>
          <w:bCs/>
          <w:szCs w:val="22"/>
          <w:lang w:eastAsia="en-GB" w:bidi="ar-SA"/>
        </w:rPr>
        <w:t xml:space="preserve">the </w:t>
      </w:r>
      <w:r w:rsidRPr="0045111E">
        <w:rPr>
          <w:rFonts w:cs="Arial"/>
          <w:b/>
          <w:szCs w:val="22"/>
          <w:lang w:val="en-AU"/>
        </w:rPr>
        <w:t>5 digit level mapped to the proposed food categories*</w:t>
      </w:r>
    </w:p>
    <w:p w14:paraId="6FF2AFB5" w14:textId="77777777" w:rsidR="001114DD" w:rsidRPr="001114DD" w:rsidRDefault="001114DD" w:rsidP="001114DD">
      <w:pPr>
        <w:rPr>
          <w:lang w:eastAsia="en-AU" w:bidi="ar-SA"/>
        </w:rPr>
      </w:pPr>
    </w:p>
    <w:tbl>
      <w:tblPr>
        <w:tblW w:w="9072" w:type="dxa"/>
        <w:tblLayout w:type="fixed"/>
        <w:tblLook w:val="04A0" w:firstRow="1" w:lastRow="0" w:firstColumn="1" w:lastColumn="0" w:noHBand="0" w:noVBand="1"/>
      </w:tblPr>
      <w:tblGrid>
        <w:gridCol w:w="1177"/>
        <w:gridCol w:w="5282"/>
        <w:gridCol w:w="2613"/>
      </w:tblGrid>
      <w:tr w:rsidR="0045111E" w:rsidRPr="0045111E" w14:paraId="4487883A" w14:textId="77777777" w:rsidTr="00512CE4">
        <w:trPr>
          <w:trHeight w:val="227"/>
          <w:tblHeader/>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2A57AF" w14:textId="77777777" w:rsidR="0045111E" w:rsidRPr="0045111E" w:rsidRDefault="0045111E" w:rsidP="0045111E">
            <w:pPr>
              <w:widowControl/>
              <w:jc w:val="center"/>
              <w:rPr>
                <w:rFonts w:cs="Arial"/>
                <w:b/>
                <w:bCs/>
                <w:sz w:val="16"/>
                <w:szCs w:val="16"/>
                <w:lang w:eastAsia="en-GB" w:bidi="ar-SA"/>
              </w:rPr>
            </w:pPr>
            <w:r w:rsidRPr="0045111E">
              <w:rPr>
                <w:rFonts w:cs="Arial"/>
                <w:b/>
                <w:bCs/>
                <w:sz w:val="16"/>
                <w:szCs w:val="16"/>
                <w:lang w:eastAsia="en-GB" w:bidi="ar-SA"/>
              </w:rPr>
              <w:t>Food Group or Code</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2B3D0" w14:textId="77777777" w:rsidR="0045111E" w:rsidRPr="0045111E" w:rsidRDefault="0045111E" w:rsidP="0045111E">
            <w:pPr>
              <w:widowControl/>
              <w:rPr>
                <w:rFonts w:cs="Arial"/>
                <w:b/>
                <w:bCs/>
                <w:sz w:val="16"/>
                <w:szCs w:val="16"/>
                <w:lang w:eastAsia="en-GB" w:bidi="ar-SA"/>
              </w:rPr>
            </w:pPr>
            <w:r w:rsidRPr="0045111E">
              <w:rPr>
                <w:rFonts w:cs="Arial"/>
                <w:b/>
                <w:bCs/>
                <w:sz w:val="16"/>
                <w:szCs w:val="16"/>
                <w:lang w:eastAsia="en-GB" w:bidi="ar-SA"/>
              </w:rPr>
              <w:t>Description</w:t>
            </w:r>
          </w:p>
        </w:tc>
        <w:tc>
          <w:tcPr>
            <w:tcW w:w="2863" w:type="dxa"/>
            <w:tcBorders>
              <w:top w:val="single" w:sz="4" w:space="0" w:color="auto"/>
              <w:left w:val="single" w:sz="4" w:space="0" w:color="auto"/>
              <w:bottom w:val="single" w:sz="4" w:space="0" w:color="auto"/>
              <w:right w:val="single" w:sz="4" w:space="0" w:color="auto"/>
            </w:tcBorders>
            <w:vAlign w:val="bottom"/>
          </w:tcPr>
          <w:p w14:paraId="1A68E0DF" w14:textId="77777777" w:rsidR="0045111E" w:rsidRPr="0045111E" w:rsidRDefault="0045111E" w:rsidP="0045111E">
            <w:pPr>
              <w:widowControl/>
              <w:rPr>
                <w:rFonts w:cs="Arial"/>
                <w:b/>
                <w:bCs/>
                <w:sz w:val="16"/>
                <w:szCs w:val="16"/>
                <w:lang w:eastAsia="en-GB" w:bidi="ar-SA"/>
              </w:rPr>
            </w:pPr>
            <w:r w:rsidRPr="0045111E">
              <w:rPr>
                <w:rFonts w:cs="Arial"/>
                <w:b/>
                <w:bCs/>
                <w:sz w:val="16"/>
                <w:szCs w:val="16"/>
                <w:lang w:eastAsia="en-GB" w:bidi="ar-SA"/>
              </w:rPr>
              <w:t>Applicant’s proposed foods</w:t>
            </w:r>
          </w:p>
        </w:tc>
      </w:tr>
      <w:tr w:rsidR="0045111E" w:rsidRPr="0045111E" w14:paraId="3AA43BB8"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1E820246" w14:textId="77777777" w:rsidR="0045111E" w:rsidRPr="0045111E" w:rsidRDefault="0045111E" w:rsidP="0045111E">
            <w:pPr>
              <w:widowControl/>
              <w:jc w:val="right"/>
              <w:rPr>
                <w:rFonts w:cs="Arial"/>
                <w:b/>
                <w:bCs/>
                <w:color w:val="000000"/>
                <w:sz w:val="16"/>
                <w:szCs w:val="16"/>
                <w:lang w:eastAsia="en-GB" w:bidi="ar-SA"/>
              </w:rPr>
            </w:pPr>
            <w:r w:rsidRPr="0045111E">
              <w:rPr>
                <w:rFonts w:cs="Arial"/>
                <w:b/>
                <w:bCs/>
                <w:color w:val="000000"/>
                <w:sz w:val="16"/>
                <w:szCs w:val="16"/>
                <w:lang w:eastAsia="en-GB" w:bidi="ar-SA"/>
              </w:rPr>
              <w:t>11</w:t>
            </w:r>
          </w:p>
        </w:tc>
        <w:tc>
          <w:tcPr>
            <w:tcW w:w="5812" w:type="dxa"/>
            <w:tcBorders>
              <w:top w:val="nil"/>
              <w:left w:val="single" w:sz="4" w:space="0" w:color="auto"/>
              <w:bottom w:val="nil"/>
              <w:right w:val="single" w:sz="4" w:space="0" w:color="auto"/>
            </w:tcBorders>
            <w:shd w:val="clear" w:color="auto" w:fill="auto"/>
            <w:noWrap/>
            <w:vAlign w:val="bottom"/>
            <w:hideMark/>
          </w:tcPr>
          <w:p w14:paraId="7C9DEBCD" w14:textId="77777777" w:rsidR="0045111E" w:rsidRPr="0045111E" w:rsidRDefault="0045111E" w:rsidP="0045111E">
            <w:pPr>
              <w:widowControl/>
              <w:rPr>
                <w:rFonts w:cs="Arial"/>
                <w:b/>
                <w:bCs/>
                <w:color w:val="000000"/>
                <w:sz w:val="16"/>
                <w:szCs w:val="16"/>
                <w:lang w:eastAsia="en-GB" w:bidi="ar-SA"/>
              </w:rPr>
            </w:pPr>
            <w:r w:rsidRPr="0045111E">
              <w:rPr>
                <w:rFonts w:cs="Arial"/>
                <w:b/>
                <w:bCs/>
                <w:color w:val="000000"/>
                <w:sz w:val="16"/>
                <w:szCs w:val="16"/>
                <w:lang w:eastAsia="en-GB" w:bidi="ar-SA"/>
              </w:rPr>
              <w:t xml:space="preserve">Non-alcoholic beverages </w:t>
            </w:r>
          </w:p>
        </w:tc>
        <w:tc>
          <w:tcPr>
            <w:tcW w:w="2863" w:type="dxa"/>
            <w:tcBorders>
              <w:top w:val="nil"/>
              <w:left w:val="single" w:sz="4" w:space="0" w:color="auto"/>
              <w:bottom w:val="nil"/>
              <w:right w:val="single" w:sz="4" w:space="0" w:color="auto"/>
            </w:tcBorders>
            <w:vAlign w:val="bottom"/>
          </w:tcPr>
          <w:p w14:paraId="516C1667" w14:textId="77777777" w:rsidR="0045111E" w:rsidRPr="0045111E" w:rsidRDefault="0045111E" w:rsidP="0045111E">
            <w:pPr>
              <w:widowControl/>
              <w:rPr>
                <w:rFonts w:cs="Arial"/>
                <w:b/>
                <w:bCs/>
                <w:color w:val="000000"/>
                <w:sz w:val="16"/>
                <w:szCs w:val="16"/>
                <w:lang w:eastAsia="en-GB" w:bidi="ar-SA"/>
              </w:rPr>
            </w:pPr>
          </w:p>
        </w:tc>
      </w:tr>
      <w:tr w:rsidR="0045111E" w:rsidRPr="0045111E" w14:paraId="559C7AC1"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4993D490"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113</w:t>
            </w:r>
          </w:p>
        </w:tc>
        <w:tc>
          <w:tcPr>
            <w:tcW w:w="5812" w:type="dxa"/>
            <w:tcBorders>
              <w:top w:val="nil"/>
              <w:left w:val="single" w:sz="4" w:space="0" w:color="auto"/>
              <w:bottom w:val="nil"/>
              <w:right w:val="single" w:sz="4" w:space="0" w:color="auto"/>
            </w:tcBorders>
            <w:shd w:val="clear" w:color="auto" w:fill="auto"/>
            <w:noWrap/>
            <w:vAlign w:val="bottom"/>
            <w:hideMark/>
          </w:tcPr>
          <w:p w14:paraId="474E8688"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Fruit and vegetable juices, and drinks  </w:t>
            </w:r>
          </w:p>
        </w:tc>
        <w:tc>
          <w:tcPr>
            <w:tcW w:w="2863" w:type="dxa"/>
            <w:tcBorders>
              <w:top w:val="nil"/>
              <w:left w:val="single" w:sz="4" w:space="0" w:color="auto"/>
              <w:bottom w:val="nil"/>
              <w:right w:val="single" w:sz="4" w:space="0" w:color="auto"/>
            </w:tcBorders>
            <w:vAlign w:val="bottom"/>
          </w:tcPr>
          <w:p w14:paraId="2A8BF0AA" w14:textId="77777777" w:rsidR="0045111E" w:rsidRPr="0045111E" w:rsidRDefault="0045111E" w:rsidP="0045111E">
            <w:pPr>
              <w:widowControl/>
              <w:rPr>
                <w:rFonts w:cs="Arial"/>
                <w:color w:val="000000"/>
                <w:sz w:val="16"/>
                <w:szCs w:val="16"/>
                <w:lang w:eastAsia="en-GB" w:bidi="ar-SA"/>
              </w:rPr>
            </w:pPr>
          </w:p>
        </w:tc>
      </w:tr>
      <w:tr w:rsidR="0045111E" w:rsidRPr="0045111E" w14:paraId="078DE804"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6F1E2583"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11301</w:t>
            </w:r>
          </w:p>
        </w:tc>
        <w:tc>
          <w:tcPr>
            <w:tcW w:w="5812" w:type="dxa"/>
            <w:tcBorders>
              <w:top w:val="nil"/>
              <w:left w:val="single" w:sz="4" w:space="0" w:color="auto"/>
              <w:bottom w:val="nil"/>
              <w:right w:val="single" w:sz="4" w:space="0" w:color="auto"/>
            </w:tcBorders>
            <w:shd w:val="clear" w:color="auto" w:fill="auto"/>
            <w:noWrap/>
            <w:vAlign w:val="bottom"/>
            <w:hideMark/>
          </w:tcPr>
          <w:p w14:paraId="729205E7"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Fruit juices, commercially prepared </w:t>
            </w:r>
          </w:p>
        </w:tc>
        <w:tc>
          <w:tcPr>
            <w:tcW w:w="2863" w:type="dxa"/>
            <w:tcBorders>
              <w:top w:val="nil"/>
              <w:left w:val="single" w:sz="4" w:space="0" w:color="auto"/>
              <w:bottom w:val="nil"/>
              <w:right w:val="single" w:sz="4" w:space="0" w:color="auto"/>
            </w:tcBorders>
            <w:vAlign w:val="bottom"/>
          </w:tcPr>
          <w:p w14:paraId="66F95DBC"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Fruit juices</w:t>
            </w:r>
          </w:p>
        </w:tc>
      </w:tr>
      <w:tr w:rsidR="0045111E" w:rsidRPr="0045111E" w14:paraId="2FE8CDC8"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6A0A9873"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11303</w:t>
            </w:r>
          </w:p>
        </w:tc>
        <w:tc>
          <w:tcPr>
            <w:tcW w:w="5812" w:type="dxa"/>
            <w:tcBorders>
              <w:top w:val="nil"/>
              <w:left w:val="single" w:sz="4" w:space="0" w:color="auto"/>
              <w:bottom w:val="nil"/>
              <w:right w:val="single" w:sz="4" w:space="0" w:color="auto"/>
            </w:tcBorders>
            <w:shd w:val="clear" w:color="auto" w:fill="auto"/>
            <w:noWrap/>
            <w:vAlign w:val="bottom"/>
            <w:hideMark/>
          </w:tcPr>
          <w:p w14:paraId="33875A0E"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Fruit juices, fortified </w:t>
            </w:r>
          </w:p>
        </w:tc>
        <w:tc>
          <w:tcPr>
            <w:tcW w:w="2863" w:type="dxa"/>
            <w:tcBorders>
              <w:top w:val="nil"/>
              <w:left w:val="single" w:sz="4" w:space="0" w:color="auto"/>
              <w:bottom w:val="nil"/>
              <w:right w:val="single" w:sz="4" w:space="0" w:color="auto"/>
            </w:tcBorders>
            <w:vAlign w:val="bottom"/>
          </w:tcPr>
          <w:p w14:paraId="6A96A29A" w14:textId="77777777" w:rsidR="0045111E" w:rsidRPr="0045111E" w:rsidRDefault="0045111E" w:rsidP="0045111E">
            <w:pPr>
              <w:widowControl/>
              <w:rPr>
                <w:rFonts w:cs="Arial"/>
                <w:color w:val="000000"/>
                <w:sz w:val="16"/>
                <w:szCs w:val="16"/>
                <w:lang w:eastAsia="en-GB" w:bidi="ar-SA"/>
              </w:rPr>
            </w:pPr>
          </w:p>
        </w:tc>
      </w:tr>
      <w:tr w:rsidR="0045111E" w:rsidRPr="0045111E" w14:paraId="2DA49651"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112B3159"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11304</w:t>
            </w:r>
          </w:p>
        </w:tc>
        <w:tc>
          <w:tcPr>
            <w:tcW w:w="5812" w:type="dxa"/>
            <w:tcBorders>
              <w:top w:val="nil"/>
              <w:left w:val="single" w:sz="4" w:space="0" w:color="auto"/>
              <w:bottom w:val="nil"/>
              <w:right w:val="single" w:sz="4" w:space="0" w:color="auto"/>
            </w:tcBorders>
            <w:shd w:val="clear" w:color="auto" w:fill="auto"/>
            <w:noWrap/>
            <w:vAlign w:val="bottom"/>
            <w:hideMark/>
          </w:tcPr>
          <w:p w14:paraId="4110E5F2"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Vegetable juices </w:t>
            </w:r>
          </w:p>
        </w:tc>
        <w:tc>
          <w:tcPr>
            <w:tcW w:w="2863" w:type="dxa"/>
            <w:tcBorders>
              <w:top w:val="nil"/>
              <w:left w:val="single" w:sz="4" w:space="0" w:color="auto"/>
              <w:bottom w:val="nil"/>
              <w:right w:val="single" w:sz="4" w:space="0" w:color="auto"/>
            </w:tcBorders>
            <w:vAlign w:val="bottom"/>
          </w:tcPr>
          <w:p w14:paraId="40523ABF"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Vegetable juices</w:t>
            </w:r>
          </w:p>
        </w:tc>
      </w:tr>
      <w:tr w:rsidR="0045111E" w:rsidRPr="0045111E" w14:paraId="60EAD1A9"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1E276E9B"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11306</w:t>
            </w:r>
          </w:p>
        </w:tc>
        <w:tc>
          <w:tcPr>
            <w:tcW w:w="5812" w:type="dxa"/>
            <w:tcBorders>
              <w:top w:val="nil"/>
              <w:left w:val="single" w:sz="4" w:space="0" w:color="auto"/>
              <w:bottom w:val="nil"/>
              <w:right w:val="single" w:sz="4" w:space="0" w:color="auto"/>
            </w:tcBorders>
            <w:shd w:val="clear" w:color="auto" w:fill="auto"/>
            <w:noWrap/>
            <w:vAlign w:val="bottom"/>
            <w:hideMark/>
          </w:tcPr>
          <w:p w14:paraId="69CAE73B"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Fruit and vegetable juice blends </w:t>
            </w:r>
          </w:p>
        </w:tc>
        <w:tc>
          <w:tcPr>
            <w:tcW w:w="2863" w:type="dxa"/>
            <w:tcBorders>
              <w:top w:val="nil"/>
              <w:left w:val="single" w:sz="4" w:space="0" w:color="auto"/>
              <w:bottom w:val="nil"/>
              <w:right w:val="single" w:sz="4" w:space="0" w:color="auto"/>
            </w:tcBorders>
            <w:vAlign w:val="bottom"/>
          </w:tcPr>
          <w:p w14:paraId="2815A1BF" w14:textId="77777777" w:rsidR="0045111E" w:rsidRPr="0045111E" w:rsidRDefault="0045111E" w:rsidP="0045111E">
            <w:pPr>
              <w:widowControl/>
              <w:rPr>
                <w:rFonts w:cs="Arial"/>
                <w:color w:val="000000"/>
                <w:sz w:val="16"/>
                <w:szCs w:val="16"/>
                <w:lang w:eastAsia="en-GB" w:bidi="ar-SA"/>
              </w:rPr>
            </w:pPr>
          </w:p>
        </w:tc>
      </w:tr>
      <w:tr w:rsidR="0045111E" w:rsidRPr="0045111E" w14:paraId="7ADE1DFA"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tcPr>
          <w:p w14:paraId="2B7A1FDB"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11309</w:t>
            </w:r>
          </w:p>
        </w:tc>
        <w:tc>
          <w:tcPr>
            <w:tcW w:w="5812" w:type="dxa"/>
            <w:tcBorders>
              <w:top w:val="nil"/>
              <w:left w:val="single" w:sz="4" w:space="0" w:color="auto"/>
              <w:bottom w:val="nil"/>
              <w:right w:val="single" w:sz="4" w:space="0" w:color="auto"/>
            </w:tcBorders>
            <w:shd w:val="clear" w:color="auto" w:fill="auto"/>
            <w:noWrap/>
            <w:vAlign w:val="bottom"/>
          </w:tcPr>
          <w:p w14:paraId="0724D7C6"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Fruit drink, prepared from dry powder</w:t>
            </w:r>
          </w:p>
        </w:tc>
        <w:tc>
          <w:tcPr>
            <w:tcW w:w="2863" w:type="dxa"/>
            <w:tcBorders>
              <w:top w:val="nil"/>
              <w:left w:val="single" w:sz="4" w:space="0" w:color="auto"/>
              <w:bottom w:val="nil"/>
              <w:right w:val="single" w:sz="4" w:space="0" w:color="auto"/>
            </w:tcBorders>
            <w:vAlign w:val="bottom"/>
          </w:tcPr>
          <w:p w14:paraId="2B7677C9"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Beverages made up from powdered beverage pre-mix</w:t>
            </w:r>
          </w:p>
        </w:tc>
      </w:tr>
      <w:tr w:rsidR="0045111E" w:rsidRPr="0045111E" w14:paraId="50A4818F"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3630F65C"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115</w:t>
            </w:r>
          </w:p>
        </w:tc>
        <w:tc>
          <w:tcPr>
            <w:tcW w:w="5812" w:type="dxa"/>
            <w:tcBorders>
              <w:top w:val="nil"/>
              <w:left w:val="single" w:sz="4" w:space="0" w:color="auto"/>
              <w:bottom w:val="nil"/>
              <w:right w:val="single" w:sz="4" w:space="0" w:color="auto"/>
            </w:tcBorders>
            <w:shd w:val="clear" w:color="auto" w:fill="auto"/>
            <w:noWrap/>
            <w:vAlign w:val="bottom"/>
            <w:hideMark/>
          </w:tcPr>
          <w:p w14:paraId="0F67E88A"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Soft drinks, and flavoured mineral waters </w:t>
            </w:r>
          </w:p>
        </w:tc>
        <w:tc>
          <w:tcPr>
            <w:tcW w:w="2863" w:type="dxa"/>
            <w:tcBorders>
              <w:top w:val="nil"/>
              <w:left w:val="single" w:sz="4" w:space="0" w:color="auto"/>
              <w:bottom w:val="nil"/>
              <w:right w:val="single" w:sz="4" w:space="0" w:color="auto"/>
            </w:tcBorders>
            <w:vAlign w:val="bottom"/>
          </w:tcPr>
          <w:p w14:paraId="2050A3B1" w14:textId="77777777" w:rsidR="0045111E" w:rsidRPr="0045111E" w:rsidRDefault="0045111E" w:rsidP="0045111E">
            <w:pPr>
              <w:widowControl/>
              <w:rPr>
                <w:rFonts w:cs="Arial"/>
                <w:color w:val="000000"/>
                <w:sz w:val="16"/>
                <w:szCs w:val="16"/>
                <w:lang w:eastAsia="en-GB" w:bidi="ar-SA"/>
              </w:rPr>
            </w:pPr>
          </w:p>
        </w:tc>
      </w:tr>
      <w:tr w:rsidR="0045111E" w:rsidRPr="0045111E" w14:paraId="1110E4D2"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520B36FF"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11501</w:t>
            </w:r>
          </w:p>
        </w:tc>
        <w:tc>
          <w:tcPr>
            <w:tcW w:w="5812" w:type="dxa"/>
            <w:tcBorders>
              <w:top w:val="nil"/>
              <w:left w:val="single" w:sz="4" w:space="0" w:color="auto"/>
              <w:bottom w:val="nil"/>
              <w:right w:val="single" w:sz="4" w:space="0" w:color="auto"/>
            </w:tcBorders>
            <w:shd w:val="clear" w:color="auto" w:fill="auto"/>
            <w:noWrap/>
            <w:vAlign w:val="bottom"/>
            <w:hideMark/>
          </w:tcPr>
          <w:p w14:paraId="1349ABA2"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Soft drinks, non-cola  </w:t>
            </w:r>
          </w:p>
        </w:tc>
        <w:tc>
          <w:tcPr>
            <w:tcW w:w="2863" w:type="dxa"/>
            <w:tcBorders>
              <w:top w:val="nil"/>
              <w:left w:val="single" w:sz="4" w:space="0" w:color="auto"/>
              <w:bottom w:val="nil"/>
              <w:right w:val="single" w:sz="4" w:space="0" w:color="auto"/>
            </w:tcBorders>
            <w:vAlign w:val="bottom"/>
          </w:tcPr>
          <w:p w14:paraId="0C4A14E9"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Regular Soft drinks</w:t>
            </w:r>
          </w:p>
        </w:tc>
      </w:tr>
      <w:tr w:rsidR="0045111E" w:rsidRPr="0045111E" w14:paraId="0415AC4B"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50270C47"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11502</w:t>
            </w:r>
          </w:p>
        </w:tc>
        <w:tc>
          <w:tcPr>
            <w:tcW w:w="5812" w:type="dxa"/>
            <w:tcBorders>
              <w:top w:val="nil"/>
              <w:left w:val="single" w:sz="4" w:space="0" w:color="auto"/>
              <w:bottom w:val="nil"/>
              <w:right w:val="single" w:sz="4" w:space="0" w:color="auto"/>
            </w:tcBorders>
            <w:shd w:val="clear" w:color="auto" w:fill="auto"/>
            <w:noWrap/>
            <w:vAlign w:val="bottom"/>
            <w:hideMark/>
          </w:tcPr>
          <w:p w14:paraId="050EDE48"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Soft drinks, non-cola, intense sweetened  </w:t>
            </w:r>
          </w:p>
        </w:tc>
        <w:tc>
          <w:tcPr>
            <w:tcW w:w="2863" w:type="dxa"/>
            <w:tcBorders>
              <w:top w:val="nil"/>
              <w:left w:val="single" w:sz="4" w:space="0" w:color="auto"/>
              <w:bottom w:val="nil"/>
              <w:right w:val="single" w:sz="4" w:space="0" w:color="auto"/>
            </w:tcBorders>
            <w:vAlign w:val="bottom"/>
          </w:tcPr>
          <w:p w14:paraId="26722582" w14:textId="77777777" w:rsidR="0045111E" w:rsidRPr="0045111E" w:rsidRDefault="0045111E" w:rsidP="0045111E">
            <w:pPr>
              <w:widowControl/>
              <w:rPr>
                <w:rFonts w:cs="Arial"/>
                <w:color w:val="000000"/>
                <w:sz w:val="16"/>
                <w:szCs w:val="16"/>
                <w:lang w:eastAsia="en-GB" w:bidi="ar-SA"/>
              </w:rPr>
            </w:pPr>
          </w:p>
        </w:tc>
      </w:tr>
      <w:tr w:rsidR="0045111E" w:rsidRPr="0045111E" w14:paraId="334A72A5"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4E7F7856"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11503</w:t>
            </w:r>
          </w:p>
        </w:tc>
        <w:tc>
          <w:tcPr>
            <w:tcW w:w="5812" w:type="dxa"/>
            <w:tcBorders>
              <w:top w:val="nil"/>
              <w:left w:val="single" w:sz="4" w:space="0" w:color="auto"/>
              <w:bottom w:val="nil"/>
              <w:right w:val="single" w:sz="4" w:space="0" w:color="auto"/>
            </w:tcBorders>
            <w:shd w:val="clear" w:color="auto" w:fill="auto"/>
            <w:noWrap/>
            <w:vAlign w:val="bottom"/>
            <w:hideMark/>
          </w:tcPr>
          <w:p w14:paraId="0B3852D6"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Soft drinks, cola </w:t>
            </w:r>
          </w:p>
        </w:tc>
        <w:tc>
          <w:tcPr>
            <w:tcW w:w="2863" w:type="dxa"/>
            <w:tcBorders>
              <w:top w:val="nil"/>
              <w:left w:val="single" w:sz="4" w:space="0" w:color="auto"/>
              <w:bottom w:val="nil"/>
              <w:right w:val="single" w:sz="4" w:space="0" w:color="auto"/>
            </w:tcBorders>
            <w:vAlign w:val="bottom"/>
          </w:tcPr>
          <w:p w14:paraId="0ACE9C2F" w14:textId="77777777" w:rsidR="0045111E" w:rsidRPr="0045111E" w:rsidRDefault="0045111E" w:rsidP="0045111E">
            <w:pPr>
              <w:widowControl/>
              <w:rPr>
                <w:rFonts w:cs="Arial"/>
                <w:color w:val="000000"/>
                <w:sz w:val="16"/>
                <w:szCs w:val="16"/>
                <w:lang w:eastAsia="en-GB" w:bidi="ar-SA"/>
              </w:rPr>
            </w:pPr>
          </w:p>
        </w:tc>
      </w:tr>
      <w:tr w:rsidR="0045111E" w:rsidRPr="0045111E" w14:paraId="0CEEE2AB"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4A1CE6ED"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11504</w:t>
            </w:r>
          </w:p>
        </w:tc>
        <w:tc>
          <w:tcPr>
            <w:tcW w:w="5812" w:type="dxa"/>
            <w:tcBorders>
              <w:top w:val="nil"/>
              <w:left w:val="single" w:sz="4" w:space="0" w:color="auto"/>
              <w:bottom w:val="nil"/>
              <w:right w:val="single" w:sz="4" w:space="0" w:color="auto"/>
            </w:tcBorders>
            <w:shd w:val="clear" w:color="auto" w:fill="auto"/>
            <w:noWrap/>
            <w:vAlign w:val="bottom"/>
            <w:hideMark/>
          </w:tcPr>
          <w:p w14:paraId="51D3FAC6"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Soft drinks, cola, intense sweetened </w:t>
            </w:r>
          </w:p>
        </w:tc>
        <w:tc>
          <w:tcPr>
            <w:tcW w:w="2863" w:type="dxa"/>
            <w:tcBorders>
              <w:top w:val="nil"/>
              <w:left w:val="single" w:sz="4" w:space="0" w:color="auto"/>
              <w:bottom w:val="nil"/>
              <w:right w:val="single" w:sz="4" w:space="0" w:color="auto"/>
            </w:tcBorders>
            <w:vAlign w:val="bottom"/>
          </w:tcPr>
          <w:p w14:paraId="4C484E41" w14:textId="77777777" w:rsidR="0045111E" w:rsidRPr="0045111E" w:rsidRDefault="0045111E" w:rsidP="0045111E">
            <w:pPr>
              <w:widowControl/>
              <w:rPr>
                <w:rFonts w:cs="Arial"/>
                <w:color w:val="000000"/>
                <w:sz w:val="16"/>
                <w:szCs w:val="16"/>
                <w:lang w:eastAsia="en-GB" w:bidi="ar-SA"/>
              </w:rPr>
            </w:pPr>
          </w:p>
        </w:tc>
      </w:tr>
      <w:tr w:rsidR="0045111E" w:rsidRPr="0045111E" w14:paraId="5EF4B144"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437A5F6F"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116</w:t>
            </w:r>
          </w:p>
        </w:tc>
        <w:tc>
          <w:tcPr>
            <w:tcW w:w="5812" w:type="dxa"/>
            <w:tcBorders>
              <w:top w:val="nil"/>
              <w:left w:val="single" w:sz="4" w:space="0" w:color="auto"/>
              <w:bottom w:val="nil"/>
              <w:right w:val="single" w:sz="4" w:space="0" w:color="auto"/>
            </w:tcBorders>
            <w:shd w:val="clear" w:color="auto" w:fill="auto"/>
            <w:noWrap/>
            <w:vAlign w:val="bottom"/>
            <w:hideMark/>
          </w:tcPr>
          <w:p w14:paraId="48AC10B2"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Electrolyte, energy and fortified drinks </w:t>
            </w:r>
          </w:p>
        </w:tc>
        <w:tc>
          <w:tcPr>
            <w:tcW w:w="2863" w:type="dxa"/>
            <w:tcBorders>
              <w:top w:val="nil"/>
              <w:left w:val="single" w:sz="4" w:space="0" w:color="auto"/>
              <w:bottom w:val="nil"/>
              <w:right w:val="single" w:sz="4" w:space="0" w:color="auto"/>
            </w:tcBorders>
            <w:vAlign w:val="bottom"/>
          </w:tcPr>
          <w:p w14:paraId="0C0961AC" w14:textId="77777777" w:rsidR="0045111E" w:rsidRPr="0045111E" w:rsidRDefault="0045111E" w:rsidP="0045111E">
            <w:pPr>
              <w:widowControl/>
              <w:rPr>
                <w:rFonts w:cs="Arial"/>
                <w:color w:val="000000"/>
                <w:sz w:val="16"/>
                <w:szCs w:val="16"/>
                <w:lang w:eastAsia="en-GB" w:bidi="ar-SA"/>
              </w:rPr>
            </w:pPr>
          </w:p>
        </w:tc>
      </w:tr>
      <w:tr w:rsidR="0045111E" w:rsidRPr="0045111E" w14:paraId="0DBD975D" w14:textId="77777777" w:rsidTr="00512CE4">
        <w:trPr>
          <w:trHeight w:val="227"/>
        </w:trPr>
        <w:tc>
          <w:tcPr>
            <w:tcW w:w="1276" w:type="dxa"/>
            <w:tcBorders>
              <w:top w:val="nil"/>
              <w:left w:val="single" w:sz="4" w:space="0" w:color="auto"/>
              <w:right w:val="single" w:sz="4" w:space="0" w:color="auto"/>
            </w:tcBorders>
            <w:shd w:val="clear" w:color="auto" w:fill="auto"/>
            <w:noWrap/>
            <w:vAlign w:val="bottom"/>
            <w:hideMark/>
          </w:tcPr>
          <w:p w14:paraId="6C4156DE"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11603</w:t>
            </w:r>
          </w:p>
        </w:tc>
        <w:tc>
          <w:tcPr>
            <w:tcW w:w="5812" w:type="dxa"/>
            <w:tcBorders>
              <w:top w:val="nil"/>
              <w:left w:val="single" w:sz="4" w:space="0" w:color="auto"/>
              <w:right w:val="single" w:sz="4" w:space="0" w:color="auto"/>
            </w:tcBorders>
            <w:shd w:val="clear" w:color="auto" w:fill="auto"/>
            <w:noWrap/>
            <w:vAlign w:val="bottom"/>
            <w:hideMark/>
          </w:tcPr>
          <w:p w14:paraId="21AE6256"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Energy drinks </w:t>
            </w:r>
          </w:p>
        </w:tc>
        <w:tc>
          <w:tcPr>
            <w:tcW w:w="2863" w:type="dxa"/>
            <w:tcBorders>
              <w:top w:val="nil"/>
              <w:left w:val="single" w:sz="4" w:space="0" w:color="auto"/>
              <w:right w:val="single" w:sz="4" w:space="0" w:color="auto"/>
            </w:tcBorders>
            <w:vAlign w:val="bottom"/>
          </w:tcPr>
          <w:p w14:paraId="39FF2F12"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Energy drinks</w:t>
            </w:r>
          </w:p>
        </w:tc>
      </w:tr>
      <w:tr w:rsidR="0045111E" w:rsidRPr="0045111E" w14:paraId="12A96F69" w14:textId="77777777" w:rsidTr="00512CE4">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D648BC0"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11604</w:t>
            </w:r>
          </w:p>
        </w:tc>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55520ABB"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Energy drinks, intense sweetened </w:t>
            </w:r>
          </w:p>
        </w:tc>
        <w:tc>
          <w:tcPr>
            <w:tcW w:w="2863" w:type="dxa"/>
            <w:tcBorders>
              <w:top w:val="nil"/>
              <w:left w:val="single" w:sz="4" w:space="0" w:color="auto"/>
              <w:bottom w:val="single" w:sz="4" w:space="0" w:color="auto"/>
              <w:right w:val="single" w:sz="4" w:space="0" w:color="auto"/>
            </w:tcBorders>
            <w:vAlign w:val="bottom"/>
          </w:tcPr>
          <w:p w14:paraId="47729ACC" w14:textId="77777777" w:rsidR="0045111E" w:rsidRPr="0045111E" w:rsidRDefault="0045111E" w:rsidP="0045111E">
            <w:pPr>
              <w:widowControl/>
              <w:rPr>
                <w:rFonts w:cs="Arial"/>
                <w:color w:val="000000"/>
                <w:sz w:val="16"/>
                <w:szCs w:val="16"/>
                <w:lang w:eastAsia="en-GB" w:bidi="ar-SA"/>
              </w:rPr>
            </w:pPr>
          </w:p>
        </w:tc>
      </w:tr>
      <w:tr w:rsidR="0045111E" w:rsidRPr="0045111E" w14:paraId="09AACC10" w14:textId="77777777" w:rsidTr="00512CE4">
        <w:trPr>
          <w:trHeight w:val="227"/>
        </w:trPr>
        <w:tc>
          <w:tcPr>
            <w:tcW w:w="1276" w:type="dxa"/>
            <w:tcBorders>
              <w:top w:val="single" w:sz="4" w:space="0" w:color="auto"/>
              <w:left w:val="single" w:sz="4" w:space="0" w:color="auto"/>
              <w:bottom w:val="nil"/>
              <w:right w:val="single" w:sz="4" w:space="0" w:color="auto"/>
            </w:tcBorders>
            <w:shd w:val="clear" w:color="auto" w:fill="auto"/>
            <w:noWrap/>
            <w:vAlign w:val="bottom"/>
            <w:hideMark/>
          </w:tcPr>
          <w:p w14:paraId="0923C6D2" w14:textId="77777777" w:rsidR="0045111E" w:rsidRPr="0045111E" w:rsidRDefault="0045111E" w:rsidP="0045111E">
            <w:pPr>
              <w:widowControl/>
              <w:jc w:val="right"/>
              <w:rPr>
                <w:rFonts w:cs="Arial"/>
                <w:b/>
                <w:bCs/>
                <w:color w:val="000000"/>
                <w:sz w:val="16"/>
                <w:szCs w:val="16"/>
                <w:lang w:eastAsia="en-GB" w:bidi="ar-SA"/>
              </w:rPr>
            </w:pPr>
            <w:r w:rsidRPr="0045111E">
              <w:rPr>
                <w:rFonts w:cs="Arial"/>
                <w:b/>
                <w:bCs/>
                <w:color w:val="000000"/>
                <w:sz w:val="16"/>
                <w:szCs w:val="16"/>
                <w:lang w:eastAsia="en-GB" w:bidi="ar-SA"/>
              </w:rPr>
              <w:t>12</w:t>
            </w:r>
          </w:p>
        </w:tc>
        <w:tc>
          <w:tcPr>
            <w:tcW w:w="5812" w:type="dxa"/>
            <w:tcBorders>
              <w:top w:val="single" w:sz="4" w:space="0" w:color="auto"/>
              <w:left w:val="single" w:sz="4" w:space="0" w:color="auto"/>
              <w:bottom w:val="nil"/>
              <w:right w:val="single" w:sz="4" w:space="0" w:color="auto"/>
            </w:tcBorders>
            <w:shd w:val="clear" w:color="auto" w:fill="auto"/>
            <w:noWrap/>
            <w:vAlign w:val="bottom"/>
            <w:hideMark/>
          </w:tcPr>
          <w:p w14:paraId="3C8F1831" w14:textId="77777777" w:rsidR="0045111E" w:rsidRPr="0045111E" w:rsidRDefault="0045111E" w:rsidP="0045111E">
            <w:pPr>
              <w:widowControl/>
              <w:rPr>
                <w:rFonts w:cs="Arial"/>
                <w:b/>
                <w:bCs/>
                <w:color w:val="000000"/>
                <w:sz w:val="16"/>
                <w:szCs w:val="16"/>
                <w:lang w:eastAsia="en-GB" w:bidi="ar-SA"/>
              </w:rPr>
            </w:pPr>
            <w:r w:rsidRPr="0045111E">
              <w:rPr>
                <w:rFonts w:cs="Arial"/>
                <w:b/>
                <w:bCs/>
                <w:color w:val="000000"/>
                <w:sz w:val="16"/>
                <w:szCs w:val="16"/>
                <w:lang w:eastAsia="en-GB" w:bidi="ar-SA"/>
              </w:rPr>
              <w:t xml:space="preserve">Cereals and cereal products </w:t>
            </w:r>
          </w:p>
        </w:tc>
        <w:tc>
          <w:tcPr>
            <w:tcW w:w="2863" w:type="dxa"/>
            <w:tcBorders>
              <w:top w:val="single" w:sz="4" w:space="0" w:color="auto"/>
              <w:left w:val="single" w:sz="4" w:space="0" w:color="auto"/>
              <w:bottom w:val="nil"/>
              <w:right w:val="single" w:sz="4" w:space="0" w:color="auto"/>
            </w:tcBorders>
            <w:vAlign w:val="bottom"/>
          </w:tcPr>
          <w:p w14:paraId="589FE897" w14:textId="77777777" w:rsidR="0045111E" w:rsidRPr="0045111E" w:rsidRDefault="0045111E" w:rsidP="0045111E">
            <w:pPr>
              <w:widowControl/>
              <w:rPr>
                <w:rFonts w:cs="Arial"/>
                <w:b/>
                <w:bCs/>
                <w:color w:val="000000"/>
                <w:sz w:val="16"/>
                <w:szCs w:val="16"/>
                <w:lang w:eastAsia="en-GB" w:bidi="ar-SA"/>
              </w:rPr>
            </w:pPr>
          </w:p>
        </w:tc>
      </w:tr>
      <w:tr w:rsidR="0045111E" w:rsidRPr="0045111E" w14:paraId="54DC0924"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7863482B"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122</w:t>
            </w:r>
          </w:p>
        </w:tc>
        <w:tc>
          <w:tcPr>
            <w:tcW w:w="5812" w:type="dxa"/>
            <w:tcBorders>
              <w:top w:val="nil"/>
              <w:left w:val="single" w:sz="4" w:space="0" w:color="auto"/>
              <w:bottom w:val="nil"/>
              <w:right w:val="single" w:sz="4" w:space="0" w:color="auto"/>
            </w:tcBorders>
            <w:shd w:val="clear" w:color="auto" w:fill="auto"/>
            <w:noWrap/>
            <w:vAlign w:val="bottom"/>
            <w:hideMark/>
          </w:tcPr>
          <w:p w14:paraId="13D488F8"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Regular breads, and bread rolls (plain/unfilled/untopped varieties)  </w:t>
            </w:r>
          </w:p>
        </w:tc>
        <w:tc>
          <w:tcPr>
            <w:tcW w:w="2863" w:type="dxa"/>
            <w:tcBorders>
              <w:top w:val="nil"/>
              <w:left w:val="single" w:sz="4" w:space="0" w:color="auto"/>
              <w:bottom w:val="nil"/>
              <w:right w:val="single" w:sz="4" w:space="0" w:color="auto"/>
            </w:tcBorders>
            <w:vAlign w:val="bottom"/>
          </w:tcPr>
          <w:p w14:paraId="5B97426C"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Bread</w:t>
            </w:r>
          </w:p>
        </w:tc>
      </w:tr>
      <w:tr w:rsidR="0045111E" w:rsidRPr="0045111E" w14:paraId="39F39B2C"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1857971A"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12201</w:t>
            </w:r>
          </w:p>
        </w:tc>
        <w:tc>
          <w:tcPr>
            <w:tcW w:w="5812" w:type="dxa"/>
            <w:tcBorders>
              <w:top w:val="nil"/>
              <w:left w:val="single" w:sz="4" w:space="0" w:color="auto"/>
              <w:bottom w:val="nil"/>
              <w:right w:val="single" w:sz="4" w:space="0" w:color="auto"/>
            </w:tcBorders>
            <w:shd w:val="clear" w:color="auto" w:fill="auto"/>
            <w:noWrap/>
            <w:vAlign w:val="bottom"/>
            <w:hideMark/>
          </w:tcPr>
          <w:p w14:paraId="734C7EEF"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Breads, and bread rolls, white, mandatorily fortified </w:t>
            </w:r>
          </w:p>
        </w:tc>
        <w:tc>
          <w:tcPr>
            <w:tcW w:w="2863" w:type="dxa"/>
            <w:tcBorders>
              <w:top w:val="nil"/>
              <w:left w:val="single" w:sz="4" w:space="0" w:color="auto"/>
              <w:bottom w:val="nil"/>
              <w:right w:val="single" w:sz="4" w:space="0" w:color="auto"/>
            </w:tcBorders>
            <w:vAlign w:val="bottom"/>
          </w:tcPr>
          <w:p w14:paraId="58AE8365" w14:textId="77777777" w:rsidR="0045111E" w:rsidRPr="0045111E" w:rsidRDefault="0045111E" w:rsidP="0045111E">
            <w:pPr>
              <w:widowControl/>
              <w:rPr>
                <w:rFonts w:cs="Arial"/>
                <w:color w:val="000000"/>
                <w:sz w:val="16"/>
                <w:szCs w:val="16"/>
                <w:lang w:eastAsia="en-GB" w:bidi="ar-SA"/>
              </w:rPr>
            </w:pPr>
          </w:p>
        </w:tc>
      </w:tr>
      <w:tr w:rsidR="0045111E" w:rsidRPr="0045111E" w14:paraId="09A1485F"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5194CCE3"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12202</w:t>
            </w:r>
          </w:p>
        </w:tc>
        <w:tc>
          <w:tcPr>
            <w:tcW w:w="5812" w:type="dxa"/>
            <w:tcBorders>
              <w:top w:val="nil"/>
              <w:left w:val="single" w:sz="4" w:space="0" w:color="auto"/>
              <w:bottom w:val="nil"/>
              <w:right w:val="single" w:sz="4" w:space="0" w:color="auto"/>
            </w:tcBorders>
            <w:shd w:val="clear" w:color="auto" w:fill="auto"/>
            <w:noWrap/>
            <w:vAlign w:val="bottom"/>
            <w:hideMark/>
          </w:tcPr>
          <w:p w14:paraId="5484FB80"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Breads, and bread rolls, white, additional voluntary fortification </w:t>
            </w:r>
          </w:p>
        </w:tc>
        <w:tc>
          <w:tcPr>
            <w:tcW w:w="2863" w:type="dxa"/>
            <w:tcBorders>
              <w:top w:val="nil"/>
              <w:left w:val="single" w:sz="4" w:space="0" w:color="auto"/>
              <w:bottom w:val="nil"/>
              <w:right w:val="single" w:sz="4" w:space="0" w:color="auto"/>
            </w:tcBorders>
            <w:vAlign w:val="bottom"/>
          </w:tcPr>
          <w:p w14:paraId="0CB151F1" w14:textId="77777777" w:rsidR="0045111E" w:rsidRPr="0045111E" w:rsidRDefault="0045111E" w:rsidP="0045111E">
            <w:pPr>
              <w:widowControl/>
              <w:rPr>
                <w:rFonts w:cs="Arial"/>
                <w:color w:val="000000"/>
                <w:sz w:val="16"/>
                <w:szCs w:val="16"/>
                <w:lang w:eastAsia="en-GB" w:bidi="ar-SA"/>
              </w:rPr>
            </w:pPr>
          </w:p>
        </w:tc>
      </w:tr>
      <w:tr w:rsidR="0045111E" w:rsidRPr="0045111E" w14:paraId="5C00DC55"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0B62125F"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12203</w:t>
            </w:r>
          </w:p>
        </w:tc>
        <w:tc>
          <w:tcPr>
            <w:tcW w:w="5812" w:type="dxa"/>
            <w:tcBorders>
              <w:top w:val="nil"/>
              <w:left w:val="single" w:sz="4" w:space="0" w:color="auto"/>
              <w:bottom w:val="nil"/>
              <w:right w:val="single" w:sz="4" w:space="0" w:color="auto"/>
            </w:tcBorders>
            <w:shd w:val="clear" w:color="auto" w:fill="auto"/>
            <w:noWrap/>
            <w:vAlign w:val="bottom"/>
            <w:hideMark/>
          </w:tcPr>
          <w:p w14:paraId="4C678048"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Breads, and bread rolls, white, not stated as to fortification </w:t>
            </w:r>
          </w:p>
        </w:tc>
        <w:tc>
          <w:tcPr>
            <w:tcW w:w="2863" w:type="dxa"/>
            <w:tcBorders>
              <w:top w:val="nil"/>
              <w:left w:val="single" w:sz="4" w:space="0" w:color="auto"/>
              <w:bottom w:val="nil"/>
              <w:right w:val="single" w:sz="4" w:space="0" w:color="auto"/>
            </w:tcBorders>
            <w:vAlign w:val="bottom"/>
          </w:tcPr>
          <w:p w14:paraId="39B125B8" w14:textId="77777777" w:rsidR="0045111E" w:rsidRPr="0045111E" w:rsidRDefault="0045111E" w:rsidP="0045111E">
            <w:pPr>
              <w:widowControl/>
              <w:rPr>
                <w:rFonts w:cs="Arial"/>
                <w:color w:val="000000"/>
                <w:sz w:val="16"/>
                <w:szCs w:val="16"/>
                <w:lang w:eastAsia="en-GB" w:bidi="ar-SA"/>
              </w:rPr>
            </w:pPr>
          </w:p>
        </w:tc>
      </w:tr>
      <w:tr w:rsidR="0045111E" w:rsidRPr="0045111E" w14:paraId="144B8EEE"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28119693"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12204</w:t>
            </w:r>
          </w:p>
        </w:tc>
        <w:tc>
          <w:tcPr>
            <w:tcW w:w="5812" w:type="dxa"/>
            <w:tcBorders>
              <w:top w:val="nil"/>
              <w:left w:val="single" w:sz="4" w:space="0" w:color="auto"/>
              <w:bottom w:val="nil"/>
              <w:right w:val="single" w:sz="4" w:space="0" w:color="auto"/>
            </w:tcBorders>
            <w:shd w:val="clear" w:color="auto" w:fill="auto"/>
            <w:noWrap/>
            <w:vAlign w:val="bottom"/>
            <w:hideMark/>
          </w:tcPr>
          <w:p w14:paraId="45CA5C3F"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Breads, and bread rolls, mixed grain, mandatorily fortified  </w:t>
            </w:r>
          </w:p>
        </w:tc>
        <w:tc>
          <w:tcPr>
            <w:tcW w:w="2863" w:type="dxa"/>
            <w:tcBorders>
              <w:top w:val="nil"/>
              <w:left w:val="single" w:sz="4" w:space="0" w:color="auto"/>
              <w:bottom w:val="nil"/>
              <w:right w:val="single" w:sz="4" w:space="0" w:color="auto"/>
            </w:tcBorders>
            <w:vAlign w:val="bottom"/>
          </w:tcPr>
          <w:p w14:paraId="7F41A45D" w14:textId="77777777" w:rsidR="0045111E" w:rsidRPr="0045111E" w:rsidRDefault="0045111E" w:rsidP="0045111E">
            <w:pPr>
              <w:widowControl/>
              <w:rPr>
                <w:rFonts w:cs="Arial"/>
                <w:color w:val="000000"/>
                <w:sz w:val="16"/>
                <w:szCs w:val="16"/>
                <w:lang w:eastAsia="en-GB" w:bidi="ar-SA"/>
              </w:rPr>
            </w:pPr>
          </w:p>
        </w:tc>
      </w:tr>
      <w:tr w:rsidR="0045111E" w:rsidRPr="0045111E" w14:paraId="153CFF54"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31B6FFC7"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12206</w:t>
            </w:r>
          </w:p>
        </w:tc>
        <w:tc>
          <w:tcPr>
            <w:tcW w:w="5812" w:type="dxa"/>
            <w:tcBorders>
              <w:top w:val="nil"/>
              <w:left w:val="single" w:sz="4" w:space="0" w:color="auto"/>
              <w:bottom w:val="nil"/>
              <w:right w:val="single" w:sz="4" w:space="0" w:color="auto"/>
            </w:tcBorders>
            <w:shd w:val="clear" w:color="auto" w:fill="auto"/>
            <w:noWrap/>
            <w:vAlign w:val="bottom"/>
            <w:hideMark/>
          </w:tcPr>
          <w:p w14:paraId="547F3B6D"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Breads, and bread rolls, mixed grain, not stated as to fortification </w:t>
            </w:r>
          </w:p>
        </w:tc>
        <w:tc>
          <w:tcPr>
            <w:tcW w:w="2863" w:type="dxa"/>
            <w:tcBorders>
              <w:top w:val="nil"/>
              <w:left w:val="single" w:sz="4" w:space="0" w:color="auto"/>
              <w:bottom w:val="nil"/>
              <w:right w:val="single" w:sz="4" w:space="0" w:color="auto"/>
            </w:tcBorders>
            <w:vAlign w:val="bottom"/>
          </w:tcPr>
          <w:p w14:paraId="30179F0A" w14:textId="77777777" w:rsidR="0045111E" w:rsidRPr="0045111E" w:rsidRDefault="0045111E" w:rsidP="0045111E">
            <w:pPr>
              <w:widowControl/>
              <w:rPr>
                <w:rFonts w:cs="Arial"/>
                <w:color w:val="000000"/>
                <w:sz w:val="16"/>
                <w:szCs w:val="16"/>
                <w:lang w:eastAsia="en-GB" w:bidi="ar-SA"/>
              </w:rPr>
            </w:pPr>
          </w:p>
        </w:tc>
      </w:tr>
      <w:tr w:rsidR="0045111E" w:rsidRPr="0045111E" w14:paraId="1EE5F9F2"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601BF1EF"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12207</w:t>
            </w:r>
          </w:p>
        </w:tc>
        <w:tc>
          <w:tcPr>
            <w:tcW w:w="5812" w:type="dxa"/>
            <w:tcBorders>
              <w:top w:val="nil"/>
              <w:left w:val="single" w:sz="4" w:space="0" w:color="auto"/>
              <w:bottom w:val="nil"/>
              <w:right w:val="single" w:sz="4" w:space="0" w:color="auto"/>
            </w:tcBorders>
            <w:shd w:val="clear" w:color="auto" w:fill="auto"/>
            <w:noWrap/>
            <w:vAlign w:val="bottom"/>
            <w:hideMark/>
          </w:tcPr>
          <w:p w14:paraId="2B1D5569"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Breads, and bread rolls, wholemeal and brown, mandatorily fortified  </w:t>
            </w:r>
          </w:p>
        </w:tc>
        <w:tc>
          <w:tcPr>
            <w:tcW w:w="2863" w:type="dxa"/>
            <w:tcBorders>
              <w:top w:val="nil"/>
              <w:left w:val="single" w:sz="4" w:space="0" w:color="auto"/>
              <w:bottom w:val="nil"/>
              <w:right w:val="single" w:sz="4" w:space="0" w:color="auto"/>
            </w:tcBorders>
            <w:vAlign w:val="bottom"/>
          </w:tcPr>
          <w:p w14:paraId="1F627317" w14:textId="77777777" w:rsidR="0045111E" w:rsidRPr="0045111E" w:rsidRDefault="0045111E" w:rsidP="0045111E">
            <w:pPr>
              <w:widowControl/>
              <w:rPr>
                <w:rFonts w:cs="Arial"/>
                <w:color w:val="000000"/>
                <w:sz w:val="16"/>
                <w:szCs w:val="16"/>
                <w:lang w:eastAsia="en-GB" w:bidi="ar-SA"/>
              </w:rPr>
            </w:pPr>
          </w:p>
        </w:tc>
      </w:tr>
      <w:tr w:rsidR="0045111E" w:rsidRPr="0045111E" w14:paraId="6167952A"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77B2826A"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12208</w:t>
            </w:r>
          </w:p>
        </w:tc>
        <w:tc>
          <w:tcPr>
            <w:tcW w:w="5812" w:type="dxa"/>
            <w:tcBorders>
              <w:top w:val="nil"/>
              <w:left w:val="single" w:sz="4" w:space="0" w:color="auto"/>
              <w:bottom w:val="nil"/>
              <w:right w:val="single" w:sz="4" w:space="0" w:color="auto"/>
            </w:tcBorders>
            <w:shd w:val="clear" w:color="auto" w:fill="auto"/>
            <w:noWrap/>
            <w:vAlign w:val="bottom"/>
            <w:hideMark/>
          </w:tcPr>
          <w:p w14:paraId="164223FB"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Breads, and bread rolls, wholemeal and brown, additional voluntary fortification </w:t>
            </w:r>
          </w:p>
        </w:tc>
        <w:tc>
          <w:tcPr>
            <w:tcW w:w="2863" w:type="dxa"/>
            <w:tcBorders>
              <w:top w:val="nil"/>
              <w:left w:val="single" w:sz="4" w:space="0" w:color="auto"/>
              <w:bottom w:val="nil"/>
              <w:right w:val="single" w:sz="4" w:space="0" w:color="auto"/>
            </w:tcBorders>
            <w:vAlign w:val="bottom"/>
          </w:tcPr>
          <w:p w14:paraId="026B1740" w14:textId="77777777" w:rsidR="0045111E" w:rsidRPr="0045111E" w:rsidRDefault="0045111E" w:rsidP="0045111E">
            <w:pPr>
              <w:widowControl/>
              <w:rPr>
                <w:rFonts w:cs="Arial"/>
                <w:color w:val="000000"/>
                <w:sz w:val="16"/>
                <w:szCs w:val="16"/>
                <w:lang w:eastAsia="en-GB" w:bidi="ar-SA"/>
              </w:rPr>
            </w:pPr>
          </w:p>
        </w:tc>
      </w:tr>
      <w:tr w:rsidR="0045111E" w:rsidRPr="0045111E" w14:paraId="6377816F"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5DD25ED3"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12209</w:t>
            </w:r>
          </w:p>
        </w:tc>
        <w:tc>
          <w:tcPr>
            <w:tcW w:w="5812" w:type="dxa"/>
            <w:tcBorders>
              <w:top w:val="nil"/>
              <w:left w:val="single" w:sz="4" w:space="0" w:color="auto"/>
              <w:bottom w:val="nil"/>
              <w:right w:val="single" w:sz="4" w:space="0" w:color="auto"/>
            </w:tcBorders>
            <w:shd w:val="clear" w:color="auto" w:fill="auto"/>
            <w:noWrap/>
            <w:vAlign w:val="bottom"/>
            <w:hideMark/>
          </w:tcPr>
          <w:p w14:paraId="6A8CAB14"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Breads, and bread rolls, wholemeal, not stated as to fortification </w:t>
            </w:r>
          </w:p>
        </w:tc>
        <w:tc>
          <w:tcPr>
            <w:tcW w:w="2863" w:type="dxa"/>
            <w:tcBorders>
              <w:top w:val="nil"/>
              <w:left w:val="single" w:sz="4" w:space="0" w:color="auto"/>
              <w:bottom w:val="nil"/>
              <w:right w:val="single" w:sz="4" w:space="0" w:color="auto"/>
            </w:tcBorders>
            <w:vAlign w:val="bottom"/>
          </w:tcPr>
          <w:p w14:paraId="318C03B8" w14:textId="77777777" w:rsidR="0045111E" w:rsidRPr="0045111E" w:rsidRDefault="0045111E" w:rsidP="0045111E">
            <w:pPr>
              <w:widowControl/>
              <w:rPr>
                <w:rFonts w:cs="Arial"/>
                <w:color w:val="000000"/>
                <w:sz w:val="16"/>
                <w:szCs w:val="16"/>
                <w:lang w:eastAsia="en-GB" w:bidi="ar-SA"/>
              </w:rPr>
            </w:pPr>
          </w:p>
        </w:tc>
      </w:tr>
      <w:tr w:rsidR="0045111E" w:rsidRPr="0045111E" w14:paraId="596BDC5E"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7AAD661F"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12210</w:t>
            </w:r>
          </w:p>
        </w:tc>
        <w:tc>
          <w:tcPr>
            <w:tcW w:w="5812" w:type="dxa"/>
            <w:tcBorders>
              <w:top w:val="nil"/>
              <w:left w:val="single" w:sz="4" w:space="0" w:color="auto"/>
              <w:bottom w:val="nil"/>
              <w:right w:val="single" w:sz="4" w:space="0" w:color="auto"/>
            </w:tcBorders>
            <w:shd w:val="clear" w:color="auto" w:fill="auto"/>
            <w:noWrap/>
            <w:vAlign w:val="bottom"/>
            <w:hideMark/>
          </w:tcPr>
          <w:p w14:paraId="6933BB8E"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Breads, and bread rolls, rye, mandatorily fortified  </w:t>
            </w:r>
          </w:p>
        </w:tc>
        <w:tc>
          <w:tcPr>
            <w:tcW w:w="2863" w:type="dxa"/>
            <w:tcBorders>
              <w:top w:val="nil"/>
              <w:left w:val="single" w:sz="4" w:space="0" w:color="auto"/>
              <w:bottom w:val="nil"/>
              <w:right w:val="single" w:sz="4" w:space="0" w:color="auto"/>
            </w:tcBorders>
            <w:vAlign w:val="bottom"/>
          </w:tcPr>
          <w:p w14:paraId="00AF2004" w14:textId="77777777" w:rsidR="0045111E" w:rsidRPr="0045111E" w:rsidRDefault="0045111E" w:rsidP="0045111E">
            <w:pPr>
              <w:widowControl/>
              <w:rPr>
                <w:rFonts w:cs="Arial"/>
                <w:color w:val="000000"/>
                <w:sz w:val="16"/>
                <w:szCs w:val="16"/>
                <w:lang w:eastAsia="en-GB" w:bidi="ar-SA"/>
              </w:rPr>
            </w:pPr>
          </w:p>
        </w:tc>
      </w:tr>
      <w:tr w:rsidR="0045111E" w:rsidRPr="0045111E" w14:paraId="21BFDBBA"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19F1F4B8"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12212</w:t>
            </w:r>
          </w:p>
        </w:tc>
        <w:tc>
          <w:tcPr>
            <w:tcW w:w="5812" w:type="dxa"/>
            <w:tcBorders>
              <w:top w:val="nil"/>
              <w:left w:val="single" w:sz="4" w:space="0" w:color="auto"/>
              <w:bottom w:val="nil"/>
              <w:right w:val="single" w:sz="4" w:space="0" w:color="auto"/>
            </w:tcBorders>
            <w:shd w:val="clear" w:color="auto" w:fill="auto"/>
            <w:noWrap/>
            <w:vAlign w:val="bottom"/>
            <w:hideMark/>
          </w:tcPr>
          <w:p w14:paraId="7245EB5E"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Breads, and bread rolls, rye, not stated as to fortification </w:t>
            </w:r>
          </w:p>
        </w:tc>
        <w:tc>
          <w:tcPr>
            <w:tcW w:w="2863" w:type="dxa"/>
            <w:tcBorders>
              <w:top w:val="nil"/>
              <w:left w:val="single" w:sz="4" w:space="0" w:color="auto"/>
              <w:bottom w:val="nil"/>
              <w:right w:val="single" w:sz="4" w:space="0" w:color="auto"/>
            </w:tcBorders>
            <w:vAlign w:val="bottom"/>
          </w:tcPr>
          <w:p w14:paraId="7F635BA6" w14:textId="77777777" w:rsidR="0045111E" w:rsidRPr="0045111E" w:rsidRDefault="0045111E" w:rsidP="0045111E">
            <w:pPr>
              <w:widowControl/>
              <w:rPr>
                <w:rFonts w:cs="Arial"/>
                <w:color w:val="000000"/>
                <w:sz w:val="16"/>
                <w:szCs w:val="16"/>
                <w:lang w:eastAsia="en-GB" w:bidi="ar-SA"/>
              </w:rPr>
            </w:pPr>
          </w:p>
        </w:tc>
      </w:tr>
      <w:tr w:rsidR="0045111E" w:rsidRPr="0045111E" w14:paraId="76125C9E"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585D421D"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12213</w:t>
            </w:r>
          </w:p>
        </w:tc>
        <w:tc>
          <w:tcPr>
            <w:tcW w:w="5812" w:type="dxa"/>
            <w:tcBorders>
              <w:top w:val="nil"/>
              <w:left w:val="single" w:sz="4" w:space="0" w:color="auto"/>
              <w:bottom w:val="nil"/>
              <w:right w:val="single" w:sz="4" w:space="0" w:color="auto"/>
            </w:tcBorders>
            <w:shd w:val="clear" w:color="auto" w:fill="auto"/>
            <w:noWrap/>
            <w:vAlign w:val="bottom"/>
            <w:hideMark/>
          </w:tcPr>
          <w:p w14:paraId="0CBE40AF"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Breads, and bread rolls, gluten free </w:t>
            </w:r>
          </w:p>
        </w:tc>
        <w:tc>
          <w:tcPr>
            <w:tcW w:w="2863" w:type="dxa"/>
            <w:tcBorders>
              <w:top w:val="nil"/>
              <w:left w:val="single" w:sz="4" w:space="0" w:color="auto"/>
              <w:bottom w:val="nil"/>
              <w:right w:val="single" w:sz="4" w:space="0" w:color="auto"/>
            </w:tcBorders>
            <w:vAlign w:val="bottom"/>
          </w:tcPr>
          <w:p w14:paraId="79C42D7F" w14:textId="77777777" w:rsidR="0045111E" w:rsidRPr="0045111E" w:rsidRDefault="0045111E" w:rsidP="0045111E">
            <w:pPr>
              <w:widowControl/>
              <w:rPr>
                <w:rFonts w:cs="Arial"/>
                <w:color w:val="000000"/>
                <w:sz w:val="16"/>
                <w:szCs w:val="16"/>
                <w:lang w:eastAsia="en-GB" w:bidi="ar-SA"/>
              </w:rPr>
            </w:pPr>
          </w:p>
        </w:tc>
      </w:tr>
      <w:tr w:rsidR="0045111E" w:rsidRPr="0045111E" w14:paraId="3591315F"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3978006D"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12214</w:t>
            </w:r>
          </w:p>
        </w:tc>
        <w:tc>
          <w:tcPr>
            <w:tcW w:w="5812" w:type="dxa"/>
            <w:tcBorders>
              <w:top w:val="nil"/>
              <w:left w:val="single" w:sz="4" w:space="0" w:color="auto"/>
              <w:bottom w:val="nil"/>
              <w:right w:val="single" w:sz="4" w:space="0" w:color="auto"/>
            </w:tcBorders>
            <w:shd w:val="clear" w:color="auto" w:fill="auto"/>
            <w:noWrap/>
            <w:vAlign w:val="bottom"/>
            <w:hideMark/>
          </w:tcPr>
          <w:p w14:paraId="4BB52625"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Breads, and bread rolls, not stated as to major flour or fortification </w:t>
            </w:r>
          </w:p>
        </w:tc>
        <w:tc>
          <w:tcPr>
            <w:tcW w:w="2863" w:type="dxa"/>
            <w:tcBorders>
              <w:top w:val="nil"/>
              <w:left w:val="single" w:sz="4" w:space="0" w:color="auto"/>
              <w:bottom w:val="nil"/>
              <w:right w:val="single" w:sz="4" w:space="0" w:color="auto"/>
            </w:tcBorders>
            <w:vAlign w:val="bottom"/>
          </w:tcPr>
          <w:p w14:paraId="7F853D64" w14:textId="77777777" w:rsidR="0045111E" w:rsidRPr="0045111E" w:rsidRDefault="0045111E" w:rsidP="0045111E">
            <w:pPr>
              <w:widowControl/>
              <w:rPr>
                <w:rFonts w:cs="Arial"/>
                <w:color w:val="000000"/>
                <w:sz w:val="16"/>
                <w:szCs w:val="16"/>
                <w:lang w:eastAsia="en-GB" w:bidi="ar-SA"/>
              </w:rPr>
            </w:pPr>
          </w:p>
        </w:tc>
      </w:tr>
      <w:tr w:rsidR="0045111E" w:rsidRPr="0045111E" w14:paraId="117EE73C"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1E1FCFB9"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123</w:t>
            </w:r>
          </w:p>
        </w:tc>
        <w:tc>
          <w:tcPr>
            <w:tcW w:w="5812" w:type="dxa"/>
            <w:tcBorders>
              <w:top w:val="nil"/>
              <w:left w:val="single" w:sz="4" w:space="0" w:color="auto"/>
              <w:bottom w:val="nil"/>
              <w:right w:val="single" w:sz="4" w:space="0" w:color="auto"/>
            </w:tcBorders>
            <w:shd w:val="clear" w:color="auto" w:fill="auto"/>
            <w:noWrap/>
            <w:vAlign w:val="bottom"/>
            <w:hideMark/>
          </w:tcPr>
          <w:p w14:paraId="4570A740"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English-style muffins, flat breads, and savoury and sweet breads  </w:t>
            </w:r>
          </w:p>
        </w:tc>
        <w:tc>
          <w:tcPr>
            <w:tcW w:w="2863" w:type="dxa"/>
            <w:tcBorders>
              <w:top w:val="nil"/>
              <w:left w:val="single" w:sz="4" w:space="0" w:color="auto"/>
              <w:bottom w:val="nil"/>
              <w:right w:val="single" w:sz="4" w:space="0" w:color="auto"/>
            </w:tcBorders>
            <w:vAlign w:val="bottom"/>
          </w:tcPr>
          <w:p w14:paraId="0DCD2130" w14:textId="77777777" w:rsidR="0045111E" w:rsidRPr="0045111E" w:rsidRDefault="0045111E" w:rsidP="0045111E">
            <w:pPr>
              <w:widowControl/>
              <w:rPr>
                <w:rFonts w:cs="Arial"/>
                <w:color w:val="000000"/>
                <w:sz w:val="16"/>
                <w:szCs w:val="16"/>
                <w:lang w:eastAsia="en-GB" w:bidi="ar-SA"/>
              </w:rPr>
            </w:pPr>
          </w:p>
        </w:tc>
      </w:tr>
      <w:tr w:rsidR="0045111E" w:rsidRPr="0045111E" w14:paraId="6EABA002"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4C79B67F"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12305</w:t>
            </w:r>
          </w:p>
        </w:tc>
        <w:tc>
          <w:tcPr>
            <w:tcW w:w="5812" w:type="dxa"/>
            <w:tcBorders>
              <w:top w:val="nil"/>
              <w:left w:val="single" w:sz="4" w:space="0" w:color="auto"/>
              <w:bottom w:val="nil"/>
              <w:right w:val="single" w:sz="4" w:space="0" w:color="auto"/>
            </w:tcBorders>
            <w:shd w:val="clear" w:color="auto" w:fill="auto"/>
            <w:noWrap/>
            <w:vAlign w:val="bottom"/>
            <w:hideMark/>
          </w:tcPr>
          <w:p w14:paraId="745B0DD6"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Sweet breads, buns and scrolls, uniced, unfilled </w:t>
            </w:r>
          </w:p>
        </w:tc>
        <w:tc>
          <w:tcPr>
            <w:tcW w:w="2863" w:type="dxa"/>
            <w:tcBorders>
              <w:top w:val="nil"/>
              <w:left w:val="single" w:sz="4" w:space="0" w:color="auto"/>
              <w:bottom w:val="nil"/>
              <w:right w:val="single" w:sz="4" w:space="0" w:color="auto"/>
            </w:tcBorders>
            <w:vAlign w:val="bottom"/>
          </w:tcPr>
          <w:p w14:paraId="642EB391"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Sweet yeast leavened baked goods</w:t>
            </w:r>
          </w:p>
        </w:tc>
      </w:tr>
      <w:tr w:rsidR="0045111E" w:rsidRPr="0045111E" w14:paraId="2632DB9B"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492660DD"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12306</w:t>
            </w:r>
          </w:p>
        </w:tc>
        <w:tc>
          <w:tcPr>
            <w:tcW w:w="5812" w:type="dxa"/>
            <w:tcBorders>
              <w:top w:val="nil"/>
              <w:left w:val="single" w:sz="4" w:space="0" w:color="auto"/>
              <w:bottom w:val="nil"/>
              <w:right w:val="single" w:sz="4" w:space="0" w:color="auto"/>
            </w:tcBorders>
            <w:shd w:val="clear" w:color="auto" w:fill="auto"/>
            <w:noWrap/>
            <w:vAlign w:val="bottom"/>
            <w:hideMark/>
          </w:tcPr>
          <w:p w14:paraId="605EECF4"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Sweet breads, buns and scrolls, iced and/or filled </w:t>
            </w:r>
          </w:p>
        </w:tc>
        <w:tc>
          <w:tcPr>
            <w:tcW w:w="2863" w:type="dxa"/>
            <w:tcBorders>
              <w:top w:val="nil"/>
              <w:left w:val="single" w:sz="4" w:space="0" w:color="auto"/>
              <w:bottom w:val="nil"/>
              <w:right w:val="single" w:sz="4" w:space="0" w:color="auto"/>
            </w:tcBorders>
            <w:vAlign w:val="bottom"/>
          </w:tcPr>
          <w:p w14:paraId="34B53158" w14:textId="77777777" w:rsidR="0045111E" w:rsidRPr="0045111E" w:rsidRDefault="0045111E" w:rsidP="0045111E">
            <w:pPr>
              <w:widowControl/>
              <w:rPr>
                <w:rFonts w:cs="Arial"/>
                <w:color w:val="000000"/>
                <w:sz w:val="16"/>
                <w:szCs w:val="16"/>
                <w:lang w:eastAsia="en-GB" w:bidi="ar-SA"/>
              </w:rPr>
            </w:pPr>
          </w:p>
        </w:tc>
      </w:tr>
      <w:tr w:rsidR="0045111E" w:rsidRPr="0045111E" w14:paraId="15D8CE50"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081F8C99"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125</w:t>
            </w:r>
          </w:p>
        </w:tc>
        <w:tc>
          <w:tcPr>
            <w:tcW w:w="5812" w:type="dxa"/>
            <w:tcBorders>
              <w:top w:val="nil"/>
              <w:left w:val="single" w:sz="4" w:space="0" w:color="auto"/>
              <w:bottom w:val="nil"/>
              <w:right w:val="single" w:sz="4" w:space="0" w:color="auto"/>
            </w:tcBorders>
            <w:shd w:val="clear" w:color="auto" w:fill="auto"/>
            <w:noWrap/>
            <w:vAlign w:val="bottom"/>
            <w:hideMark/>
          </w:tcPr>
          <w:p w14:paraId="3D618167"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Breakfast cereals, ready to eat </w:t>
            </w:r>
          </w:p>
        </w:tc>
        <w:tc>
          <w:tcPr>
            <w:tcW w:w="2863" w:type="dxa"/>
            <w:tcBorders>
              <w:top w:val="nil"/>
              <w:left w:val="single" w:sz="4" w:space="0" w:color="auto"/>
              <w:bottom w:val="nil"/>
              <w:right w:val="single" w:sz="4" w:space="0" w:color="auto"/>
            </w:tcBorders>
            <w:vAlign w:val="bottom"/>
          </w:tcPr>
          <w:p w14:paraId="60AE329E" w14:textId="77777777" w:rsidR="0045111E" w:rsidRPr="0045111E" w:rsidRDefault="0045111E" w:rsidP="0045111E">
            <w:pPr>
              <w:widowControl/>
              <w:ind w:right="-222"/>
              <w:rPr>
                <w:rFonts w:cs="Arial"/>
                <w:color w:val="000000"/>
                <w:sz w:val="16"/>
                <w:szCs w:val="16"/>
                <w:lang w:eastAsia="en-GB" w:bidi="ar-SA"/>
              </w:rPr>
            </w:pPr>
            <w:r w:rsidRPr="0045111E">
              <w:rPr>
                <w:rFonts w:cs="Arial"/>
                <w:color w:val="000000"/>
                <w:sz w:val="16"/>
                <w:szCs w:val="16"/>
                <w:lang w:eastAsia="en-GB" w:bidi="ar-SA"/>
              </w:rPr>
              <w:t>Ready-to-eat (RTE), Flaked, Extruded</w:t>
            </w:r>
          </w:p>
        </w:tc>
      </w:tr>
      <w:tr w:rsidR="0045111E" w:rsidRPr="0045111E" w14:paraId="2F72F7AC"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396F90A7"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12501</w:t>
            </w:r>
          </w:p>
        </w:tc>
        <w:tc>
          <w:tcPr>
            <w:tcW w:w="5812" w:type="dxa"/>
            <w:tcBorders>
              <w:top w:val="nil"/>
              <w:left w:val="single" w:sz="4" w:space="0" w:color="auto"/>
              <w:bottom w:val="nil"/>
              <w:right w:val="single" w:sz="4" w:space="0" w:color="auto"/>
            </w:tcBorders>
            <w:shd w:val="clear" w:color="auto" w:fill="auto"/>
            <w:noWrap/>
            <w:vAlign w:val="bottom"/>
            <w:hideMark/>
          </w:tcPr>
          <w:p w14:paraId="080D3C59"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Breakfast cereal, corn based </w:t>
            </w:r>
          </w:p>
        </w:tc>
        <w:tc>
          <w:tcPr>
            <w:tcW w:w="2863" w:type="dxa"/>
            <w:tcBorders>
              <w:top w:val="nil"/>
              <w:left w:val="single" w:sz="4" w:space="0" w:color="auto"/>
              <w:bottom w:val="nil"/>
              <w:right w:val="single" w:sz="4" w:space="0" w:color="auto"/>
            </w:tcBorders>
            <w:vAlign w:val="bottom"/>
          </w:tcPr>
          <w:p w14:paraId="7ED0E876" w14:textId="77777777" w:rsidR="0045111E" w:rsidRPr="0045111E" w:rsidRDefault="0045111E" w:rsidP="0045111E">
            <w:pPr>
              <w:widowControl/>
              <w:rPr>
                <w:rFonts w:cs="Arial"/>
                <w:color w:val="000000"/>
                <w:sz w:val="16"/>
                <w:szCs w:val="16"/>
                <w:lang w:eastAsia="en-GB" w:bidi="ar-SA"/>
              </w:rPr>
            </w:pPr>
          </w:p>
        </w:tc>
      </w:tr>
      <w:tr w:rsidR="0045111E" w:rsidRPr="0045111E" w14:paraId="722B4D8C"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68943E40"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12502</w:t>
            </w:r>
          </w:p>
        </w:tc>
        <w:tc>
          <w:tcPr>
            <w:tcW w:w="5812" w:type="dxa"/>
            <w:tcBorders>
              <w:top w:val="nil"/>
              <w:left w:val="single" w:sz="4" w:space="0" w:color="auto"/>
              <w:bottom w:val="nil"/>
              <w:right w:val="single" w:sz="4" w:space="0" w:color="auto"/>
            </w:tcBorders>
            <w:shd w:val="clear" w:color="auto" w:fill="auto"/>
            <w:noWrap/>
            <w:vAlign w:val="bottom"/>
            <w:hideMark/>
          </w:tcPr>
          <w:p w14:paraId="1A250301"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Breakfast cereal, corn based, fortified </w:t>
            </w:r>
          </w:p>
        </w:tc>
        <w:tc>
          <w:tcPr>
            <w:tcW w:w="2863" w:type="dxa"/>
            <w:tcBorders>
              <w:top w:val="nil"/>
              <w:left w:val="single" w:sz="4" w:space="0" w:color="auto"/>
              <w:bottom w:val="nil"/>
              <w:right w:val="single" w:sz="4" w:space="0" w:color="auto"/>
            </w:tcBorders>
            <w:vAlign w:val="bottom"/>
          </w:tcPr>
          <w:p w14:paraId="18F10A78" w14:textId="77777777" w:rsidR="0045111E" w:rsidRPr="0045111E" w:rsidRDefault="0045111E" w:rsidP="0045111E">
            <w:pPr>
              <w:widowControl/>
              <w:rPr>
                <w:rFonts w:cs="Arial"/>
                <w:color w:val="000000"/>
                <w:sz w:val="16"/>
                <w:szCs w:val="16"/>
                <w:lang w:eastAsia="en-GB" w:bidi="ar-SA"/>
              </w:rPr>
            </w:pPr>
          </w:p>
        </w:tc>
      </w:tr>
      <w:tr w:rsidR="0045111E" w:rsidRPr="0045111E" w14:paraId="554EB2EF"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024AD74B"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12503</w:t>
            </w:r>
          </w:p>
        </w:tc>
        <w:tc>
          <w:tcPr>
            <w:tcW w:w="5812" w:type="dxa"/>
            <w:tcBorders>
              <w:top w:val="nil"/>
              <w:left w:val="single" w:sz="4" w:space="0" w:color="auto"/>
              <w:bottom w:val="nil"/>
              <w:right w:val="single" w:sz="4" w:space="0" w:color="auto"/>
            </w:tcBorders>
            <w:shd w:val="clear" w:color="auto" w:fill="auto"/>
            <w:noWrap/>
            <w:vAlign w:val="bottom"/>
            <w:hideMark/>
          </w:tcPr>
          <w:p w14:paraId="0C320D39"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Breakfast cereal, rice based </w:t>
            </w:r>
          </w:p>
        </w:tc>
        <w:tc>
          <w:tcPr>
            <w:tcW w:w="2863" w:type="dxa"/>
            <w:tcBorders>
              <w:top w:val="nil"/>
              <w:left w:val="single" w:sz="4" w:space="0" w:color="auto"/>
              <w:bottom w:val="nil"/>
              <w:right w:val="single" w:sz="4" w:space="0" w:color="auto"/>
            </w:tcBorders>
            <w:vAlign w:val="bottom"/>
          </w:tcPr>
          <w:p w14:paraId="7732074B" w14:textId="77777777" w:rsidR="0045111E" w:rsidRPr="0045111E" w:rsidRDefault="0045111E" w:rsidP="0045111E">
            <w:pPr>
              <w:widowControl/>
              <w:rPr>
                <w:rFonts w:cs="Arial"/>
                <w:color w:val="000000"/>
                <w:sz w:val="16"/>
                <w:szCs w:val="16"/>
                <w:lang w:eastAsia="en-GB" w:bidi="ar-SA"/>
              </w:rPr>
            </w:pPr>
          </w:p>
        </w:tc>
      </w:tr>
      <w:tr w:rsidR="0045111E" w:rsidRPr="0045111E" w14:paraId="47CA0DAF"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47335E8E"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12504</w:t>
            </w:r>
          </w:p>
        </w:tc>
        <w:tc>
          <w:tcPr>
            <w:tcW w:w="5812" w:type="dxa"/>
            <w:tcBorders>
              <w:top w:val="nil"/>
              <w:left w:val="single" w:sz="4" w:space="0" w:color="auto"/>
              <w:bottom w:val="nil"/>
              <w:right w:val="single" w:sz="4" w:space="0" w:color="auto"/>
            </w:tcBorders>
            <w:shd w:val="clear" w:color="auto" w:fill="auto"/>
            <w:noWrap/>
            <w:vAlign w:val="bottom"/>
            <w:hideMark/>
          </w:tcPr>
          <w:p w14:paraId="18BF3E5D"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Breakfast cereal, rice based, fortified </w:t>
            </w:r>
          </w:p>
        </w:tc>
        <w:tc>
          <w:tcPr>
            <w:tcW w:w="2863" w:type="dxa"/>
            <w:tcBorders>
              <w:top w:val="nil"/>
              <w:left w:val="single" w:sz="4" w:space="0" w:color="auto"/>
              <w:bottom w:val="nil"/>
              <w:right w:val="single" w:sz="4" w:space="0" w:color="auto"/>
            </w:tcBorders>
            <w:vAlign w:val="bottom"/>
          </w:tcPr>
          <w:p w14:paraId="7BC821EA" w14:textId="77777777" w:rsidR="0045111E" w:rsidRPr="0045111E" w:rsidRDefault="0045111E" w:rsidP="0045111E">
            <w:pPr>
              <w:widowControl/>
              <w:rPr>
                <w:rFonts w:cs="Arial"/>
                <w:color w:val="000000"/>
                <w:sz w:val="16"/>
                <w:szCs w:val="16"/>
                <w:lang w:eastAsia="en-GB" w:bidi="ar-SA"/>
              </w:rPr>
            </w:pPr>
          </w:p>
        </w:tc>
      </w:tr>
      <w:tr w:rsidR="0045111E" w:rsidRPr="0045111E" w14:paraId="4B5BBF33"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2D7BE032"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12505</w:t>
            </w:r>
          </w:p>
        </w:tc>
        <w:tc>
          <w:tcPr>
            <w:tcW w:w="5812" w:type="dxa"/>
            <w:tcBorders>
              <w:top w:val="nil"/>
              <w:left w:val="single" w:sz="4" w:space="0" w:color="auto"/>
              <w:bottom w:val="nil"/>
              <w:right w:val="single" w:sz="4" w:space="0" w:color="auto"/>
            </w:tcBorders>
            <w:shd w:val="clear" w:color="auto" w:fill="auto"/>
            <w:noWrap/>
            <w:vAlign w:val="bottom"/>
            <w:hideMark/>
          </w:tcPr>
          <w:p w14:paraId="0454AE0B"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Breakfast cereal, wheat based </w:t>
            </w:r>
          </w:p>
        </w:tc>
        <w:tc>
          <w:tcPr>
            <w:tcW w:w="2863" w:type="dxa"/>
            <w:tcBorders>
              <w:top w:val="nil"/>
              <w:left w:val="single" w:sz="4" w:space="0" w:color="auto"/>
              <w:bottom w:val="nil"/>
              <w:right w:val="single" w:sz="4" w:space="0" w:color="auto"/>
            </w:tcBorders>
            <w:vAlign w:val="bottom"/>
          </w:tcPr>
          <w:p w14:paraId="3FA5813C" w14:textId="77777777" w:rsidR="0045111E" w:rsidRPr="0045111E" w:rsidRDefault="0045111E" w:rsidP="0045111E">
            <w:pPr>
              <w:widowControl/>
              <w:rPr>
                <w:rFonts w:cs="Arial"/>
                <w:color w:val="000000"/>
                <w:sz w:val="16"/>
                <w:szCs w:val="16"/>
                <w:lang w:eastAsia="en-GB" w:bidi="ar-SA"/>
              </w:rPr>
            </w:pPr>
          </w:p>
        </w:tc>
      </w:tr>
      <w:tr w:rsidR="0045111E" w:rsidRPr="0045111E" w14:paraId="6056FBCC"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19C2F0A8"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12506</w:t>
            </w:r>
          </w:p>
        </w:tc>
        <w:tc>
          <w:tcPr>
            <w:tcW w:w="5812" w:type="dxa"/>
            <w:tcBorders>
              <w:top w:val="nil"/>
              <w:left w:val="single" w:sz="4" w:space="0" w:color="auto"/>
              <w:bottom w:val="nil"/>
              <w:right w:val="single" w:sz="4" w:space="0" w:color="auto"/>
            </w:tcBorders>
            <w:shd w:val="clear" w:color="auto" w:fill="auto"/>
            <w:noWrap/>
            <w:vAlign w:val="bottom"/>
            <w:hideMark/>
          </w:tcPr>
          <w:p w14:paraId="66970A70"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Breakfast cereal, wheat based, fortified, sugars ≤20 g/100g </w:t>
            </w:r>
          </w:p>
        </w:tc>
        <w:tc>
          <w:tcPr>
            <w:tcW w:w="2863" w:type="dxa"/>
            <w:tcBorders>
              <w:top w:val="nil"/>
              <w:left w:val="single" w:sz="4" w:space="0" w:color="auto"/>
              <w:bottom w:val="nil"/>
              <w:right w:val="single" w:sz="4" w:space="0" w:color="auto"/>
            </w:tcBorders>
            <w:vAlign w:val="bottom"/>
          </w:tcPr>
          <w:p w14:paraId="4B784760" w14:textId="77777777" w:rsidR="0045111E" w:rsidRPr="0045111E" w:rsidRDefault="0045111E" w:rsidP="0045111E">
            <w:pPr>
              <w:widowControl/>
              <w:rPr>
                <w:rFonts w:cs="Arial"/>
                <w:color w:val="000000"/>
                <w:sz w:val="16"/>
                <w:szCs w:val="16"/>
                <w:lang w:eastAsia="en-GB" w:bidi="ar-SA"/>
              </w:rPr>
            </w:pPr>
          </w:p>
        </w:tc>
      </w:tr>
      <w:tr w:rsidR="0045111E" w:rsidRPr="0045111E" w14:paraId="27F6786F"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0406BDB8"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12507</w:t>
            </w:r>
          </w:p>
        </w:tc>
        <w:tc>
          <w:tcPr>
            <w:tcW w:w="5812" w:type="dxa"/>
            <w:tcBorders>
              <w:top w:val="nil"/>
              <w:left w:val="single" w:sz="4" w:space="0" w:color="auto"/>
              <w:bottom w:val="nil"/>
              <w:right w:val="single" w:sz="4" w:space="0" w:color="auto"/>
            </w:tcBorders>
            <w:shd w:val="clear" w:color="auto" w:fill="auto"/>
            <w:noWrap/>
            <w:vAlign w:val="bottom"/>
            <w:hideMark/>
          </w:tcPr>
          <w:p w14:paraId="11A8F1F2"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Breakfast cereal, wheat based, fortified, sugars &gt;20 g/100g </w:t>
            </w:r>
          </w:p>
        </w:tc>
        <w:tc>
          <w:tcPr>
            <w:tcW w:w="2863" w:type="dxa"/>
            <w:tcBorders>
              <w:top w:val="nil"/>
              <w:left w:val="single" w:sz="4" w:space="0" w:color="auto"/>
              <w:bottom w:val="nil"/>
              <w:right w:val="single" w:sz="4" w:space="0" w:color="auto"/>
            </w:tcBorders>
            <w:vAlign w:val="bottom"/>
          </w:tcPr>
          <w:p w14:paraId="195689F0" w14:textId="77777777" w:rsidR="0045111E" w:rsidRPr="0045111E" w:rsidRDefault="0045111E" w:rsidP="0045111E">
            <w:pPr>
              <w:widowControl/>
              <w:rPr>
                <w:rFonts w:cs="Arial"/>
                <w:color w:val="000000"/>
                <w:sz w:val="16"/>
                <w:szCs w:val="16"/>
                <w:lang w:eastAsia="en-GB" w:bidi="ar-SA"/>
              </w:rPr>
            </w:pPr>
          </w:p>
        </w:tc>
      </w:tr>
      <w:tr w:rsidR="0045111E" w:rsidRPr="0045111E" w14:paraId="29354CA9"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3576EF4D"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12509</w:t>
            </w:r>
          </w:p>
        </w:tc>
        <w:tc>
          <w:tcPr>
            <w:tcW w:w="5812" w:type="dxa"/>
            <w:tcBorders>
              <w:top w:val="nil"/>
              <w:left w:val="single" w:sz="4" w:space="0" w:color="auto"/>
              <w:bottom w:val="nil"/>
              <w:right w:val="single" w:sz="4" w:space="0" w:color="auto"/>
            </w:tcBorders>
            <w:shd w:val="clear" w:color="auto" w:fill="auto"/>
            <w:noWrap/>
            <w:vAlign w:val="bottom"/>
            <w:hideMark/>
          </w:tcPr>
          <w:p w14:paraId="2EC7208F"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Breakfast cereal, wheat based, with fruit and/or nuts, fortified, sugars ≤25 g/100g </w:t>
            </w:r>
          </w:p>
        </w:tc>
        <w:tc>
          <w:tcPr>
            <w:tcW w:w="2863" w:type="dxa"/>
            <w:tcBorders>
              <w:top w:val="nil"/>
              <w:left w:val="single" w:sz="4" w:space="0" w:color="auto"/>
              <w:bottom w:val="nil"/>
              <w:right w:val="single" w:sz="4" w:space="0" w:color="auto"/>
            </w:tcBorders>
            <w:vAlign w:val="bottom"/>
          </w:tcPr>
          <w:p w14:paraId="2838E1A5" w14:textId="77777777" w:rsidR="0045111E" w:rsidRPr="0045111E" w:rsidRDefault="0045111E" w:rsidP="0045111E">
            <w:pPr>
              <w:widowControl/>
              <w:rPr>
                <w:rFonts w:cs="Arial"/>
                <w:color w:val="000000"/>
                <w:sz w:val="16"/>
                <w:szCs w:val="16"/>
                <w:lang w:eastAsia="en-GB" w:bidi="ar-SA"/>
              </w:rPr>
            </w:pPr>
          </w:p>
        </w:tc>
      </w:tr>
      <w:tr w:rsidR="0045111E" w:rsidRPr="0045111E" w14:paraId="08CD74B0"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7CCAC170"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12510</w:t>
            </w:r>
          </w:p>
        </w:tc>
        <w:tc>
          <w:tcPr>
            <w:tcW w:w="5812" w:type="dxa"/>
            <w:tcBorders>
              <w:top w:val="nil"/>
              <w:left w:val="single" w:sz="4" w:space="0" w:color="auto"/>
              <w:bottom w:val="nil"/>
              <w:right w:val="single" w:sz="4" w:space="0" w:color="auto"/>
            </w:tcBorders>
            <w:shd w:val="clear" w:color="auto" w:fill="auto"/>
            <w:noWrap/>
            <w:vAlign w:val="bottom"/>
            <w:hideMark/>
          </w:tcPr>
          <w:p w14:paraId="096BE1EC"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Breakfast cereal, wheat based, with fruit and/or nuts, fortified, sugars &gt;25 g/100g </w:t>
            </w:r>
          </w:p>
        </w:tc>
        <w:tc>
          <w:tcPr>
            <w:tcW w:w="2863" w:type="dxa"/>
            <w:tcBorders>
              <w:top w:val="nil"/>
              <w:left w:val="single" w:sz="4" w:space="0" w:color="auto"/>
              <w:bottom w:val="nil"/>
              <w:right w:val="single" w:sz="4" w:space="0" w:color="auto"/>
            </w:tcBorders>
            <w:vAlign w:val="bottom"/>
          </w:tcPr>
          <w:p w14:paraId="0AC6D45C" w14:textId="77777777" w:rsidR="0045111E" w:rsidRPr="0045111E" w:rsidRDefault="0045111E" w:rsidP="0045111E">
            <w:pPr>
              <w:widowControl/>
              <w:rPr>
                <w:rFonts w:cs="Arial"/>
                <w:color w:val="000000"/>
                <w:sz w:val="16"/>
                <w:szCs w:val="16"/>
                <w:lang w:eastAsia="en-GB" w:bidi="ar-SA"/>
              </w:rPr>
            </w:pPr>
          </w:p>
        </w:tc>
      </w:tr>
      <w:tr w:rsidR="0045111E" w:rsidRPr="0045111E" w14:paraId="664DF353"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4D023E4E"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12511</w:t>
            </w:r>
          </w:p>
        </w:tc>
        <w:tc>
          <w:tcPr>
            <w:tcW w:w="5812" w:type="dxa"/>
            <w:tcBorders>
              <w:top w:val="nil"/>
              <w:left w:val="single" w:sz="4" w:space="0" w:color="auto"/>
              <w:bottom w:val="nil"/>
              <w:right w:val="single" w:sz="4" w:space="0" w:color="auto"/>
            </w:tcBorders>
            <w:shd w:val="clear" w:color="auto" w:fill="auto"/>
            <w:noWrap/>
            <w:vAlign w:val="bottom"/>
            <w:hideMark/>
          </w:tcPr>
          <w:p w14:paraId="6A1D2348"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Breakfast cereal, mixed grain </w:t>
            </w:r>
          </w:p>
        </w:tc>
        <w:tc>
          <w:tcPr>
            <w:tcW w:w="2863" w:type="dxa"/>
            <w:tcBorders>
              <w:top w:val="nil"/>
              <w:left w:val="single" w:sz="4" w:space="0" w:color="auto"/>
              <w:bottom w:val="nil"/>
              <w:right w:val="single" w:sz="4" w:space="0" w:color="auto"/>
            </w:tcBorders>
            <w:vAlign w:val="bottom"/>
          </w:tcPr>
          <w:p w14:paraId="7ADF5F0A" w14:textId="77777777" w:rsidR="0045111E" w:rsidRPr="0045111E" w:rsidRDefault="0045111E" w:rsidP="0045111E">
            <w:pPr>
              <w:widowControl/>
              <w:rPr>
                <w:rFonts w:cs="Arial"/>
                <w:color w:val="000000"/>
                <w:sz w:val="16"/>
                <w:szCs w:val="16"/>
                <w:lang w:eastAsia="en-GB" w:bidi="ar-SA"/>
              </w:rPr>
            </w:pPr>
          </w:p>
        </w:tc>
      </w:tr>
      <w:tr w:rsidR="0045111E" w:rsidRPr="0045111E" w14:paraId="02DA9408"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577C982F"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12512</w:t>
            </w:r>
          </w:p>
        </w:tc>
        <w:tc>
          <w:tcPr>
            <w:tcW w:w="5812" w:type="dxa"/>
            <w:tcBorders>
              <w:top w:val="nil"/>
              <w:left w:val="single" w:sz="4" w:space="0" w:color="auto"/>
              <w:bottom w:val="nil"/>
              <w:right w:val="single" w:sz="4" w:space="0" w:color="auto"/>
            </w:tcBorders>
            <w:shd w:val="clear" w:color="auto" w:fill="auto"/>
            <w:noWrap/>
            <w:vAlign w:val="bottom"/>
            <w:hideMark/>
          </w:tcPr>
          <w:p w14:paraId="61E72587"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Breakfast cereal, mixed grain, fortified, sugars ≤20 g/100g </w:t>
            </w:r>
          </w:p>
        </w:tc>
        <w:tc>
          <w:tcPr>
            <w:tcW w:w="2863" w:type="dxa"/>
            <w:tcBorders>
              <w:top w:val="nil"/>
              <w:left w:val="single" w:sz="4" w:space="0" w:color="auto"/>
              <w:bottom w:val="nil"/>
              <w:right w:val="single" w:sz="4" w:space="0" w:color="auto"/>
            </w:tcBorders>
            <w:vAlign w:val="bottom"/>
          </w:tcPr>
          <w:p w14:paraId="7B979FCE" w14:textId="77777777" w:rsidR="0045111E" w:rsidRPr="0045111E" w:rsidRDefault="0045111E" w:rsidP="0045111E">
            <w:pPr>
              <w:widowControl/>
              <w:rPr>
                <w:rFonts w:cs="Arial"/>
                <w:color w:val="000000"/>
                <w:sz w:val="16"/>
                <w:szCs w:val="16"/>
                <w:lang w:eastAsia="en-GB" w:bidi="ar-SA"/>
              </w:rPr>
            </w:pPr>
          </w:p>
        </w:tc>
      </w:tr>
      <w:tr w:rsidR="0045111E" w:rsidRPr="0045111E" w14:paraId="4E39C528"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166DA37E"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12513</w:t>
            </w:r>
          </w:p>
        </w:tc>
        <w:tc>
          <w:tcPr>
            <w:tcW w:w="5812" w:type="dxa"/>
            <w:tcBorders>
              <w:top w:val="nil"/>
              <w:left w:val="single" w:sz="4" w:space="0" w:color="auto"/>
              <w:bottom w:val="nil"/>
              <w:right w:val="single" w:sz="4" w:space="0" w:color="auto"/>
            </w:tcBorders>
            <w:shd w:val="clear" w:color="auto" w:fill="auto"/>
            <w:noWrap/>
            <w:vAlign w:val="bottom"/>
            <w:hideMark/>
          </w:tcPr>
          <w:p w14:paraId="0725CF2D"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Breakfast cereal, mixed grain, fortified, sugars &gt;20 g/100g </w:t>
            </w:r>
          </w:p>
        </w:tc>
        <w:tc>
          <w:tcPr>
            <w:tcW w:w="2863" w:type="dxa"/>
            <w:tcBorders>
              <w:top w:val="nil"/>
              <w:left w:val="single" w:sz="4" w:space="0" w:color="auto"/>
              <w:bottom w:val="nil"/>
              <w:right w:val="single" w:sz="4" w:space="0" w:color="auto"/>
            </w:tcBorders>
            <w:vAlign w:val="bottom"/>
          </w:tcPr>
          <w:p w14:paraId="5089B6E1" w14:textId="77777777" w:rsidR="0045111E" w:rsidRPr="0045111E" w:rsidRDefault="0045111E" w:rsidP="0045111E">
            <w:pPr>
              <w:widowControl/>
              <w:rPr>
                <w:rFonts w:cs="Arial"/>
                <w:color w:val="000000"/>
                <w:sz w:val="16"/>
                <w:szCs w:val="16"/>
                <w:lang w:eastAsia="en-GB" w:bidi="ar-SA"/>
              </w:rPr>
            </w:pPr>
          </w:p>
        </w:tc>
      </w:tr>
      <w:tr w:rsidR="0045111E" w:rsidRPr="0045111E" w14:paraId="44837CCC"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194D6D32"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12514</w:t>
            </w:r>
          </w:p>
        </w:tc>
        <w:tc>
          <w:tcPr>
            <w:tcW w:w="5812" w:type="dxa"/>
            <w:tcBorders>
              <w:top w:val="nil"/>
              <w:left w:val="single" w:sz="4" w:space="0" w:color="auto"/>
              <w:bottom w:val="nil"/>
              <w:right w:val="single" w:sz="4" w:space="0" w:color="auto"/>
            </w:tcBorders>
            <w:shd w:val="clear" w:color="auto" w:fill="auto"/>
            <w:noWrap/>
            <w:vAlign w:val="bottom"/>
            <w:hideMark/>
          </w:tcPr>
          <w:p w14:paraId="4A62CC96"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Breakfast cereal, mixed grain, with fruit and/or nuts </w:t>
            </w:r>
          </w:p>
        </w:tc>
        <w:tc>
          <w:tcPr>
            <w:tcW w:w="2863" w:type="dxa"/>
            <w:tcBorders>
              <w:top w:val="nil"/>
              <w:left w:val="single" w:sz="4" w:space="0" w:color="auto"/>
              <w:bottom w:val="nil"/>
              <w:right w:val="single" w:sz="4" w:space="0" w:color="auto"/>
            </w:tcBorders>
            <w:vAlign w:val="bottom"/>
          </w:tcPr>
          <w:p w14:paraId="4B4F83E3" w14:textId="77777777" w:rsidR="0045111E" w:rsidRPr="0045111E" w:rsidRDefault="0045111E" w:rsidP="0045111E">
            <w:pPr>
              <w:widowControl/>
              <w:rPr>
                <w:rFonts w:cs="Arial"/>
                <w:color w:val="000000"/>
                <w:sz w:val="16"/>
                <w:szCs w:val="16"/>
                <w:lang w:eastAsia="en-GB" w:bidi="ar-SA"/>
              </w:rPr>
            </w:pPr>
          </w:p>
        </w:tc>
      </w:tr>
      <w:tr w:rsidR="0045111E" w:rsidRPr="0045111E" w14:paraId="2B6D9647"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03577614"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12515</w:t>
            </w:r>
          </w:p>
        </w:tc>
        <w:tc>
          <w:tcPr>
            <w:tcW w:w="5812" w:type="dxa"/>
            <w:tcBorders>
              <w:top w:val="nil"/>
              <w:left w:val="single" w:sz="4" w:space="0" w:color="auto"/>
              <w:bottom w:val="nil"/>
              <w:right w:val="single" w:sz="4" w:space="0" w:color="auto"/>
            </w:tcBorders>
            <w:shd w:val="clear" w:color="auto" w:fill="auto"/>
            <w:noWrap/>
            <w:vAlign w:val="bottom"/>
            <w:hideMark/>
          </w:tcPr>
          <w:p w14:paraId="4D599A2F"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Breakfast cereal, mixed grain, with fruit and/or nuts, fortified  </w:t>
            </w:r>
          </w:p>
        </w:tc>
        <w:tc>
          <w:tcPr>
            <w:tcW w:w="2863" w:type="dxa"/>
            <w:tcBorders>
              <w:top w:val="nil"/>
              <w:left w:val="single" w:sz="4" w:space="0" w:color="auto"/>
              <w:bottom w:val="nil"/>
              <w:right w:val="single" w:sz="4" w:space="0" w:color="auto"/>
            </w:tcBorders>
            <w:vAlign w:val="bottom"/>
          </w:tcPr>
          <w:p w14:paraId="017CCA68" w14:textId="77777777" w:rsidR="0045111E" w:rsidRPr="0045111E" w:rsidRDefault="0045111E" w:rsidP="0045111E">
            <w:pPr>
              <w:widowControl/>
              <w:rPr>
                <w:rFonts w:cs="Arial"/>
                <w:color w:val="000000"/>
                <w:sz w:val="16"/>
                <w:szCs w:val="16"/>
                <w:lang w:eastAsia="en-GB" w:bidi="ar-SA"/>
              </w:rPr>
            </w:pPr>
          </w:p>
        </w:tc>
      </w:tr>
      <w:tr w:rsidR="0045111E" w:rsidRPr="0045111E" w14:paraId="4D519C84"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262AF8DD"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12516</w:t>
            </w:r>
          </w:p>
        </w:tc>
        <w:tc>
          <w:tcPr>
            <w:tcW w:w="5812" w:type="dxa"/>
            <w:tcBorders>
              <w:top w:val="nil"/>
              <w:left w:val="single" w:sz="4" w:space="0" w:color="auto"/>
              <w:bottom w:val="nil"/>
              <w:right w:val="single" w:sz="4" w:space="0" w:color="auto"/>
            </w:tcBorders>
            <w:shd w:val="clear" w:color="auto" w:fill="auto"/>
            <w:noWrap/>
            <w:vAlign w:val="bottom"/>
            <w:hideMark/>
          </w:tcPr>
          <w:p w14:paraId="5999F7CF"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Breakfast cereal, other  </w:t>
            </w:r>
          </w:p>
        </w:tc>
        <w:tc>
          <w:tcPr>
            <w:tcW w:w="2863" w:type="dxa"/>
            <w:tcBorders>
              <w:top w:val="nil"/>
              <w:left w:val="single" w:sz="4" w:space="0" w:color="auto"/>
              <w:bottom w:val="nil"/>
              <w:right w:val="single" w:sz="4" w:space="0" w:color="auto"/>
            </w:tcBorders>
            <w:vAlign w:val="bottom"/>
          </w:tcPr>
          <w:p w14:paraId="02C4A744" w14:textId="77777777" w:rsidR="0045111E" w:rsidRPr="0045111E" w:rsidRDefault="0045111E" w:rsidP="0045111E">
            <w:pPr>
              <w:widowControl/>
              <w:rPr>
                <w:rFonts w:cs="Arial"/>
                <w:color w:val="000000"/>
                <w:sz w:val="16"/>
                <w:szCs w:val="16"/>
                <w:lang w:eastAsia="en-GB" w:bidi="ar-SA"/>
              </w:rPr>
            </w:pPr>
          </w:p>
        </w:tc>
      </w:tr>
      <w:tr w:rsidR="0045111E" w:rsidRPr="0045111E" w14:paraId="378C715E"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4EEE525D" w14:textId="77777777" w:rsidR="0045111E" w:rsidRPr="0045111E" w:rsidRDefault="0045111E" w:rsidP="0045111E">
            <w:pPr>
              <w:widowControl/>
              <w:jc w:val="right"/>
              <w:rPr>
                <w:rFonts w:cs="Arial"/>
                <w:b/>
                <w:bCs/>
                <w:color w:val="000000"/>
                <w:sz w:val="16"/>
                <w:szCs w:val="16"/>
                <w:lang w:eastAsia="en-GB" w:bidi="ar-SA"/>
              </w:rPr>
            </w:pPr>
            <w:r w:rsidRPr="0045111E">
              <w:rPr>
                <w:rFonts w:cs="Arial"/>
                <w:b/>
                <w:bCs/>
                <w:color w:val="000000"/>
                <w:sz w:val="16"/>
                <w:szCs w:val="16"/>
                <w:lang w:eastAsia="en-GB" w:bidi="ar-SA"/>
              </w:rPr>
              <w:lastRenderedPageBreak/>
              <w:t>13</w:t>
            </w:r>
          </w:p>
        </w:tc>
        <w:tc>
          <w:tcPr>
            <w:tcW w:w="5812" w:type="dxa"/>
            <w:tcBorders>
              <w:top w:val="nil"/>
              <w:left w:val="single" w:sz="4" w:space="0" w:color="auto"/>
              <w:bottom w:val="nil"/>
              <w:right w:val="single" w:sz="4" w:space="0" w:color="auto"/>
            </w:tcBorders>
            <w:shd w:val="clear" w:color="auto" w:fill="auto"/>
            <w:noWrap/>
            <w:vAlign w:val="bottom"/>
            <w:hideMark/>
          </w:tcPr>
          <w:p w14:paraId="27DAA589" w14:textId="77777777" w:rsidR="0045111E" w:rsidRPr="0045111E" w:rsidRDefault="0045111E" w:rsidP="0045111E">
            <w:pPr>
              <w:widowControl/>
              <w:rPr>
                <w:rFonts w:cs="Arial"/>
                <w:b/>
                <w:bCs/>
                <w:color w:val="000000"/>
                <w:sz w:val="16"/>
                <w:szCs w:val="16"/>
                <w:lang w:eastAsia="en-GB" w:bidi="ar-SA"/>
              </w:rPr>
            </w:pPr>
            <w:r w:rsidRPr="0045111E">
              <w:rPr>
                <w:rFonts w:cs="Arial"/>
                <w:b/>
                <w:bCs/>
                <w:color w:val="000000"/>
                <w:sz w:val="16"/>
                <w:szCs w:val="16"/>
                <w:lang w:eastAsia="en-GB" w:bidi="ar-SA"/>
              </w:rPr>
              <w:t xml:space="preserve">Cereal based products and dishes </w:t>
            </w:r>
          </w:p>
        </w:tc>
        <w:tc>
          <w:tcPr>
            <w:tcW w:w="2863" w:type="dxa"/>
            <w:tcBorders>
              <w:top w:val="nil"/>
              <w:left w:val="single" w:sz="4" w:space="0" w:color="auto"/>
              <w:bottom w:val="nil"/>
              <w:right w:val="single" w:sz="4" w:space="0" w:color="auto"/>
            </w:tcBorders>
            <w:vAlign w:val="bottom"/>
          </w:tcPr>
          <w:p w14:paraId="0A0D33E4" w14:textId="77777777" w:rsidR="0045111E" w:rsidRPr="0045111E" w:rsidRDefault="0045111E" w:rsidP="0045111E">
            <w:pPr>
              <w:widowControl/>
              <w:rPr>
                <w:rFonts w:cs="Arial"/>
                <w:b/>
                <w:bCs/>
                <w:color w:val="000000"/>
                <w:sz w:val="16"/>
                <w:szCs w:val="16"/>
                <w:lang w:eastAsia="en-GB" w:bidi="ar-SA"/>
              </w:rPr>
            </w:pPr>
          </w:p>
        </w:tc>
      </w:tr>
      <w:tr w:rsidR="0045111E" w:rsidRPr="0045111E" w14:paraId="429CD7C9"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21E5FE30"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131</w:t>
            </w:r>
          </w:p>
        </w:tc>
        <w:tc>
          <w:tcPr>
            <w:tcW w:w="5812" w:type="dxa"/>
            <w:tcBorders>
              <w:top w:val="nil"/>
              <w:left w:val="single" w:sz="4" w:space="0" w:color="auto"/>
              <w:bottom w:val="nil"/>
              <w:right w:val="single" w:sz="4" w:space="0" w:color="auto"/>
            </w:tcBorders>
            <w:shd w:val="clear" w:color="auto" w:fill="auto"/>
            <w:noWrap/>
            <w:vAlign w:val="bottom"/>
            <w:hideMark/>
          </w:tcPr>
          <w:p w14:paraId="0F554584"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Sweet biscuits </w:t>
            </w:r>
          </w:p>
        </w:tc>
        <w:tc>
          <w:tcPr>
            <w:tcW w:w="2863" w:type="dxa"/>
            <w:tcBorders>
              <w:top w:val="nil"/>
              <w:left w:val="single" w:sz="4" w:space="0" w:color="auto"/>
              <w:bottom w:val="nil"/>
              <w:right w:val="single" w:sz="4" w:space="0" w:color="auto"/>
            </w:tcBorders>
            <w:vAlign w:val="bottom"/>
          </w:tcPr>
          <w:p w14:paraId="555896C5"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Sweet biscuits</w:t>
            </w:r>
          </w:p>
        </w:tc>
      </w:tr>
      <w:tr w:rsidR="0045111E" w:rsidRPr="0045111E" w14:paraId="4F5ACFEE"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160F1A28"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13101</w:t>
            </w:r>
          </w:p>
        </w:tc>
        <w:tc>
          <w:tcPr>
            <w:tcW w:w="5812" w:type="dxa"/>
            <w:tcBorders>
              <w:top w:val="nil"/>
              <w:left w:val="single" w:sz="4" w:space="0" w:color="auto"/>
              <w:bottom w:val="nil"/>
              <w:right w:val="single" w:sz="4" w:space="0" w:color="auto"/>
            </w:tcBorders>
            <w:shd w:val="clear" w:color="auto" w:fill="auto"/>
            <w:noWrap/>
            <w:vAlign w:val="bottom"/>
            <w:hideMark/>
          </w:tcPr>
          <w:p w14:paraId="5C6B25BB"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Sweet biscuits, plain or flavoured including short bread varieties </w:t>
            </w:r>
          </w:p>
        </w:tc>
        <w:tc>
          <w:tcPr>
            <w:tcW w:w="2863" w:type="dxa"/>
            <w:tcBorders>
              <w:top w:val="nil"/>
              <w:left w:val="single" w:sz="4" w:space="0" w:color="auto"/>
              <w:bottom w:val="nil"/>
              <w:right w:val="single" w:sz="4" w:space="0" w:color="auto"/>
            </w:tcBorders>
            <w:vAlign w:val="bottom"/>
          </w:tcPr>
          <w:p w14:paraId="15934F6D" w14:textId="77777777" w:rsidR="0045111E" w:rsidRPr="0045111E" w:rsidRDefault="0045111E" w:rsidP="0045111E">
            <w:pPr>
              <w:widowControl/>
              <w:rPr>
                <w:rFonts w:cs="Arial"/>
                <w:color w:val="000000"/>
                <w:sz w:val="16"/>
                <w:szCs w:val="16"/>
                <w:lang w:eastAsia="en-GB" w:bidi="ar-SA"/>
              </w:rPr>
            </w:pPr>
          </w:p>
        </w:tc>
      </w:tr>
      <w:tr w:rsidR="0045111E" w:rsidRPr="0045111E" w14:paraId="1B727012" w14:textId="77777777" w:rsidTr="00512CE4">
        <w:trPr>
          <w:trHeight w:val="227"/>
        </w:trPr>
        <w:tc>
          <w:tcPr>
            <w:tcW w:w="1276" w:type="dxa"/>
            <w:tcBorders>
              <w:top w:val="nil"/>
              <w:left w:val="single" w:sz="4" w:space="0" w:color="auto"/>
              <w:right w:val="single" w:sz="4" w:space="0" w:color="auto"/>
            </w:tcBorders>
            <w:shd w:val="clear" w:color="auto" w:fill="auto"/>
            <w:noWrap/>
            <w:vAlign w:val="bottom"/>
            <w:hideMark/>
          </w:tcPr>
          <w:p w14:paraId="69E7B44D"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13102</w:t>
            </w:r>
          </w:p>
        </w:tc>
        <w:tc>
          <w:tcPr>
            <w:tcW w:w="5812" w:type="dxa"/>
            <w:tcBorders>
              <w:top w:val="nil"/>
              <w:left w:val="single" w:sz="4" w:space="0" w:color="auto"/>
              <w:right w:val="single" w:sz="4" w:space="0" w:color="auto"/>
            </w:tcBorders>
            <w:shd w:val="clear" w:color="auto" w:fill="auto"/>
            <w:noWrap/>
            <w:vAlign w:val="bottom"/>
            <w:hideMark/>
          </w:tcPr>
          <w:p w14:paraId="78FCDBD0"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Sweet biscuits, plain with fruit or nuts  </w:t>
            </w:r>
          </w:p>
        </w:tc>
        <w:tc>
          <w:tcPr>
            <w:tcW w:w="2863" w:type="dxa"/>
            <w:tcBorders>
              <w:top w:val="nil"/>
              <w:left w:val="single" w:sz="4" w:space="0" w:color="auto"/>
              <w:right w:val="single" w:sz="4" w:space="0" w:color="auto"/>
            </w:tcBorders>
            <w:vAlign w:val="bottom"/>
          </w:tcPr>
          <w:p w14:paraId="1789C5B5" w14:textId="77777777" w:rsidR="0045111E" w:rsidRPr="0045111E" w:rsidRDefault="0045111E" w:rsidP="0045111E">
            <w:pPr>
              <w:widowControl/>
              <w:rPr>
                <w:rFonts w:cs="Arial"/>
                <w:color w:val="000000"/>
                <w:sz w:val="16"/>
                <w:szCs w:val="16"/>
                <w:lang w:eastAsia="en-GB" w:bidi="ar-SA"/>
              </w:rPr>
            </w:pPr>
          </w:p>
        </w:tc>
      </w:tr>
      <w:tr w:rsidR="0045111E" w:rsidRPr="0045111E" w14:paraId="5330CC2B" w14:textId="77777777" w:rsidTr="00512CE4">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4228AD"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13103</w:t>
            </w:r>
          </w:p>
        </w:tc>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551F28EC"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Sweet biscuits, with jam, marshmallow or other sugar-based filling </w:t>
            </w:r>
          </w:p>
        </w:tc>
        <w:tc>
          <w:tcPr>
            <w:tcW w:w="2863" w:type="dxa"/>
            <w:tcBorders>
              <w:top w:val="nil"/>
              <w:left w:val="single" w:sz="4" w:space="0" w:color="auto"/>
              <w:bottom w:val="single" w:sz="4" w:space="0" w:color="auto"/>
              <w:right w:val="single" w:sz="4" w:space="0" w:color="auto"/>
            </w:tcBorders>
            <w:vAlign w:val="bottom"/>
          </w:tcPr>
          <w:p w14:paraId="2771C8CB" w14:textId="77777777" w:rsidR="0045111E" w:rsidRPr="0045111E" w:rsidRDefault="0045111E" w:rsidP="0045111E">
            <w:pPr>
              <w:widowControl/>
              <w:rPr>
                <w:rFonts w:cs="Arial"/>
                <w:color w:val="000000"/>
                <w:sz w:val="16"/>
                <w:szCs w:val="16"/>
                <w:lang w:eastAsia="en-GB" w:bidi="ar-SA"/>
              </w:rPr>
            </w:pPr>
          </w:p>
        </w:tc>
      </w:tr>
      <w:tr w:rsidR="0045111E" w:rsidRPr="0045111E" w14:paraId="3C666996" w14:textId="77777777" w:rsidTr="00512CE4">
        <w:trPr>
          <w:trHeight w:val="227"/>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55ED9" w14:textId="77777777" w:rsidR="0045111E" w:rsidRPr="0045111E" w:rsidRDefault="0045111E" w:rsidP="0045111E">
            <w:pPr>
              <w:widowControl/>
              <w:jc w:val="right"/>
              <w:rPr>
                <w:rFonts w:cs="Arial"/>
                <w:color w:val="000000"/>
                <w:sz w:val="16"/>
                <w:szCs w:val="16"/>
                <w:lang w:eastAsia="en-GB" w:bidi="ar-SA"/>
              </w:rPr>
            </w:pPr>
            <w:r w:rsidRPr="0045111E">
              <w:rPr>
                <w:rFonts w:cs="Arial"/>
                <w:b/>
                <w:bCs/>
                <w:sz w:val="16"/>
                <w:szCs w:val="16"/>
                <w:lang w:eastAsia="en-GB" w:bidi="ar-SA"/>
              </w:rPr>
              <w:t>Food Group or Code</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E45A69" w14:textId="77777777" w:rsidR="0045111E" w:rsidRPr="0045111E" w:rsidRDefault="0045111E" w:rsidP="0045111E">
            <w:pPr>
              <w:widowControl/>
              <w:rPr>
                <w:rFonts w:cs="Arial"/>
                <w:color w:val="000000"/>
                <w:sz w:val="16"/>
                <w:szCs w:val="16"/>
                <w:lang w:eastAsia="en-GB" w:bidi="ar-SA"/>
              </w:rPr>
            </w:pPr>
            <w:r w:rsidRPr="0045111E">
              <w:rPr>
                <w:rFonts w:cs="Arial"/>
                <w:b/>
                <w:bCs/>
                <w:sz w:val="16"/>
                <w:szCs w:val="16"/>
                <w:lang w:eastAsia="en-GB" w:bidi="ar-SA"/>
              </w:rPr>
              <w:t>Description</w:t>
            </w:r>
          </w:p>
        </w:tc>
        <w:tc>
          <w:tcPr>
            <w:tcW w:w="2863" w:type="dxa"/>
            <w:tcBorders>
              <w:top w:val="single" w:sz="4" w:space="0" w:color="auto"/>
              <w:left w:val="single" w:sz="4" w:space="0" w:color="auto"/>
              <w:bottom w:val="single" w:sz="4" w:space="0" w:color="auto"/>
              <w:right w:val="single" w:sz="4" w:space="0" w:color="auto"/>
            </w:tcBorders>
            <w:vAlign w:val="bottom"/>
          </w:tcPr>
          <w:p w14:paraId="4B6D5518" w14:textId="77777777" w:rsidR="0045111E" w:rsidRPr="0045111E" w:rsidRDefault="0045111E" w:rsidP="0045111E">
            <w:pPr>
              <w:widowControl/>
              <w:rPr>
                <w:rFonts w:cs="Arial"/>
                <w:color w:val="000000"/>
                <w:sz w:val="16"/>
                <w:szCs w:val="16"/>
                <w:lang w:eastAsia="en-GB" w:bidi="ar-SA"/>
              </w:rPr>
            </w:pPr>
            <w:r w:rsidRPr="0045111E">
              <w:rPr>
                <w:rFonts w:cs="Arial"/>
                <w:b/>
                <w:bCs/>
                <w:sz w:val="16"/>
                <w:szCs w:val="16"/>
                <w:lang w:eastAsia="en-GB" w:bidi="ar-SA"/>
              </w:rPr>
              <w:t>Applicant’s proposed foods</w:t>
            </w:r>
          </w:p>
        </w:tc>
      </w:tr>
      <w:tr w:rsidR="0045111E" w:rsidRPr="0045111E" w14:paraId="599465ED" w14:textId="77777777" w:rsidTr="00512CE4">
        <w:trPr>
          <w:trHeight w:val="227"/>
        </w:trPr>
        <w:tc>
          <w:tcPr>
            <w:tcW w:w="1276" w:type="dxa"/>
            <w:tcBorders>
              <w:top w:val="single" w:sz="4" w:space="0" w:color="auto"/>
              <w:left w:val="single" w:sz="4" w:space="0" w:color="auto"/>
              <w:bottom w:val="nil"/>
              <w:right w:val="single" w:sz="4" w:space="0" w:color="auto"/>
            </w:tcBorders>
            <w:shd w:val="clear" w:color="auto" w:fill="auto"/>
            <w:noWrap/>
            <w:vAlign w:val="bottom"/>
            <w:hideMark/>
          </w:tcPr>
          <w:p w14:paraId="3FED8099"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13104</w:t>
            </w:r>
          </w:p>
        </w:tc>
        <w:tc>
          <w:tcPr>
            <w:tcW w:w="5812" w:type="dxa"/>
            <w:tcBorders>
              <w:top w:val="single" w:sz="4" w:space="0" w:color="auto"/>
              <w:left w:val="single" w:sz="4" w:space="0" w:color="auto"/>
              <w:bottom w:val="nil"/>
              <w:right w:val="single" w:sz="4" w:space="0" w:color="auto"/>
            </w:tcBorders>
            <w:shd w:val="clear" w:color="auto" w:fill="auto"/>
            <w:noWrap/>
            <w:vAlign w:val="bottom"/>
            <w:hideMark/>
          </w:tcPr>
          <w:p w14:paraId="156B5702"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Sweet biscuits, cream-filled  </w:t>
            </w:r>
          </w:p>
        </w:tc>
        <w:tc>
          <w:tcPr>
            <w:tcW w:w="2863" w:type="dxa"/>
            <w:tcBorders>
              <w:top w:val="single" w:sz="4" w:space="0" w:color="auto"/>
              <w:left w:val="single" w:sz="4" w:space="0" w:color="auto"/>
              <w:bottom w:val="nil"/>
              <w:right w:val="single" w:sz="4" w:space="0" w:color="auto"/>
            </w:tcBorders>
            <w:vAlign w:val="bottom"/>
          </w:tcPr>
          <w:p w14:paraId="51F5B101" w14:textId="77777777" w:rsidR="0045111E" w:rsidRPr="0045111E" w:rsidRDefault="0045111E" w:rsidP="0045111E">
            <w:pPr>
              <w:widowControl/>
              <w:rPr>
                <w:rFonts w:cs="Arial"/>
                <w:color w:val="000000"/>
                <w:sz w:val="16"/>
                <w:szCs w:val="16"/>
                <w:lang w:eastAsia="en-GB" w:bidi="ar-SA"/>
              </w:rPr>
            </w:pPr>
          </w:p>
        </w:tc>
      </w:tr>
      <w:tr w:rsidR="0045111E" w:rsidRPr="0045111E" w14:paraId="194CE1EC"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2D172AE3"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13105</w:t>
            </w:r>
          </w:p>
        </w:tc>
        <w:tc>
          <w:tcPr>
            <w:tcW w:w="5812" w:type="dxa"/>
            <w:tcBorders>
              <w:top w:val="nil"/>
              <w:left w:val="single" w:sz="4" w:space="0" w:color="auto"/>
              <w:bottom w:val="nil"/>
              <w:right w:val="single" w:sz="4" w:space="0" w:color="auto"/>
            </w:tcBorders>
            <w:shd w:val="clear" w:color="auto" w:fill="auto"/>
            <w:noWrap/>
            <w:vAlign w:val="bottom"/>
            <w:hideMark/>
          </w:tcPr>
          <w:p w14:paraId="6CD50E9E"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Sweet biscuits, chocolate-coated, chocolate chip  </w:t>
            </w:r>
          </w:p>
        </w:tc>
        <w:tc>
          <w:tcPr>
            <w:tcW w:w="2863" w:type="dxa"/>
            <w:tcBorders>
              <w:top w:val="nil"/>
              <w:left w:val="single" w:sz="4" w:space="0" w:color="auto"/>
              <w:bottom w:val="nil"/>
              <w:right w:val="single" w:sz="4" w:space="0" w:color="auto"/>
            </w:tcBorders>
            <w:vAlign w:val="bottom"/>
          </w:tcPr>
          <w:p w14:paraId="449EC087" w14:textId="77777777" w:rsidR="0045111E" w:rsidRPr="0045111E" w:rsidRDefault="0045111E" w:rsidP="0045111E">
            <w:pPr>
              <w:widowControl/>
              <w:rPr>
                <w:rFonts w:cs="Arial"/>
                <w:color w:val="000000"/>
                <w:sz w:val="16"/>
                <w:szCs w:val="16"/>
                <w:lang w:eastAsia="en-GB" w:bidi="ar-SA"/>
              </w:rPr>
            </w:pPr>
          </w:p>
        </w:tc>
      </w:tr>
      <w:tr w:rsidR="0045111E" w:rsidRPr="0045111E" w14:paraId="70476B69"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3583DD46"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13106</w:t>
            </w:r>
          </w:p>
        </w:tc>
        <w:tc>
          <w:tcPr>
            <w:tcW w:w="5812" w:type="dxa"/>
            <w:tcBorders>
              <w:top w:val="nil"/>
              <w:left w:val="single" w:sz="4" w:space="0" w:color="auto"/>
              <w:bottom w:val="nil"/>
              <w:right w:val="single" w:sz="4" w:space="0" w:color="auto"/>
            </w:tcBorders>
            <w:shd w:val="clear" w:color="auto" w:fill="auto"/>
            <w:noWrap/>
            <w:vAlign w:val="bottom"/>
            <w:hideMark/>
          </w:tcPr>
          <w:p w14:paraId="1ECC854C"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Sweet biscuits, chocolate-coated, chocolate or cream filled </w:t>
            </w:r>
          </w:p>
        </w:tc>
        <w:tc>
          <w:tcPr>
            <w:tcW w:w="2863" w:type="dxa"/>
            <w:tcBorders>
              <w:top w:val="nil"/>
              <w:left w:val="single" w:sz="4" w:space="0" w:color="auto"/>
              <w:bottom w:val="nil"/>
              <w:right w:val="single" w:sz="4" w:space="0" w:color="auto"/>
            </w:tcBorders>
            <w:vAlign w:val="bottom"/>
          </w:tcPr>
          <w:p w14:paraId="2722774C" w14:textId="77777777" w:rsidR="0045111E" w:rsidRPr="0045111E" w:rsidRDefault="0045111E" w:rsidP="0045111E">
            <w:pPr>
              <w:widowControl/>
              <w:rPr>
                <w:rFonts w:cs="Arial"/>
                <w:color w:val="000000"/>
                <w:sz w:val="16"/>
                <w:szCs w:val="16"/>
                <w:lang w:eastAsia="en-GB" w:bidi="ar-SA"/>
              </w:rPr>
            </w:pPr>
          </w:p>
        </w:tc>
      </w:tr>
      <w:tr w:rsidR="0045111E" w:rsidRPr="0045111E" w14:paraId="1AB46754"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7EF07BF3"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13107</w:t>
            </w:r>
          </w:p>
        </w:tc>
        <w:tc>
          <w:tcPr>
            <w:tcW w:w="5812" w:type="dxa"/>
            <w:tcBorders>
              <w:top w:val="nil"/>
              <w:left w:val="single" w:sz="4" w:space="0" w:color="auto"/>
              <w:bottom w:val="nil"/>
              <w:right w:val="single" w:sz="4" w:space="0" w:color="auto"/>
            </w:tcBorders>
            <w:shd w:val="clear" w:color="auto" w:fill="auto"/>
            <w:noWrap/>
            <w:vAlign w:val="bottom"/>
            <w:hideMark/>
          </w:tcPr>
          <w:p w14:paraId="6AD00D30"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Sweet biscuits, other toppings </w:t>
            </w:r>
          </w:p>
        </w:tc>
        <w:tc>
          <w:tcPr>
            <w:tcW w:w="2863" w:type="dxa"/>
            <w:tcBorders>
              <w:top w:val="nil"/>
              <w:left w:val="single" w:sz="4" w:space="0" w:color="auto"/>
              <w:bottom w:val="nil"/>
              <w:right w:val="single" w:sz="4" w:space="0" w:color="auto"/>
            </w:tcBorders>
            <w:vAlign w:val="bottom"/>
          </w:tcPr>
          <w:p w14:paraId="4A96EAA4" w14:textId="77777777" w:rsidR="0045111E" w:rsidRPr="0045111E" w:rsidRDefault="0045111E" w:rsidP="0045111E">
            <w:pPr>
              <w:widowControl/>
              <w:rPr>
                <w:rFonts w:cs="Arial"/>
                <w:color w:val="000000"/>
                <w:sz w:val="16"/>
                <w:szCs w:val="16"/>
                <w:lang w:eastAsia="en-GB" w:bidi="ar-SA"/>
              </w:rPr>
            </w:pPr>
          </w:p>
        </w:tc>
      </w:tr>
      <w:tr w:rsidR="0045111E" w:rsidRPr="0045111E" w14:paraId="657C7633"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15ECBB83"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132</w:t>
            </w:r>
          </w:p>
        </w:tc>
        <w:tc>
          <w:tcPr>
            <w:tcW w:w="5812" w:type="dxa"/>
            <w:tcBorders>
              <w:top w:val="nil"/>
              <w:left w:val="single" w:sz="4" w:space="0" w:color="auto"/>
              <w:bottom w:val="nil"/>
              <w:right w:val="single" w:sz="4" w:space="0" w:color="auto"/>
            </w:tcBorders>
            <w:shd w:val="clear" w:color="auto" w:fill="auto"/>
            <w:noWrap/>
            <w:vAlign w:val="bottom"/>
            <w:hideMark/>
          </w:tcPr>
          <w:p w14:paraId="35E25AB2"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Savoury biscuits </w:t>
            </w:r>
          </w:p>
        </w:tc>
        <w:tc>
          <w:tcPr>
            <w:tcW w:w="2863" w:type="dxa"/>
            <w:tcBorders>
              <w:top w:val="nil"/>
              <w:left w:val="single" w:sz="4" w:space="0" w:color="auto"/>
              <w:bottom w:val="nil"/>
              <w:right w:val="single" w:sz="4" w:space="0" w:color="auto"/>
            </w:tcBorders>
            <w:vAlign w:val="bottom"/>
          </w:tcPr>
          <w:p w14:paraId="47BE2ACB"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Crackers &amp; Rice Crackers</w:t>
            </w:r>
          </w:p>
        </w:tc>
      </w:tr>
      <w:tr w:rsidR="0045111E" w:rsidRPr="0045111E" w14:paraId="618C0C6C"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72CF752A"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13201</w:t>
            </w:r>
          </w:p>
        </w:tc>
        <w:tc>
          <w:tcPr>
            <w:tcW w:w="5812" w:type="dxa"/>
            <w:tcBorders>
              <w:top w:val="nil"/>
              <w:left w:val="single" w:sz="4" w:space="0" w:color="auto"/>
              <w:bottom w:val="nil"/>
              <w:right w:val="single" w:sz="4" w:space="0" w:color="auto"/>
            </w:tcBorders>
            <w:shd w:val="clear" w:color="auto" w:fill="auto"/>
            <w:noWrap/>
            <w:vAlign w:val="bottom"/>
            <w:hideMark/>
          </w:tcPr>
          <w:p w14:paraId="1BCEC904"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Savoury biscuits, wheat based, plain, energy ≤1800 kJ per 100 g </w:t>
            </w:r>
          </w:p>
        </w:tc>
        <w:tc>
          <w:tcPr>
            <w:tcW w:w="2863" w:type="dxa"/>
            <w:tcBorders>
              <w:top w:val="nil"/>
              <w:left w:val="single" w:sz="4" w:space="0" w:color="auto"/>
              <w:bottom w:val="nil"/>
              <w:right w:val="single" w:sz="4" w:space="0" w:color="auto"/>
            </w:tcBorders>
            <w:vAlign w:val="bottom"/>
          </w:tcPr>
          <w:p w14:paraId="67026290" w14:textId="77777777" w:rsidR="0045111E" w:rsidRPr="0045111E" w:rsidRDefault="0045111E" w:rsidP="0045111E">
            <w:pPr>
              <w:widowControl/>
              <w:rPr>
                <w:rFonts w:cs="Arial"/>
                <w:color w:val="000000"/>
                <w:sz w:val="16"/>
                <w:szCs w:val="16"/>
                <w:lang w:eastAsia="en-GB" w:bidi="ar-SA"/>
              </w:rPr>
            </w:pPr>
          </w:p>
        </w:tc>
      </w:tr>
      <w:tr w:rsidR="0045111E" w:rsidRPr="0045111E" w14:paraId="551E9B92"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54C56A78"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13202</w:t>
            </w:r>
          </w:p>
        </w:tc>
        <w:tc>
          <w:tcPr>
            <w:tcW w:w="5812" w:type="dxa"/>
            <w:tcBorders>
              <w:top w:val="nil"/>
              <w:left w:val="single" w:sz="4" w:space="0" w:color="auto"/>
              <w:bottom w:val="nil"/>
              <w:right w:val="single" w:sz="4" w:space="0" w:color="auto"/>
            </w:tcBorders>
            <w:shd w:val="clear" w:color="auto" w:fill="auto"/>
            <w:noWrap/>
            <w:vAlign w:val="bottom"/>
            <w:hideMark/>
          </w:tcPr>
          <w:p w14:paraId="34925244"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Savoury biscuits, wheat based, plain, energy &gt;1800 kJ per 100 g </w:t>
            </w:r>
          </w:p>
        </w:tc>
        <w:tc>
          <w:tcPr>
            <w:tcW w:w="2863" w:type="dxa"/>
            <w:tcBorders>
              <w:top w:val="nil"/>
              <w:left w:val="single" w:sz="4" w:space="0" w:color="auto"/>
              <w:bottom w:val="nil"/>
              <w:right w:val="single" w:sz="4" w:space="0" w:color="auto"/>
            </w:tcBorders>
            <w:vAlign w:val="bottom"/>
          </w:tcPr>
          <w:p w14:paraId="6C6AB7EB" w14:textId="77777777" w:rsidR="0045111E" w:rsidRPr="0045111E" w:rsidRDefault="0045111E" w:rsidP="0045111E">
            <w:pPr>
              <w:widowControl/>
              <w:rPr>
                <w:rFonts w:cs="Arial"/>
                <w:color w:val="000000"/>
                <w:sz w:val="16"/>
                <w:szCs w:val="16"/>
                <w:lang w:eastAsia="en-GB" w:bidi="ar-SA"/>
              </w:rPr>
            </w:pPr>
          </w:p>
        </w:tc>
      </w:tr>
      <w:tr w:rsidR="0045111E" w:rsidRPr="0045111E" w14:paraId="693AF76D"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12430AC8"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13203</w:t>
            </w:r>
          </w:p>
        </w:tc>
        <w:tc>
          <w:tcPr>
            <w:tcW w:w="5812" w:type="dxa"/>
            <w:tcBorders>
              <w:top w:val="nil"/>
              <w:left w:val="single" w:sz="4" w:space="0" w:color="auto"/>
              <w:bottom w:val="nil"/>
              <w:right w:val="single" w:sz="4" w:space="0" w:color="auto"/>
            </w:tcBorders>
            <w:shd w:val="clear" w:color="auto" w:fill="auto"/>
            <w:noWrap/>
            <w:vAlign w:val="bottom"/>
            <w:hideMark/>
          </w:tcPr>
          <w:p w14:paraId="31014CDC"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Savoury biscuits, rye based  </w:t>
            </w:r>
          </w:p>
        </w:tc>
        <w:tc>
          <w:tcPr>
            <w:tcW w:w="2863" w:type="dxa"/>
            <w:tcBorders>
              <w:top w:val="nil"/>
              <w:left w:val="single" w:sz="4" w:space="0" w:color="auto"/>
              <w:bottom w:val="nil"/>
              <w:right w:val="single" w:sz="4" w:space="0" w:color="auto"/>
            </w:tcBorders>
            <w:vAlign w:val="bottom"/>
          </w:tcPr>
          <w:p w14:paraId="19EE6239" w14:textId="77777777" w:rsidR="0045111E" w:rsidRPr="0045111E" w:rsidRDefault="0045111E" w:rsidP="0045111E">
            <w:pPr>
              <w:widowControl/>
              <w:rPr>
                <w:rFonts w:cs="Arial"/>
                <w:color w:val="000000"/>
                <w:sz w:val="16"/>
                <w:szCs w:val="16"/>
                <w:lang w:eastAsia="en-GB" w:bidi="ar-SA"/>
              </w:rPr>
            </w:pPr>
          </w:p>
        </w:tc>
      </w:tr>
      <w:tr w:rsidR="0045111E" w:rsidRPr="0045111E" w14:paraId="07B886F2"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1632FED2"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13204</w:t>
            </w:r>
          </w:p>
        </w:tc>
        <w:tc>
          <w:tcPr>
            <w:tcW w:w="5812" w:type="dxa"/>
            <w:tcBorders>
              <w:top w:val="nil"/>
              <w:left w:val="single" w:sz="4" w:space="0" w:color="auto"/>
              <w:bottom w:val="nil"/>
              <w:right w:val="single" w:sz="4" w:space="0" w:color="auto"/>
            </w:tcBorders>
            <w:shd w:val="clear" w:color="auto" w:fill="auto"/>
            <w:noWrap/>
            <w:vAlign w:val="bottom"/>
            <w:hideMark/>
          </w:tcPr>
          <w:p w14:paraId="3D66792F"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Savoury biscuits, rice based (includes rice cakes) </w:t>
            </w:r>
          </w:p>
        </w:tc>
        <w:tc>
          <w:tcPr>
            <w:tcW w:w="2863" w:type="dxa"/>
            <w:tcBorders>
              <w:top w:val="nil"/>
              <w:left w:val="single" w:sz="4" w:space="0" w:color="auto"/>
              <w:bottom w:val="nil"/>
              <w:right w:val="single" w:sz="4" w:space="0" w:color="auto"/>
            </w:tcBorders>
            <w:vAlign w:val="bottom"/>
          </w:tcPr>
          <w:p w14:paraId="1F43D113" w14:textId="77777777" w:rsidR="0045111E" w:rsidRPr="0045111E" w:rsidRDefault="0045111E" w:rsidP="0045111E">
            <w:pPr>
              <w:widowControl/>
              <w:rPr>
                <w:rFonts w:cs="Arial"/>
                <w:color w:val="000000"/>
                <w:sz w:val="16"/>
                <w:szCs w:val="16"/>
                <w:lang w:eastAsia="en-GB" w:bidi="ar-SA"/>
              </w:rPr>
            </w:pPr>
          </w:p>
        </w:tc>
      </w:tr>
      <w:tr w:rsidR="0045111E" w:rsidRPr="0045111E" w14:paraId="4B1DB3AD"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4D1D9880"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13205</w:t>
            </w:r>
          </w:p>
        </w:tc>
        <w:tc>
          <w:tcPr>
            <w:tcW w:w="5812" w:type="dxa"/>
            <w:tcBorders>
              <w:top w:val="nil"/>
              <w:left w:val="single" w:sz="4" w:space="0" w:color="auto"/>
              <w:bottom w:val="nil"/>
              <w:right w:val="single" w:sz="4" w:space="0" w:color="auto"/>
            </w:tcBorders>
            <w:shd w:val="clear" w:color="auto" w:fill="auto"/>
            <w:noWrap/>
            <w:vAlign w:val="bottom"/>
            <w:hideMark/>
          </w:tcPr>
          <w:p w14:paraId="0370553F"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Savoury biscuits, corn based </w:t>
            </w:r>
          </w:p>
        </w:tc>
        <w:tc>
          <w:tcPr>
            <w:tcW w:w="2863" w:type="dxa"/>
            <w:tcBorders>
              <w:top w:val="nil"/>
              <w:left w:val="single" w:sz="4" w:space="0" w:color="auto"/>
              <w:bottom w:val="nil"/>
              <w:right w:val="single" w:sz="4" w:space="0" w:color="auto"/>
            </w:tcBorders>
            <w:vAlign w:val="bottom"/>
          </w:tcPr>
          <w:p w14:paraId="07831733" w14:textId="77777777" w:rsidR="0045111E" w:rsidRPr="0045111E" w:rsidRDefault="0045111E" w:rsidP="0045111E">
            <w:pPr>
              <w:widowControl/>
              <w:rPr>
                <w:rFonts w:cs="Arial"/>
                <w:color w:val="000000"/>
                <w:sz w:val="16"/>
                <w:szCs w:val="16"/>
                <w:lang w:eastAsia="en-GB" w:bidi="ar-SA"/>
              </w:rPr>
            </w:pPr>
          </w:p>
        </w:tc>
      </w:tr>
      <w:tr w:rsidR="0045111E" w:rsidRPr="0045111E" w14:paraId="1AE06BD6"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4D82DDDF"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133</w:t>
            </w:r>
          </w:p>
        </w:tc>
        <w:tc>
          <w:tcPr>
            <w:tcW w:w="5812" w:type="dxa"/>
            <w:tcBorders>
              <w:top w:val="nil"/>
              <w:left w:val="single" w:sz="4" w:space="0" w:color="auto"/>
              <w:bottom w:val="nil"/>
              <w:right w:val="single" w:sz="4" w:space="0" w:color="auto"/>
            </w:tcBorders>
            <w:shd w:val="clear" w:color="auto" w:fill="auto"/>
            <w:noWrap/>
            <w:vAlign w:val="bottom"/>
            <w:hideMark/>
          </w:tcPr>
          <w:p w14:paraId="30868EAD"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Cakes, muffins, scones, cake-type desserts  </w:t>
            </w:r>
          </w:p>
        </w:tc>
        <w:tc>
          <w:tcPr>
            <w:tcW w:w="2863" w:type="dxa"/>
            <w:tcBorders>
              <w:top w:val="nil"/>
              <w:left w:val="single" w:sz="4" w:space="0" w:color="auto"/>
              <w:bottom w:val="nil"/>
              <w:right w:val="single" w:sz="4" w:space="0" w:color="auto"/>
            </w:tcBorders>
            <w:vAlign w:val="bottom"/>
          </w:tcPr>
          <w:p w14:paraId="351C5472" w14:textId="77777777" w:rsidR="0045111E" w:rsidRPr="0045111E" w:rsidRDefault="0045111E" w:rsidP="0045111E">
            <w:pPr>
              <w:widowControl/>
              <w:rPr>
                <w:rFonts w:cs="Arial"/>
                <w:color w:val="000000"/>
                <w:sz w:val="16"/>
                <w:szCs w:val="16"/>
                <w:lang w:eastAsia="en-GB" w:bidi="ar-SA"/>
              </w:rPr>
            </w:pPr>
          </w:p>
        </w:tc>
      </w:tr>
      <w:tr w:rsidR="0045111E" w:rsidRPr="0045111E" w14:paraId="705E443B"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2E95C317"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13301</w:t>
            </w:r>
          </w:p>
        </w:tc>
        <w:tc>
          <w:tcPr>
            <w:tcW w:w="5812" w:type="dxa"/>
            <w:tcBorders>
              <w:top w:val="nil"/>
              <w:left w:val="single" w:sz="4" w:space="0" w:color="auto"/>
              <w:bottom w:val="nil"/>
              <w:right w:val="single" w:sz="4" w:space="0" w:color="auto"/>
            </w:tcBorders>
            <w:shd w:val="clear" w:color="auto" w:fill="auto"/>
            <w:noWrap/>
            <w:vAlign w:val="bottom"/>
            <w:hideMark/>
          </w:tcPr>
          <w:p w14:paraId="426A14BC"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Cakes and cake mixes, chocolate </w:t>
            </w:r>
          </w:p>
        </w:tc>
        <w:tc>
          <w:tcPr>
            <w:tcW w:w="2863" w:type="dxa"/>
            <w:tcBorders>
              <w:top w:val="nil"/>
              <w:left w:val="single" w:sz="4" w:space="0" w:color="auto"/>
              <w:bottom w:val="nil"/>
              <w:right w:val="single" w:sz="4" w:space="0" w:color="auto"/>
            </w:tcBorders>
            <w:vAlign w:val="bottom"/>
          </w:tcPr>
          <w:p w14:paraId="7AAA3FCB"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Cakes (commercial)</w:t>
            </w:r>
          </w:p>
        </w:tc>
      </w:tr>
      <w:tr w:rsidR="0045111E" w:rsidRPr="0045111E" w14:paraId="29678415"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6B6C8471"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13302</w:t>
            </w:r>
          </w:p>
        </w:tc>
        <w:tc>
          <w:tcPr>
            <w:tcW w:w="5812" w:type="dxa"/>
            <w:tcBorders>
              <w:top w:val="nil"/>
              <w:left w:val="single" w:sz="4" w:space="0" w:color="auto"/>
              <w:bottom w:val="nil"/>
              <w:right w:val="single" w:sz="4" w:space="0" w:color="auto"/>
            </w:tcBorders>
            <w:shd w:val="clear" w:color="auto" w:fill="auto"/>
            <w:noWrap/>
            <w:vAlign w:val="bottom"/>
            <w:hideMark/>
          </w:tcPr>
          <w:p w14:paraId="3D21CA61"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Cakes and cake mixes, sponge </w:t>
            </w:r>
          </w:p>
        </w:tc>
        <w:tc>
          <w:tcPr>
            <w:tcW w:w="2863" w:type="dxa"/>
            <w:tcBorders>
              <w:top w:val="nil"/>
              <w:left w:val="single" w:sz="4" w:space="0" w:color="auto"/>
              <w:bottom w:val="nil"/>
              <w:right w:val="single" w:sz="4" w:space="0" w:color="auto"/>
            </w:tcBorders>
            <w:vAlign w:val="bottom"/>
          </w:tcPr>
          <w:p w14:paraId="545DB14C" w14:textId="77777777" w:rsidR="0045111E" w:rsidRPr="0045111E" w:rsidRDefault="0045111E" w:rsidP="0045111E">
            <w:pPr>
              <w:widowControl/>
              <w:rPr>
                <w:rFonts w:cs="Arial"/>
                <w:color w:val="000000"/>
                <w:sz w:val="16"/>
                <w:szCs w:val="16"/>
                <w:lang w:eastAsia="en-GB" w:bidi="ar-SA"/>
              </w:rPr>
            </w:pPr>
          </w:p>
        </w:tc>
      </w:tr>
      <w:tr w:rsidR="0045111E" w:rsidRPr="0045111E" w14:paraId="33093039" w14:textId="77777777" w:rsidTr="00512CE4">
        <w:trPr>
          <w:trHeight w:val="227"/>
        </w:trPr>
        <w:tc>
          <w:tcPr>
            <w:tcW w:w="1276" w:type="dxa"/>
            <w:tcBorders>
              <w:top w:val="nil"/>
              <w:left w:val="single" w:sz="4" w:space="0" w:color="auto"/>
              <w:right w:val="single" w:sz="4" w:space="0" w:color="auto"/>
            </w:tcBorders>
            <w:shd w:val="clear" w:color="auto" w:fill="auto"/>
            <w:noWrap/>
            <w:vAlign w:val="bottom"/>
            <w:hideMark/>
          </w:tcPr>
          <w:p w14:paraId="0342DA72"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13303</w:t>
            </w:r>
          </w:p>
        </w:tc>
        <w:tc>
          <w:tcPr>
            <w:tcW w:w="5812" w:type="dxa"/>
            <w:tcBorders>
              <w:top w:val="nil"/>
              <w:left w:val="single" w:sz="4" w:space="0" w:color="auto"/>
              <w:right w:val="single" w:sz="4" w:space="0" w:color="auto"/>
            </w:tcBorders>
            <w:shd w:val="clear" w:color="auto" w:fill="auto"/>
            <w:noWrap/>
            <w:vAlign w:val="bottom"/>
            <w:hideMark/>
          </w:tcPr>
          <w:p w14:paraId="36C2FF76"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Cakes and cake mixes, other types </w:t>
            </w:r>
          </w:p>
        </w:tc>
        <w:tc>
          <w:tcPr>
            <w:tcW w:w="2863" w:type="dxa"/>
            <w:tcBorders>
              <w:top w:val="nil"/>
              <w:left w:val="single" w:sz="4" w:space="0" w:color="auto"/>
              <w:right w:val="single" w:sz="4" w:space="0" w:color="auto"/>
            </w:tcBorders>
            <w:vAlign w:val="bottom"/>
          </w:tcPr>
          <w:p w14:paraId="71CF269C" w14:textId="77777777" w:rsidR="0045111E" w:rsidRPr="0045111E" w:rsidRDefault="0045111E" w:rsidP="0045111E">
            <w:pPr>
              <w:widowControl/>
              <w:rPr>
                <w:rFonts w:cs="Arial"/>
                <w:color w:val="000000"/>
                <w:sz w:val="16"/>
                <w:szCs w:val="16"/>
                <w:lang w:eastAsia="en-GB" w:bidi="ar-SA"/>
              </w:rPr>
            </w:pPr>
          </w:p>
        </w:tc>
      </w:tr>
      <w:tr w:rsidR="0045111E" w:rsidRPr="0045111E" w14:paraId="434B3F6C" w14:textId="77777777" w:rsidTr="00512CE4">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28BD6CC"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13304</w:t>
            </w:r>
          </w:p>
        </w:tc>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49BC0CA7"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Muffins, cake type, and muffin mixes  </w:t>
            </w:r>
          </w:p>
        </w:tc>
        <w:tc>
          <w:tcPr>
            <w:tcW w:w="2863" w:type="dxa"/>
            <w:tcBorders>
              <w:top w:val="nil"/>
              <w:left w:val="single" w:sz="4" w:space="0" w:color="auto"/>
              <w:bottom w:val="single" w:sz="4" w:space="0" w:color="auto"/>
              <w:right w:val="single" w:sz="4" w:space="0" w:color="auto"/>
            </w:tcBorders>
            <w:vAlign w:val="bottom"/>
          </w:tcPr>
          <w:p w14:paraId="4E3E3384"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Muffins</w:t>
            </w:r>
          </w:p>
        </w:tc>
      </w:tr>
      <w:tr w:rsidR="0045111E" w:rsidRPr="0045111E" w14:paraId="26B85ADE" w14:textId="77777777" w:rsidTr="00512CE4">
        <w:trPr>
          <w:trHeight w:val="227"/>
        </w:trPr>
        <w:tc>
          <w:tcPr>
            <w:tcW w:w="1276" w:type="dxa"/>
            <w:tcBorders>
              <w:top w:val="single" w:sz="4" w:space="0" w:color="auto"/>
              <w:left w:val="single" w:sz="4" w:space="0" w:color="auto"/>
              <w:bottom w:val="nil"/>
              <w:right w:val="single" w:sz="4" w:space="0" w:color="auto"/>
            </w:tcBorders>
            <w:shd w:val="clear" w:color="auto" w:fill="auto"/>
            <w:noWrap/>
            <w:vAlign w:val="bottom"/>
            <w:hideMark/>
          </w:tcPr>
          <w:p w14:paraId="38CCDE5D" w14:textId="77777777" w:rsidR="0045111E" w:rsidRPr="0045111E" w:rsidRDefault="0045111E" w:rsidP="0045111E">
            <w:pPr>
              <w:widowControl/>
              <w:jc w:val="right"/>
              <w:rPr>
                <w:rFonts w:cs="Arial"/>
                <w:b/>
                <w:bCs/>
                <w:color w:val="000000"/>
                <w:sz w:val="16"/>
                <w:szCs w:val="16"/>
                <w:lang w:eastAsia="en-GB" w:bidi="ar-SA"/>
              </w:rPr>
            </w:pPr>
            <w:r w:rsidRPr="0045111E">
              <w:rPr>
                <w:rFonts w:cs="Arial"/>
                <w:b/>
                <w:bCs/>
                <w:color w:val="000000"/>
                <w:sz w:val="16"/>
                <w:szCs w:val="16"/>
                <w:lang w:eastAsia="en-GB" w:bidi="ar-SA"/>
              </w:rPr>
              <w:t>19</w:t>
            </w:r>
          </w:p>
        </w:tc>
        <w:tc>
          <w:tcPr>
            <w:tcW w:w="5812" w:type="dxa"/>
            <w:tcBorders>
              <w:top w:val="single" w:sz="4" w:space="0" w:color="auto"/>
              <w:left w:val="single" w:sz="4" w:space="0" w:color="auto"/>
              <w:bottom w:val="nil"/>
              <w:right w:val="single" w:sz="4" w:space="0" w:color="auto"/>
            </w:tcBorders>
            <w:shd w:val="clear" w:color="auto" w:fill="auto"/>
            <w:noWrap/>
            <w:vAlign w:val="bottom"/>
            <w:hideMark/>
          </w:tcPr>
          <w:p w14:paraId="267B5E3E" w14:textId="77777777" w:rsidR="0045111E" w:rsidRPr="0045111E" w:rsidRDefault="0045111E" w:rsidP="0045111E">
            <w:pPr>
              <w:widowControl/>
              <w:rPr>
                <w:rFonts w:cs="Arial"/>
                <w:b/>
                <w:bCs/>
                <w:color w:val="000000"/>
                <w:sz w:val="16"/>
                <w:szCs w:val="16"/>
                <w:lang w:eastAsia="en-GB" w:bidi="ar-SA"/>
              </w:rPr>
            </w:pPr>
            <w:r w:rsidRPr="0045111E">
              <w:rPr>
                <w:rFonts w:cs="Arial"/>
                <w:b/>
                <w:bCs/>
                <w:color w:val="000000"/>
                <w:sz w:val="16"/>
                <w:szCs w:val="16"/>
                <w:lang w:eastAsia="en-GB" w:bidi="ar-SA"/>
              </w:rPr>
              <w:t xml:space="preserve">Milk products and dishes </w:t>
            </w:r>
          </w:p>
        </w:tc>
        <w:tc>
          <w:tcPr>
            <w:tcW w:w="2863" w:type="dxa"/>
            <w:tcBorders>
              <w:top w:val="single" w:sz="4" w:space="0" w:color="auto"/>
              <w:left w:val="single" w:sz="4" w:space="0" w:color="auto"/>
              <w:bottom w:val="nil"/>
              <w:right w:val="single" w:sz="4" w:space="0" w:color="auto"/>
            </w:tcBorders>
            <w:vAlign w:val="bottom"/>
          </w:tcPr>
          <w:p w14:paraId="65DB3CCC" w14:textId="77777777" w:rsidR="0045111E" w:rsidRPr="0045111E" w:rsidRDefault="0045111E" w:rsidP="0045111E">
            <w:pPr>
              <w:widowControl/>
              <w:rPr>
                <w:rFonts w:cs="Arial"/>
                <w:b/>
                <w:bCs/>
                <w:color w:val="000000"/>
                <w:sz w:val="16"/>
                <w:szCs w:val="16"/>
                <w:lang w:eastAsia="en-GB" w:bidi="ar-SA"/>
              </w:rPr>
            </w:pPr>
          </w:p>
        </w:tc>
      </w:tr>
      <w:tr w:rsidR="0045111E" w:rsidRPr="0045111E" w14:paraId="2BE4CB0A"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0982BAB0"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192</w:t>
            </w:r>
          </w:p>
        </w:tc>
        <w:tc>
          <w:tcPr>
            <w:tcW w:w="5812" w:type="dxa"/>
            <w:tcBorders>
              <w:top w:val="nil"/>
              <w:left w:val="single" w:sz="4" w:space="0" w:color="auto"/>
              <w:bottom w:val="nil"/>
              <w:right w:val="single" w:sz="4" w:space="0" w:color="auto"/>
            </w:tcBorders>
            <w:shd w:val="clear" w:color="auto" w:fill="auto"/>
            <w:noWrap/>
            <w:vAlign w:val="bottom"/>
            <w:hideMark/>
          </w:tcPr>
          <w:p w14:paraId="7740A2B6"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Yoghurt </w:t>
            </w:r>
          </w:p>
        </w:tc>
        <w:tc>
          <w:tcPr>
            <w:tcW w:w="2863" w:type="dxa"/>
            <w:tcBorders>
              <w:top w:val="nil"/>
              <w:left w:val="single" w:sz="4" w:space="0" w:color="auto"/>
              <w:bottom w:val="nil"/>
              <w:right w:val="single" w:sz="4" w:space="0" w:color="auto"/>
            </w:tcBorders>
            <w:vAlign w:val="bottom"/>
          </w:tcPr>
          <w:p w14:paraId="05AF29D7"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Cultured dairy products</w:t>
            </w:r>
          </w:p>
        </w:tc>
      </w:tr>
      <w:tr w:rsidR="0045111E" w:rsidRPr="0045111E" w14:paraId="70B06109"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034DFF60"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19201</w:t>
            </w:r>
          </w:p>
        </w:tc>
        <w:tc>
          <w:tcPr>
            <w:tcW w:w="5812" w:type="dxa"/>
            <w:tcBorders>
              <w:top w:val="nil"/>
              <w:left w:val="single" w:sz="4" w:space="0" w:color="auto"/>
              <w:bottom w:val="nil"/>
              <w:right w:val="single" w:sz="4" w:space="0" w:color="auto"/>
            </w:tcBorders>
            <w:shd w:val="clear" w:color="auto" w:fill="auto"/>
            <w:noWrap/>
            <w:vAlign w:val="bottom"/>
            <w:hideMark/>
          </w:tcPr>
          <w:p w14:paraId="624AB6F4"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Yoghurt, natural, regular fat and high fat (&gt;4 g/100g fat) </w:t>
            </w:r>
          </w:p>
        </w:tc>
        <w:tc>
          <w:tcPr>
            <w:tcW w:w="2863" w:type="dxa"/>
            <w:tcBorders>
              <w:top w:val="nil"/>
              <w:left w:val="single" w:sz="4" w:space="0" w:color="auto"/>
              <w:bottom w:val="nil"/>
              <w:right w:val="single" w:sz="4" w:space="0" w:color="auto"/>
            </w:tcBorders>
            <w:vAlign w:val="bottom"/>
          </w:tcPr>
          <w:p w14:paraId="67598781" w14:textId="77777777" w:rsidR="0045111E" w:rsidRPr="0045111E" w:rsidRDefault="0045111E" w:rsidP="0045111E">
            <w:pPr>
              <w:widowControl/>
              <w:rPr>
                <w:rFonts w:cs="Arial"/>
                <w:color w:val="000000"/>
                <w:sz w:val="16"/>
                <w:szCs w:val="16"/>
                <w:lang w:eastAsia="en-GB" w:bidi="ar-SA"/>
              </w:rPr>
            </w:pPr>
          </w:p>
        </w:tc>
      </w:tr>
      <w:tr w:rsidR="0045111E" w:rsidRPr="0045111E" w14:paraId="7E0AED43"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39879C2B"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19202</w:t>
            </w:r>
          </w:p>
        </w:tc>
        <w:tc>
          <w:tcPr>
            <w:tcW w:w="5812" w:type="dxa"/>
            <w:tcBorders>
              <w:top w:val="nil"/>
              <w:left w:val="single" w:sz="4" w:space="0" w:color="auto"/>
              <w:bottom w:val="nil"/>
              <w:right w:val="single" w:sz="4" w:space="0" w:color="auto"/>
            </w:tcBorders>
            <w:shd w:val="clear" w:color="auto" w:fill="auto"/>
            <w:noWrap/>
            <w:vAlign w:val="bottom"/>
            <w:hideMark/>
          </w:tcPr>
          <w:p w14:paraId="227EE7E1"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Yoghurt, natural, reduced fat  </w:t>
            </w:r>
          </w:p>
        </w:tc>
        <w:tc>
          <w:tcPr>
            <w:tcW w:w="2863" w:type="dxa"/>
            <w:tcBorders>
              <w:top w:val="nil"/>
              <w:left w:val="single" w:sz="4" w:space="0" w:color="auto"/>
              <w:bottom w:val="nil"/>
              <w:right w:val="single" w:sz="4" w:space="0" w:color="auto"/>
            </w:tcBorders>
            <w:vAlign w:val="bottom"/>
          </w:tcPr>
          <w:p w14:paraId="79925670" w14:textId="77777777" w:rsidR="0045111E" w:rsidRPr="0045111E" w:rsidRDefault="0045111E" w:rsidP="0045111E">
            <w:pPr>
              <w:widowControl/>
              <w:rPr>
                <w:rFonts w:cs="Arial"/>
                <w:color w:val="000000"/>
                <w:sz w:val="16"/>
                <w:szCs w:val="16"/>
                <w:lang w:eastAsia="en-GB" w:bidi="ar-SA"/>
              </w:rPr>
            </w:pPr>
          </w:p>
        </w:tc>
      </w:tr>
      <w:tr w:rsidR="0045111E" w:rsidRPr="0045111E" w14:paraId="3C4DACBC"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043D16CF"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19203</w:t>
            </w:r>
          </w:p>
        </w:tc>
        <w:tc>
          <w:tcPr>
            <w:tcW w:w="5812" w:type="dxa"/>
            <w:tcBorders>
              <w:top w:val="nil"/>
              <w:left w:val="single" w:sz="4" w:space="0" w:color="auto"/>
              <w:bottom w:val="nil"/>
              <w:right w:val="single" w:sz="4" w:space="0" w:color="auto"/>
            </w:tcBorders>
            <w:shd w:val="clear" w:color="auto" w:fill="auto"/>
            <w:noWrap/>
            <w:vAlign w:val="bottom"/>
            <w:hideMark/>
          </w:tcPr>
          <w:p w14:paraId="36A0B33B"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Yoghurt, natural, skim and non-fat  </w:t>
            </w:r>
          </w:p>
        </w:tc>
        <w:tc>
          <w:tcPr>
            <w:tcW w:w="2863" w:type="dxa"/>
            <w:tcBorders>
              <w:top w:val="nil"/>
              <w:left w:val="single" w:sz="4" w:space="0" w:color="auto"/>
              <w:bottom w:val="nil"/>
              <w:right w:val="single" w:sz="4" w:space="0" w:color="auto"/>
            </w:tcBorders>
            <w:vAlign w:val="bottom"/>
          </w:tcPr>
          <w:p w14:paraId="4E08A278" w14:textId="77777777" w:rsidR="0045111E" w:rsidRPr="0045111E" w:rsidRDefault="0045111E" w:rsidP="0045111E">
            <w:pPr>
              <w:widowControl/>
              <w:rPr>
                <w:rFonts w:cs="Arial"/>
                <w:color w:val="000000"/>
                <w:sz w:val="16"/>
                <w:szCs w:val="16"/>
                <w:lang w:eastAsia="en-GB" w:bidi="ar-SA"/>
              </w:rPr>
            </w:pPr>
          </w:p>
        </w:tc>
      </w:tr>
      <w:tr w:rsidR="0045111E" w:rsidRPr="0045111E" w14:paraId="3C17E809"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0AE88BA8"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19204</w:t>
            </w:r>
          </w:p>
        </w:tc>
        <w:tc>
          <w:tcPr>
            <w:tcW w:w="5812" w:type="dxa"/>
            <w:tcBorders>
              <w:top w:val="nil"/>
              <w:left w:val="single" w:sz="4" w:space="0" w:color="auto"/>
              <w:bottom w:val="nil"/>
              <w:right w:val="single" w:sz="4" w:space="0" w:color="auto"/>
            </w:tcBorders>
            <w:shd w:val="clear" w:color="auto" w:fill="auto"/>
            <w:noWrap/>
            <w:vAlign w:val="bottom"/>
            <w:hideMark/>
          </w:tcPr>
          <w:p w14:paraId="164259F7"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Yoghurt, flavoured or added fruit and/or cereal, high fat (&gt;4 g/100g fat) </w:t>
            </w:r>
          </w:p>
        </w:tc>
        <w:tc>
          <w:tcPr>
            <w:tcW w:w="2863" w:type="dxa"/>
            <w:tcBorders>
              <w:top w:val="nil"/>
              <w:left w:val="single" w:sz="4" w:space="0" w:color="auto"/>
              <w:bottom w:val="nil"/>
              <w:right w:val="single" w:sz="4" w:space="0" w:color="auto"/>
            </w:tcBorders>
            <w:vAlign w:val="bottom"/>
          </w:tcPr>
          <w:p w14:paraId="0A821979" w14:textId="77777777" w:rsidR="0045111E" w:rsidRPr="0045111E" w:rsidRDefault="0045111E" w:rsidP="0045111E">
            <w:pPr>
              <w:widowControl/>
              <w:rPr>
                <w:rFonts w:cs="Arial"/>
                <w:color w:val="000000"/>
                <w:sz w:val="16"/>
                <w:szCs w:val="16"/>
                <w:lang w:eastAsia="en-GB" w:bidi="ar-SA"/>
              </w:rPr>
            </w:pPr>
          </w:p>
        </w:tc>
      </w:tr>
      <w:tr w:rsidR="0045111E" w:rsidRPr="0045111E" w14:paraId="68755074"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7C2D7A22"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19205</w:t>
            </w:r>
          </w:p>
        </w:tc>
        <w:tc>
          <w:tcPr>
            <w:tcW w:w="5812" w:type="dxa"/>
            <w:tcBorders>
              <w:top w:val="nil"/>
              <w:left w:val="single" w:sz="4" w:space="0" w:color="auto"/>
              <w:bottom w:val="nil"/>
              <w:right w:val="single" w:sz="4" w:space="0" w:color="auto"/>
            </w:tcBorders>
            <w:shd w:val="clear" w:color="auto" w:fill="auto"/>
            <w:noWrap/>
            <w:vAlign w:val="bottom"/>
            <w:hideMark/>
          </w:tcPr>
          <w:p w14:paraId="77B35486"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Yoghurt, flavoured or added fruit, full fat  </w:t>
            </w:r>
          </w:p>
        </w:tc>
        <w:tc>
          <w:tcPr>
            <w:tcW w:w="2863" w:type="dxa"/>
            <w:tcBorders>
              <w:top w:val="nil"/>
              <w:left w:val="single" w:sz="4" w:space="0" w:color="auto"/>
              <w:bottom w:val="nil"/>
              <w:right w:val="single" w:sz="4" w:space="0" w:color="auto"/>
            </w:tcBorders>
            <w:vAlign w:val="bottom"/>
          </w:tcPr>
          <w:p w14:paraId="35BE815B" w14:textId="77777777" w:rsidR="0045111E" w:rsidRPr="0045111E" w:rsidRDefault="0045111E" w:rsidP="0045111E">
            <w:pPr>
              <w:widowControl/>
              <w:rPr>
                <w:rFonts w:cs="Arial"/>
                <w:color w:val="000000"/>
                <w:sz w:val="16"/>
                <w:szCs w:val="16"/>
                <w:lang w:eastAsia="en-GB" w:bidi="ar-SA"/>
              </w:rPr>
            </w:pPr>
          </w:p>
        </w:tc>
      </w:tr>
      <w:tr w:rsidR="0045111E" w:rsidRPr="0045111E" w14:paraId="1BE71CDA"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779C6E85"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19206</w:t>
            </w:r>
          </w:p>
        </w:tc>
        <w:tc>
          <w:tcPr>
            <w:tcW w:w="5812" w:type="dxa"/>
            <w:tcBorders>
              <w:top w:val="nil"/>
              <w:left w:val="single" w:sz="4" w:space="0" w:color="auto"/>
              <w:bottom w:val="nil"/>
              <w:right w:val="single" w:sz="4" w:space="0" w:color="auto"/>
            </w:tcBorders>
            <w:shd w:val="clear" w:color="auto" w:fill="auto"/>
            <w:noWrap/>
            <w:vAlign w:val="bottom"/>
            <w:hideMark/>
          </w:tcPr>
          <w:p w14:paraId="4748D23C"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Yoghurt, flavoured or added fruit with added cereal, full fat </w:t>
            </w:r>
          </w:p>
        </w:tc>
        <w:tc>
          <w:tcPr>
            <w:tcW w:w="2863" w:type="dxa"/>
            <w:tcBorders>
              <w:top w:val="nil"/>
              <w:left w:val="single" w:sz="4" w:space="0" w:color="auto"/>
              <w:bottom w:val="nil"/>
              <w:right w:val="single" w:sz="4" w:space="0" w:color="auto"/>
            </w:tcBorders>
            <w:vAlign w:val="bottom"/>
          </w:tcPr>
          <w:p w14:paraId="4FB6339E" w14:textId="77777777" w:rsidR="0045111E" w:rsidRPr="0045111E" w:rsidRDefault="0045111E" w:rsidP="0045111E">
            <w:pPr>
              <w:widowControl/>
              <w:rPr>
                <w:rFonts w:cs="Arial"/>
                <w:color w:val="000000"/>
                <w:sz w:val="16"/>
                <w:szCs w:val="16"/>
                <w:lang w:eastAsia="en-GB" w:bidi="ar-SA"/>
              </w:rPr>
            </w:pPr>
          </w:p>
        </w:tc>
      </w:tr>
      <w:tr w:rsidR="0045111E" w:rsidRPr="0045111E" w14:paraId="09558675"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0C4A929E"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19207</w:t>
            </w:r>
          </w:p>
        </w:tc>
        <w:tc>
          <w:tcPr>
            <w:tcW w:w="5812" w:type="dxa"/>
            <w:tcBorders>
              <w:top w:val="nil"/>
              <w:left w:val="single" w:sz="4" w:space="0" w:color="auto"/>
              <w:bottom w:val="nil"/>
              <w:right w:val="single" w:sz="4" w:space="0" w:color="auto"/>
            </w:tcBorders>
            <w:shd w:val="clear" w:color="auto" w:fill="auto"/>
            <w:noWrap/>
            <w:vAlign w:val="bottom"/>
            <w:hideMark/>
          </w:tcPr>
          <w:p w14:paraId="23E76C73"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Yoghurt, flavoured or added fruit, reduced fat  </w:t>
            </w:r>
          </w:p>
        </w:tc>
        <w:tc>
          <w:tcPr>
            <w:tcW w:w="2863" w:type="dxa"/>
            <w:tcBorders>
              <w:top w:val="nil"/>
              <w:left w:val="single" w:sz="4" w:space="0" w:color="auto"/>
              <w:bottom w:val="nil"/>
              <w:right w:val="single" w:sz="4" w:space="0" w:color="auto"/>
            </w:tcBorders>
            <w:vAlign w:val="bottom"/>
          </w:tcPr>
          <w:p w14:paraId="00384256" w14:textId="77777777" w:rsidR="0045111E" w:rsidRPr="0045111E" w:rsidRDefault="0045111E" w:rsidP="0045111E">
            <w:pPr>
              <w:widowControl/>
              <w:rPr>
                <w:rFonts w:cs="Arial"/>
                <w:color w:val="000000"/>
                <w:sz w:val="16"/>
                <w:szCs w:val="16"/>
                <w:lang w:eastAsia="en-GB" w:bidi="ar-SA"/>
              </w:rPr>
            </w:pPr>
          </w:p>
        </w:tc>
      </w:tr>
      <w:tr w:rsidR="0045111E" w:rsidRPr="0045111E" w14:paraId="7A5D3527"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3113E63C"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19208</w:t>
            </w:r>
          </w:p>
        </w:tc>
        <w:tc>
          <w:tcPr>
            <w:tcW w:w="5812" w:type="dxa"/>
            <w:tcBorders>
              <w:top w:val="nil"/>
              <w:left w:val="single" w:sz="4" w:space="0" w:color="auto"/>
              <w:bottom w:val="nil"/>
              <w:right w:val="single" w:sz="4" w:space="0" w:color="auto"/>
            </w:tcBorders>
            <w:shd w:val="clear" w:color="auto" w:fill="auto"/>
            <w:noWrap/>
            <w:vAlign w:val="bottom"/>
            <w:hideMark/>
          </w:tcPr>
          <w:p w14:paraId="637468B2"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Yoghurt, flavoured or added fruit, low fat or skim, sugar sweetened  </w:t>
            </w:r>
          </w:p>
        </w:tc>
        <w:tc>
          <w:tcPr>
            <w:tcW w:w="2863" w:type="dxa"/>
            <w:tcBorders>
              <w:top w:val="nil"/>
              <w:left w:val="single" w:sz="4" w:space="0" w:color="auto"/>
              <w:bottom w:val="nil"/>
              <w:right w:val="single" w:sz="4" w:space="0" w:color="auto"/>
            </w:tcBorders>
            <w:vAlign w:val="bottom"/>
          </w:tcPr>
          <w:p w14:paraId="03E16E9D" w14:textId="77777777" w:rsidR="0045111E" w:rsidRPr="0045111E" w:rsidRDefault="0045111E" w:rsidP="0045111E">
            <w:pPr>
              <w:widowControl/>
              <w:rPr>
                <w:rFonts w:cs="Arial"/>
                <w:color w:val="000000"/>
                <w:sz w:val="16"/>
                <w:szCs w:val="16"/>
                <w:lang w:eastAsia="en-GB" w:bidi="ar-SA"/>
              </w:rPr>
            </w:pPr>
          </w:p>
        </w:tc>
      </w:tr>
      <w:tr w:rsidR="0045111E" w:rsidRPr="0045111E" w14:paraId="39C1C787"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64CD1B3E"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19209</w:t>
            </w:r>
          </w:p>
        </w:tc>
        <w:tc>
          <w:tcPr>
            <w:tcW w:w="5812" w:type="dxa"/>
            <w:tcBorders>
              <w:top w:val="nil"/>
              <w:left w:val="single" w:sz="4" w:space="0" w:color="auto"/>
              <w:bottom w:val="nil"/>
              <w:right w:val="single" w:sz="4" w:space="0" w:color="auto"/>
            </w:tcBorders>
            <w:shd w:val="clear" w:color="auto" w:fill="auto"/>
            <w:noWrap/>
            <w:vAlign w:val="bottom"/>
            <w:hideMark/>
          </w:tcPr>
          <w:p w14:paraId="2B9AFFF4"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Yoghurt, flavoured or added fruit, low fat or skim, intense sweetened  </w:t>
            </w:r>
          </w:p>
        </w:tc>
        <w:tc>
          <w:tcPr>
            <w:tcW w:w="2863" w:type="dxa"/>
            <w:tcBorders>
              <w:top w:val="nil"/>
              <w:left w:val="single" w:sz="4" w:space="0" w:color="auto"/>
              <w:bottom w:val="nil"/>
              <w:right w:val="single" w:sz="4" w:space="0" w:color="auto"/>
            </w:tcBorders>
            <w:vAlign w:val="bottom"/>
          </w:tcPr>
          <w:p w14:paraId="7459F2BA" w14:textId="77777777" w:rsidR="0045111E" w:rsidRPr="0045111E" w:rsidRDefault="0045111E" w:rsidP="0045111E">
            <w:pPr>
              <w:widowControl/>
              <w:rPr>
                <w:rFonts w:cs="Arial"/>
                <w:color w:val="000000"/>
                <w:sz w:val="16"/>
                <w:szCs w:val="16"/>
                <w:lang w:eastAsia="en-GB" w:bidi="ar-SA"/>
              </w:rPr>
            </w:pPr>
          </w:p>
        </w:tc>
      </w:tr>
      <w:tr w:rsidR="0045111E" w:rsidRPr="0045111E" w14:paraId="27EBC67B"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5A10468E"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19210</w:t>
            </w:r>
          </w:p>
        </w:tc>
        <w:tc>
          <w:tcPr>
            <w:tcW w:w="5812" w:type="dxa"/>
            <w:tcBorders>
              <w:top w:val="nil"/>
              <w:left w:val="single" w:sz="4" w:space="0" w:color="auto"/>
              <w:bottom w:val="nil"/>
              <w:right w:val="single" w:sz="4" w:space="0" w:color="auto"/>
            </w:tcBorders>
            <w:shd w:val="clear" w:color="auto" w:fill="auto"/>
            <w:noWrap/>
            <w:vAlign w:val="bottom"/>
            <w:hideMark/>
          </w:tcPr>
          <w:p w14:paraId="3D6F9E7C"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Yoghurt, drinks, buttermilk  </w:t>
            </w:r>
          </w:p>
        </w:tc>
        <w:tc>
          <w:tcPr>
            <w:tcW w:w="2863" w:type="dxa"/>
            <w:tcBorders>
              <w:top w:val="nil"/>
              <w:left w:val="single" w:sz="4" w:space="0" w:color="auto"/>
              <w:bottom w:val="nil"/>
              <w:right w:val="single" w:sz="4" w:space="0" w:color="auto"/>
            </w:tcBorders>
            <w:vAlign w:val="bottom"/>
          </w:tcPr>
          <w:p w14:paraId="7E1FE046" w14:textId="77777777" w:rsidR="0045111E" w:rsidRPr="0045111E" w:rsidRDefault="0045111E" w:rsidP="0045111E">
            <w:pPr>
              <w:widowControl/>
              <w:rPr>
                <w:rFonts w:cs="Arial"/>
                <w:color w:val="000000"/>
                <w:sz w:val="16"/>
                <w:szCs w:val="16"/>
                <w:lang w:eastAsia="en-GB" w:bidi="ar-SA"/>
              </w:rPr>
            </w:pPr>
          </w:p>
        </w:tc>
      </w:tr>
      <w:tr w:rsidR="0045111E" w:rsidRPr="0045111E" w14:paraId="532C78EF"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1B2A297D"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19211</w:t>
            </w:r>
          </w:p>
        </w:tc>
        <w:tc>
          <w:tcPr>
            <w:tcW w:w="5812" w:type="dxa"/>
            <w:tcBorders>
              <w:top w:val="nil"/>
              <w:left w:val="single" w:sz="4" w:space="0" w:color="auto"/>
              <w:bottom w:val="nil"/>
              <w:right w:val="single" w:sz="4" w:space="0" w:color="auto"/>
            </w:tcBorders>
            <w:shd w:val="clear" w:color="auto" w:fill="auto"/>
            <w:noWrap/>
            <w:vAlign w:val="bottom"/>
            <w:hideMark/>
          </w:tcPr>
          <w:p w14:paraId="3B865ADB"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Yoghurt, added nutrients or other substances </w:t>
            </w:r>
          </w:p>
        </w:tc>
        <w:tc>
          <w:tcPr>
            <w:tcW w:w="2863" w:type="dxa"/>
            <w:tcBorders>
              <w:top w:val="nil"/>
              <w:left w:val="single" w:sz="4" w:space="0" w:color="auto"/>
              <w:bottom w:val="nil"/>
              <w:right w:val="single" w:sz="4" w:space="0" w:color="auto"/>
            </w:tcBorders>
            <w:vAlign w:val="bottom"/>
          </w:tcPr>
          <w:p w14:paraId="2C58511C" w14:textId="77777777" w:rsidR="0045111E" w:rsidRPr="0045111E" w:rsidRDefault="0045111E" w:rsidP="0045111E">
            <w:pPr>
              <w:widowControl/>
              <w:rPr>
                <w:rFonts w:cs="Arial"/>
                <w:color w:val="000000"/>
                <w:sz w:val="16"/>
                <w:szCs w:val="16"/>
                <w:lang w:eastAsia="en-GB" w:bidi="ar-SA"/>
              </w:rPr>
            </w:pPr>
          </w:p>
        </w:tc>
      </w:tr>
      <w:tr w:rsidR="0045111E" w:rsidRPr="0045111E" w14:paraId="4F9277C7"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6C2859E3"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19212</w:t>
            </w:r>
          </w:p>
        </w:tc>
        <w:tc>
          <w:tcPr>
            <w:tcW w:w="5812" w:type="dxa"/>
            <w:tcBorders>
              <w:top w:val="nil"/>
              <w:left w:val="single" w:sz="4" w:space="0" w:color="auto"/>
              <w:bottom w:val="nil"/>
              <w:right w:val="single" w:sz="4" w:space="0" w:color="auto"/>
            </w:tcBorders>
            <w:shd w:val="clear" w:color="auto" w:fill="auto"/>
            <w:noWrap/>
            <w:vAlign w:val="bottom"/>
            <w:hideMark/>
          </w:tcPr>
          <w:p w14:paraId="630D5D56"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Yoghurt, unspecified fat </w:t>
            </w:r>
          </w:p>
        </w:tc>
        <w:tc>
          <w:tcPr>
            <w:tcW w:w="2863" w:type="dxa"/>
            <w:tcBorders>
              <w:top w:val="nil"/>
              <w:left w:val="single" w:sz="4" w:space="0" w:color="auto"/>
              <w:bottom w:val="nil"/>
              <w:right w:val="single" w:sz="4" w:space="0" w:color="auto"/>
            </w:tcBorders>
            <w:vAlign w:val="bottom"/>
          </w:tcPr>
          <w:p w14:paraId="12C2A076"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Other frozen dairy</w:t>
            </w:r>
          </w:p>
        </w:tc>
      </w:tr>
      <w:tr w:rsidR="0045111E" w:rsidRPr="0045111E" w14:paraId="19CB8184"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4109EDE0"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195</w:t>
            </w:r>
          </w:p>
        </w:tc>
        <w:tc>
          <w:tcPr>
            <w:tcW w:w="5812" w:type="dxa"/>
            <w:tcBorders>
              <w:top w:val="nil"/>
              <w:left w:val="single" w:sz="4" w:space="0" w:color="auto"/>
              <w:bottom w:val="nil"/>
              <w:right w:val="single" w:sz="4" w:space="0" w:color="auto"/>
            </w:tcBorders>
            <w:shd w:val="clear" w:color="auto" w:fill="auto"/>
            <w:noWrap/>
            <w:vAlign w:val="bottom"/>
            <w:hideMark/>
          </w:tcPr>
          <w:p w14:paraId="34F78963"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Frozen milk products </w:t>
            </w:r>
          </w:p>
        </w:tc>
        <w:tc>
          <w:tcPr>
            <w:tcW w:w="2863" w:type="dxa"/>
            <w:tcBorders>
              <w:top w:val="nil"/>
              <w:left w:val="single" w:sz="4" w:space="0" w:color="auto"/>
              <w:bottom w:val="nil"/>
              <w:right w:val="single" w:sz="4" w:space="0" w:color="auto"/>
            </w:tcBorders>
            <w:vAlign w:val="bottom"/>
          </w:tcPr>
          <w:p w14:paraId="175E5ABB" w14:textId="77777777" w:rsidR="0045111E" w:rsidRPr="0045111E" w:rsidRDefault="0045111E" w:rsidP="0045111E">
            <w:pPr>
              <w:widowControl/>
              <w:rPr>
                <w:rFonts w:cs="Arial"/>
                <w:color w:val="000000"/>
                <w:sz w:val="16"/>
                <w:szCs w:val="16"/>
                <w:lang w:eastAsia="en-GB" w:bidi="ar-SA"/>
              </w:rPr>
            </w:pPr>
          </w:p>
        </w:tc>
      </w:tr>
      <w:tr w:rsidR="0045111E" w:rsidRPr="0045111E" w14:paraId="24966C47"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2F3466AB"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19501</w:t>
            </w:r>
          </w:p>
        </w:tc>
        <w:tc>
          <w:tcPr>
            <w:tcW w:w="5812" w:type="dxa"/>
            <w:tcBorders>
              <w:top w:val="nil"/>
              <w:left w:val="single" w:sz="4" w:space="0" w:color="auto"/>
              <w:bottom w:val="nil"/>
              <w:right w:val="single" w:sz="4" w:space="0" w:color="auto"/>
            </w:tcBorders>
            <w:shd w:val="clear" w:color="auto" w:fill="auto"/>
            <w:noWrap/>
            <w:vAlign w:val="bottom"/>
            <w:hideMark/>
          </w:tcPr>
          <w:p w14:paraId="08536D11"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Ice cream, tub varieties, fat content &gt;10 g/100 g </w:t>
            </w:r>
          </w:p>
        </w:tc>
        <w:tc>
          <w:tcPr>
            <w:tcW w:w="2863" w:type="dxa"/>
            <w:tcBorders>
              <w:top w:val="nil"/>
              <w:left w:val="single" w:sz="4" w:space="0" w:color="auto"/>
              <w:bottom w:val="nil"/>
              <w:right w:val="single" w:sz="4" w:space="0" w:color="auto"/>
            </w:tcBorders>
            <w:vAlign w:val="bottom"/>
          </w:tcPr>
          <w:p w14:paraId="038BC879" w14:textId="77777777" w:rsidR="0045111E" w:rsidRPr="0045111E" w:rsidRDefault="0045111E" w:rsidP="0045111E">
            <w:pPr>
              <w:widowControl/>
              <w:rPr>
                <w:rFonts w:cs="Arial"/>
                <w:color w:val="000000"/>
                <w:sz w:val="16"/>
                <w:szCs w:val="16"/>
                <w:lang w:eastAsia="en-GB" w:bidi="ar-SA"/>
              </w:rPr>
            </w:pPr>
          </w:p>
        </w:tc>
      </w:tr>
      <w:tr w:rsidR="0045111E" w:rsidRPr="0045111E" w14:paraId="6B27B7D1"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39C49A9D"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19502</w:t>
            </w:r>
          </w:p>
        </w:tc>
        <w:tc>
          <w:tcPr>
            <w:tcW w:w="5812" w:type="dxa"/>
            <w:tcBorders>
              <w:top w:val="nil"/>
              <w:left w:val="single" w:sz="4" w:space="0" w:color="auto"/>
              <w:bottom w:val="nil"/>
              <w:right w:val="single" w:sz="4" w:space="0" w:color="auto"/>
            </w:tcBorders>
            <w:shd w:val="clear" w:color="auto" w:fill="auto"/>
            <w:noWrap/>
            <w:vAlign w:val="bottom"/>
            <w:hideMark/>
          </w:tcPr>
          <w:p w14:paraId="466C4310"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Ice cream, tub varieties, fat content 4 - 10 g/100 g </w:t>
            </w:r>
          </w:p>
        </w:tc>
        <w:tc>
          <w:tcPr>
            <w:tcW w:w="2863" w:type="dxa"/>
            <w:tcBorders>
              <w:top w:val="nil"/>
              <w:left w:val="single" w:sz="4" w:space="0" w:color="auto"/>
              <w:bottom w:val="nil"/>
              <w:right w:val="single" w:sz="4" w:space="0" w:color="auto"/>
            </w:tcBorders>
            <w:vAlign w:val="bottom"/>
          </w:tcPr>
          <w:p w14:paraId="4255A856" w14:textId="77777777" w:rsidR="0045111E" w:rsidRPr="0045111E" w:rsidRDefault="0045111E" w:rsidP="0045111E">
            <w:pPr>
              <w:widowControl/>
              <w:rPr>
                <w:rFonts w:cs="Arial"/>
                <w:color w:val="000000"/>
                <w:sz w:val="16"/>
                <w:szCs w:val="16"/>
                <w:lang w:eastAsia="en-GB" w:bidi="ar-SA"/>
              </w:rPr>
            </w:pPr>
          </w:p>
        </w:tc>
      </w:tr>
      <w:tr w:rsidR="0045111E" w:rsidRPr="0045111E" w14:paraId="1A4C094B"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6DC3BF30"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19503</w:t>
            </w:r>
          </w:p>
        </w:tc>
        <w:tc>
          <w:tcPr>
            <w:tcW w:w="5812" w:type="dxa"/>
            <w:tcBorders>
              <w:top w:val="nil"/>
              <w:left w:val="single" w:sz="4" w:space="0" w:color="auto"/>
              <w:bottom w:val="nil"/>
              <w:right w:val="single" w:sz="4" w:space="0" w:color="auto"/>
            </w:tcBorders>
            <w:shd w:val="clear" w:color="auto" w:fill="auto"/>
            <w:noWrap/>
            <w:vAlign w:val="bottom"/>
            <w:hideMark/>
          </w:tcPr>
          <w:p w14:paraId="098A94CB"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Ice cream, tub varieties, fat content &lt;4 g/100 g </w:t>
            </w:r>
          </w:p>
        </w:tc>
        <w:tc>
          <w:tcPr>
            <w:tcW w:w="2863" w:type="dxa"/>
            <w:tcBorders>
              <w:top w:val="nil"/>
              <w:left w:val="single" w:sz="4" w:space="0" w:color="auto"/>
              <w:bottom w:val="nil"/>
              <w:right w:val="single" w:sz="4" w:space="0" w:color="auto"/>
            </w:tcBorders>
            <w:vAlign w:val="bottom"/>
          </w:tcPr>
          <w:p w14:paraId="247AE911" w14:textId="77777777" w:rsidR="0045111E" w:rsidRPr="0045111E" w:rsidRDefault="0045111E" w:rsidP="0045111E">
            <w:pPr>
              <w:widowControl/>
              <w:rPr>
                <w:rFonts w:cs="Arial"/>
                <w:color w:val="000000"/>
                <w:sz w:val="16"/>
                <w:szCs w:val="16"/>
                <w:lang w:eastAsia="en-GB" w:bidi="ar-SA"/>
              </w:rPr>
            </w:pPr>
          </w:p>
        </w:tc>
      </w:tr>
      <w:tr w:rsidR="0045111E" w:rsidRPr="0045111E" w14:paraId="5AE48F7A"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720D4D19"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19504</w:t>
            </w:r>
          </w:p>
        </w:tc>
        <w:tc>
          <w:tcPr>
            <w:tcW w:w="5812" w:type="dxa"/>
            <w:tcBorders>
              <w:top w:val="nil"/>
              <w:left w:val="single" w:sz="4" w:space="0" w:color="auto"/>
              <w:bottom w:val="nil"/>
              <w:right w:val="single" w:sz="4" w:space="0" w:color="auto"/>
            </w:tcBorders>
            <w:shd w:val="clear" w:color="auto" w:fill="auto"/>
            <w:noWrap/>
            <w:vAlign w:val="bottom"/>
            <w:hideMark/>
          </w:tcPr>
          <w:p w14:paraId="0353A389"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Ice cream, individual bar, stick and cone varieties, fat content &gt;10 g/100 g </w:t>
            </w:r>
          </w:p>
        </w:tc>
        <w:tc>
          <w:tcPr>
            <w:tcW w:w="2863" w:type="dxa"/>
            <w:tcBorders>
              <w:top w:val="nil"/>
              <w:left w:val="single" w:sz="4" w:space="0" w:color="auto"/>
              <w:bottom w:val="nil"/>
              <w:right w:val="single" w:sz="4" w:space="0" w:color="auto"/>
            </w:tcBorders>
            <w:vAlign w:val="bottom"/>
          </w:tcPr>
          <w:p w14:paraId="3AB55E04" w14:textId="77777777" w:rsidR="0045111E" w:rsidRPr="0045111E" w:rsidRDefault="0045111E" w:rsidP="0045111E">
            <w:pPr>
              <w:widowControl/>
              <w:rPr>
                <w:rFonts w:cs="Arial"/>
                <w:color w:val="000000"/>
                <w:sz w:val="16"/>
                <w:szCs w:val="16"/>
                <w:lang w:eastAsia="en-GB" w:bidi="ar-SA"/>
              </w:rPr>
            </w:pPr>
          </w:p>
        </w:tc>
      </w:tr>
      <w:tr w:rsidR="0045111E" w:rsidRPr="0045111E" w14:paraId="35B89AD7"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0D612BDE"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19505</w:t>
            </w:r>
          </w:p>
        </w:tc>
        <w:tc>
          <w:tcPr>
            <w:tcW w:w="5812" w:type="dxa"/>
            <w:tcBorders>
              <w:top w:val="nil"/>
              <w:left w:val="single" w:sz="4" w:space="0" w:color="auto"/>
              <w:bottom w:val="nil"/>
              <w:right w:val="single" w:sz="4" w:space="0" w:color="auto"/>
            </w:tcBorders>
            <w:shd w:val="clear" w:color="auto" w:fill="auto"/>
            <w:noWrap/>
            <w:vAlign w:val="bottom"/>
            <w:hideMark/>
          </w:tcPr>
          <w:p w14:paraId="63DC9061"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Ice cream, individual bar, stick and cone varieties, fat content 4 - 10 g/100 g </w:t>
            </w:r>
          </w:p>
        </w:tc>
        <w:tc>
          <w:tcPr>
            <w:tcW w:w="2863" w:type="dxa"/>
            <w:tcBorders>
              <w:top w:val="nil"/>
              <w:left w:val="single" w:sz="4" w:space="0" w:color="auto"/>
              <w:bottom w:val="nil"/>
              <w:right w:val="single" w:sz="4" w:space="0" w:color="auto"/>
            </w:tcBorders>
            <w:vAlign w:val="bottom"/>
          </w:tcPr>
          <w:p w14:paraId="1F9BC3F0" w14:textId="77777777" w:rsidR="0045111E" w:rsidRPr="0045111E" w:rsidRDefault="0045111E" w:rsidP="0045111E">
            <w:pPr>
              <w:widowControl/>
              <w:rPr>
                <w:rFonts w:cs="Arial"/>
                <w:color w:val="000000"/>
                <w:sz w:val="16"/>
                <w:szCs w:val="16"/>
                <w:lang w:eastAsia="en-GB" w:bidi="ar-SA"/>
              </w:rPr>
            </w:pPr>
          </w:p>
        </w:tc>
      </w:tr>
      <w:tr w:rsidR="0045111E" w:rsidRPr="0045111E" w14:paraId="657C3C78"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0618FCFB"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19506</w:t>
            </w:r>
          </w:p>
        </w:tc>
        <w:tc>
          <w:tcPr>
            <w:tcW w:w="5812" w:type="dxa"/>
            <w:tcBorders>
              <w:top w:val="nil"/>
              <w:left w:val="single" w:sz="4" w:space="0" w:color="auto"/>
              <w:bottom w:val="nil"/>
              <w:right w:val="single" w:sz="4" w:space="0" w:color="auto"/>
            </w:tcBorders>
            <w:shd w:val="clear" w:color="auto" w:fill="auto"/>
            <w:noWrap/>
            <w:vAlign w:val="bottom"/>
            <w:hideMark/>
          </w:tcPr>
          <w:p w14:paraId="07ADD89E"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Ice cream, individual bar, stick and cone varieties, fat content &lt;4 g/100 g </w:t>
            </w:r>
          </w:p>
        </w:tc>
        <w:tc>
          <w:tcPr>
            <w:tcW w:w="2863" w:type="dxa"/>
            <w:tcBorders>
              <w:top w:val="nil"/>
              <w:left w:val="single" w:sz="4" w:space="0" w:color="auto"/>
              <w:bottom w:val="nil"/>
              <w:right w:val="single" w:sz="4" w:space="0" w:color="auto"/>
            </w:tcBorders>
            <w:vAlign w:val="bottom"/>
          </w:tcPr>
          <w:p w14:paraId="335BD80D" w14:textId="77777777" w:rsidR="0045111E" w:rsidRPr="0045111E" w:rsidRDefault="0045111E" w:rsidP="0045111E">
            <w:pPr>
              <w:widowControl/>
              <w:rPr>
                <w:rFonts w:cs="Arial"/>
                <w:color w:val="000000"/>
                <w:sz w:val="16"/>
                <w:szCs w:val="16"/>
                <w:lang w:eastAsia="en-GB" w:bidi="ar-SA"/>
              </w:rPr>
            </w:pPr>
          </w:p>
        </w:tc>
      </w:tr>
      <w:tr w:rsidR="0045111E" w:rsidRPr="0045111E" w14:paraId="08835C6A"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6A28A7F3"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19507</w:t>
            </w:r>
          </w:p>
        </w:tc>
        <w:tc>
          <w:tcPr>
            <w:tcW w:w="5812" w:type="dxa"/>
            <w:tcBorders>
              <w:top w:val="nil"/>
              <w:left w:val="single" w:sz="4" w:space="0" w:color="auto"/>
              <w:bottom w:val="nil"/>
              <w:right w:val="single" w:sz="4" w:space="0" w:color="auto"/>
            </w:tcBorders>
            <w:shd w:val="clear" w:color="auto" w:fill="auto"/>
            <w:noWrap/>
            <w:vAlign w:val="bottom"/>
            <w:hideMark/>
          </w:tcPr>
          <w:p w14:paraId="34C005BF"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Frozen yoghurts, all types </w:t>
            </w:r>
          </w:p>
        </w:tc>
        <w:tc>
          <w:tcPr>
            <w:tcW w:w="2863" w:type="dxa"/>
            <w:tcBorders>
              <w:top w:val="nil"/>
              <w:left w:val="single" w:sz="4" w:space="0" w:color="auto"/>
              <w:bottom w:val="nil"/>
              <w:right w:val="single" w:sz="4" w:space="0" w:color="auto"/>
            </w:tcBorders>
            <w:vAlign w:val="bottom"/>
          </w:tcPr>
          <w:p w14:paraId="45A93C84" w14:textId="77777777" w:rsidR="0045111E" w:rsidRPr="0045111E" w:rsidRDefault="0045111E" w:rsidP="0045111E">
            <w:pPr>
              <w:widowControl/>
              <w:rPr>
                <w:rFonts w:cs="Arial"/>
                <w:color w:val="000000"/>
                <w:sz w:val="16"/>
                <w:szCs w:val="16"/>
                <w:lang w:eastAsia="en-GB" w:bidi="ar-SA"/>
              </w:rPr>
            </w:pPr>
          </w:p>
        </w:tc>
      </w:tr>
      <w:tr w:rsidR="0045111E" w:rsidRPr="0045111E" w14:paraId="19EA70D3"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327CF46C"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19508</w:t>
            </w:r>
          </w:p>
        </w:tc>
        <w:tc>
          <w:tcPr>
            <w:tcW w:w="5812" w:type="dxa"/>
            <w:tcBorders>
              <w:top w:val="nil"/>
              <w:left w:val="single" w:sz="4" w:space="0" w:color="auto"/>
              <w:bottom w:val="nil"/>
              <w:right w:val="single" w:sz="4" w:space="0" w:color="auto"/>
            </w:tcBorders>
            <w:shd w:val="clear" w:color="auto" w:fill="auto"/>
            <w:noWrap/>
            <w:vAlign w:val="bottom"/>
            <w:hideMark/>
          </w:tcPr>
          <w:p w14:paraId="7EB9A9A0"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Frozen dairy desserts, other </w:t>
            </w:r>
          </w:p>
        </w:tc>
        <w:tc>
          <w:tcPr>
            <w:tcW w:w="2863" w:type="dxa"/>
            <w:tcBorders>
              <w:top w:val="nil"/>
              <w:left w:val="single" w:sz="4" w:space="0" w:color="auto"/>
              <w:bottom w:val="nil"/>
              <w:right w:val="single" w:sz="4" w:space="0" w:color="auto"/>
            </w:tcBorders>
            <w:vAlign w:val="bottom"/>
          </w:tcPr>
          <w:p w14:paraId="33AD4986" w14:textId="77777777" w:rsidR="0045111E" w:rsidRPr="0045111E" w:rsidRDefault="0045111E" w:rsidP="0045111E">
            <w:pPr>
              <w:widowControl/>
              <w:rPr>
                <w:rFonts w:cs="Arial"/>
                <w:color w:val="000000"/>
                <w:sz w:val="16"/>
                <w:szCs w:val="16"/>
                <w:lang w:eastAsia="en-GB" w:bidi="ar-SA"/>
              </w:rPr>
            </w:pPr>
          </w:p>
        </w:tc>
      </w:tr>
      <w:tr w:rsidR="0045111E" w:rsidRPr="0045111E" w14:paraId="59B8D7FF"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51F70BA5"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196</w:t>
            </w:r>
          </w:p>
        </w:tc>
        <w:tc>
          <w:tcPr>
            <w:tcW w:w="5812" w:type="dxa"/>
            <w:tcBorders>
              <w:top w:val="nil"/>
              <w:left w:val="single" w:sz="4" w:space="0" w:color="auto"/>
              <w:bottom w:val="nil"/>
              <w:right w:val="single" w:sz="4" w:space="0" w:color="auto"/>
            </w:tcBorders>
            <w:shd w:val="clear" w:color="auto" w:fill="auto"/>
            <w:noWrap/>
            <w:vAlign w:val="bottom"/>
            <w:hideMark/>
          </w:tcPr>
          <w:p w14:paraId="0D868D3D"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Custards </w:t>
            </w:r>
          </w:p>
        </w:tc>
        <w:tc>
          <w:tcPr>
            <w:tcW w:w="2863" w:type="dxa"/>
            <w:tcBorders>
              <w:top w:val="nil"/>
              <w:left w:val="single" w:sz="4" w:space="0" w:color="auto"/>
              <w:bottom w:val="nil"/>
              <w:right w:val="single" w:sz="4" w:space="0" w:color="auto"/>
            </w:tcBorders>
            <w:vAlign w:val="bottom"/>
          </w:tcPr>
          <w:p w14:paraId="7DE51DE5"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Desserts</w:t>
            </w:r>
          </w:p>
        </w:tc>
      </w:tr>
      <w:tr w:rsidR="0045111E" w:rsidRPr="0045111E" w14:paraId="666EA28C"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23432A94"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19601</w:t>
            </w:r>
          </w:p>
        </w:tc>
        <w:tc>
          <w:tcPr>
            <w:tcW w:w="5812" w:type="dxa"/>
            <w:tcBorders>
              <w:top w:val="nil"/>
              <w:left w:val="single" w:sz="4" w:space="0" w:color="auto"/>
              <w:bottom w:val="nil"/>
              <w:right w:val="single" w:sz="4" w:space="0" w:color="auto"/>
            </w:tcBorders>
            <w:shd w:val="clear" w:color="auto" w:fill="auto"/>
            <w:noWrap/>
            <w:vAlign w:val="bottom"/>
            <w:hideMark/>
          </w:tcPr>
          <w:p w14:paraId="62C53A8B"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Custard, fat content ≥ 4 g/100 g </w:t>
            </w:r>
          </w:p>
        </w:tc>
        <w:tc>
          <w:tcPr>
            <w:tcW w:w="2863" w:type="dxa"/>
            <w:tcBorders>
              <w:top w:val="nil"/>
              <w:left w:val="single" w:sz="4" w:space="0" w:color="auto"/>
              <w:bottom w:val="nil"/>
              <w:right w:val="single" w:sz="4" w:space="0" w:color="auto"/>
            </w:tcBorders>
            <w:vAlign w:val="bottom"/>
          </w:tcPr>
          <w:p w14:paraId="4363CAFA" w14:textId="77777777" w:rsidR="0045111E" w:rsidRPr="0045111E" w:rsidRDefault="0045111E" w:rsidP="0045111E">
            <w:pPr>
              <w:widowControl/>
              <w:rPr>
                <w:rFonts w:cs="Arial"/>
                <w:color w:val="000000"/>
                <w:sz w:val="16"/>
                <w:szCs w:val="16"/>
                <w:lang w:eastAsia="en-GB" w:bidi="ar-SA"/>
              </w:rPr>
            </w:pPr>
          </w:p>
        </w:tc>
      </w:tr>
      <w:tr w:rsidR="0045111E" w:rsidRPr="0045111E" w14:paraId="3B214969"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3D5ECADF"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19602</w:t>
            </w:r>
          </w:p>
        </w:tc>
        <w:tc>
          <w:tcPr>
            <w:tcW w:w="5812" w:type="dxa"/>
            <w:tcBorders>
              <w:top w:val="nil"/>
              <w:left w:val="single" w:sz="4" w:space="0" w:color="auto"/>
              <w:bottom w:val="nil"/>
              <w:right w:val="single" w:sz="4" w:space="0" w:color="auto"/>
            </w:tcBorders>
            <w:shd w:val="clear" w:color="auto" w:fill="auto"/>
            <w:noWrap/>
            <w:vAlign w:val="bottom"/>
            <w:hideMark/>
          </w:tcPr>
          <w:p w14:paraId="7899AA12"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Custard, fat content &lt;4 g/100 g </w:t>
            </w:r>
          </w:p>
        </w:tc>
        <w:tc>
          <w:tcPr>
            <w:tcW w:w="2863" w:type="dxa"/>
            <w:tcBorders>
              <w:top w:val="nil"/>
              <w:left w:val="single" w:sz="4" w:space="0" w:color="auto"/>
              <w:bottom w:val="nil"/>
              <w:right w:val="single" w:sz="4" w:space="0" w:color="auto"/>
            </w:tcBorders>
            <w:vAlign w:val="bottom"/>
          </w:tcPr>
          <w:p w14:paraId="3A1E654F" w14:textId="77777777" w:rsidR="0045111E" w:rsidRPr="0045111E" w:rsidRDefault="0045111E" w:rsidP="0045111E">
            <w:pPr>
              <w:widowControl/>
              <w:rPr>
                <w:rFonts w:cs="Arial"/>
                <w:color w:val="000000"/>
                <w:sz w:val="16"/>
                <w:szCs w:val="16"/>
                <w:lang w:eastAsia="en-GB" w:bidi="ar-SA"/>
              </w:rPr>
            </w:pPr>
          </w:p>
        </w:tc>
      </w:tr>
      <w:tr w:rsidR="0045111E" w:rsidRPr="0045111E" w14:paraId="64C4918B"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070A2674"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197</w:t>
            </w:r>
          </w:p>
        </w:tc>
        <w:tc>
          <w:tcPr>
            <w:tcW w:w="5812" w:type="dxa"/>
            <w:tcBorders>
              <w:top w:val="nil"/>
              <w:left w:val="single" w:sz="4" w:space="0" w:color="auto"/>
              <w:bottom w:val="nil"/>
              <w:right w:val="single" w:sz="4" w:space="0" w:color="auto"/>
            </w:tcBorders>
            <w:shd w:val="clear" w:color="auto" w:fill="auto"/>
            <w:noWrap/>
            <w:vAlign w:val="bottom"/>
            <w:hideMark/>
          </w:tcPr>
          <w:p w14:paraId="2B71D36F"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Other dishes where milk or a milk product is the major component </w:t>
            </w:r>
          </w:p>
        </w:tc>
        <w:tc>
          <w:tcPr>
            <w:tcW w:w="2863" w:type="dxa"/>
            <w:tcBorders>
              <w:top w:val="nil"/>
              <w:left w:val="single" w:sz="4" w:space="0" w:color="auto"/>
              <w:bottom w:val="nil"/>
              <w:right w:val="single" w:sz="4" w:space="0" w:color="auto"/>
            </w:tcBorders>
            <w:vAlign w:val="bottom"/>
          </w:tcPr>
          <w:p w14:paraId="48C91201" w14:textId="77777777" w:rsidR="0045111E" w:rsidRPr="0045111E" w:rsidRDefault="0045111E" w:rsidP="0045111E">
            <w:pPr>
              <w:widowControl/>
              <w:rPr>
                <w:rFonts w:cs="Arial"/>
                <w:color w:val="000000"/>
                <w:sz w:val="16"/>
                <w:szCs w:val="16"/>
                <w:lang w:eastAsia="en-GB" w:bidi="ar-SA"/>
              </w:rPr>
            </w:pPr>
          </w:p>
        </w:tc>
      </w:tr>
      <w:tr w:rsidR="0045111E" w:rsidRPr="0045111E" w14:paraId="42768150"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641071E3"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19701</w:t>
            </w:r>
          </w:p>
        </w:tc>
        <w:tc>
          <w:tcPr>
            <w:tcW w:w="5812" w:type="dxa"/>
            <w:tcBorders>
              <w:top w:val="nil"/>
              <w:left w:val="single" w:sz="4" w:space="0" w:color="auto"/>
              <w:bottom w:val="nil"/>
              <w:right w:val="single" w:sz="4" w:space="0" w:color="auto"/>
            </w:tcBorders>
            <w:shd w:val="clear" w:color="auto" w:fill="auto"/>
            <w:noWrap/>
            <w:vAlign w:val="bottom"/>
            <w:hideMark/>
          </w:tcPr>
          <w:p w14:paraId="65EDFCFC"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Dairy desserts, smooth or gelatin-based dairy desserts  </w:t>
            </w:r>
          </w:p>
        </w:tc>
        <w:tc>
          <w:tcPr>
            <w:tcW w:w="2863" w:type="dxa"/>
            <w:tcBorders>
              <w:top w:val="nil"/>
              <w:left w:val="single" w:sz="4" w:space="0" w:color="auto"/>
              <w:bottom w:val="nil"/>
              <w:right w:val="single" w:sz="4" w:space="0" w:color="auto"/>
            </w:tcBorders>
            <w:vAlign w:val="bottom"/>
          </w:tcPr>
          <w:p w14:paraId="760F427C"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Desserts</w:t>
            </w:r>
          </w:p>
        </w:tc>
      </w:tr>
      <w:tr w:rsidR="0045111E" w:rsidRPr="0045111E" w14:paraId="5131D784"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574BB40D"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198</w:t>
            </w:r>
          </w:p>
        </w:tc>
        <w:tc>
          <w:tcPr>
            <w:tcW w:w="5812" w:type="dxa"/>
            <w:tcBorders>
              <w:top w:val="nil"/>
              <w:left w:val="single" w:sz="4" w:space="0" w:color="auto"/>
              <w:bottom w:val="nil"/>
              <w:right w:val="single" w:sz="4" w:space="0" w:color="auto"/>
            </w:tcBorders>
            <w:shd w:val="clear" w:color="auto" w:fill="auto"/>
            <w:noWrap/>
            <w:vAlign w:val="bottom"/>
            <w:hideMark/>
          </w:tcPr>
          <w:p w14:paraId="0E473656"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Flavoured milks and milkshakes </w:t>
            </w:r>
          </w:p>
        </w:tc>
        <w:tc>
          <w:tcPr>
            <w:tcW w:w="2863" w:type="dxa"/>
            <w:tcBorders>
              <w:top w:val="nil"/>
              <w:left w:val="single" w:sz="4" w:space="0" w:color="auto"/>
              <w:bottom w:val="nil"/>
              <w:right w:val="single" w:sz="4" w:space="0" w:color="auto"/>
            </w:tcBorders>
            <w:vAlign w:val="bottom"/>
          </w:tcPr>
          <w:p w14:paraId="5CFC2C06" w14:textId="77777777" w:rsidR="0045111E" w:rsidRPr="0045111E" w:rsidRDefault="0045111E" w:rsidP="0045111E">
            <w:pPr>
              <w:widowControl/>
              <w:rPr>
                <w:rFonts w:cs="Arial"/>
                <w:color w:val="000000"/>
                <w:sz w:val="16"/>
                <w:szCs w:val="16"/>
                <w:lang w:eastAsia="en-GB" w:bidi="ar-SA"/>
              </w:rPr>
            </w:pPr>
          </w:p>
        </w:tc>
      </w:tr>
      <w:tr w:rsidR="0045111E" w:rsidRPr="0045111E" w14:paraId="6849A096"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0025CE08"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19801</w:t>
            </w:r>
          </w:p>
        </w:tc>
        <w:tc>
          <w:tcPr>
            <w:tcW w:w="5812" w:type="dxa"/>
            <w:tcBorders>
              <w:top w:val="nil"/>
              <w:left w:val="single" w:sz="4" w:space="0" w:color="auto"/>
              <w:bottom w:val="nil"/>
              <w:right w:val="single" w:sz="4" w:space="0" w:color="auto"/>
            </w:tcBorders>
            <w:shd w:val="clear" w:color="auto" w:fill="auto"/>
            <w:noWrap/>
            <w:vAlign w:val="bottom"/>
            <w:hideMark/>
          </w:tcPr>
          <w:p w14:paraId="455DABAC"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Milk, coffee/chocolate flavoured and milk-based drinks, full fat  </w:t>
            </w:r>
          </w:p>
        </w:tc>
        <w:tc>
          <w:tcPr>
            <w:tcW w:w="2863" w:type="dxa"/>
            <w:tcBorders>
              <w:top w:val="nil"/>
              <w:left w:val="single" w:sz="4" w:space="0" w:color="auto"/>
              <w:bottom w:val="nil"/>
              <w:right w:val="single" w:sz="4" w:space="0" w:color="auto"/>
            </w:tcBorders>
            <w:vAlign w:val="bottom"/>
          </w:tcPr>
          <w:p w14:paraId="358FCA1E"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Flavoured milk</w:t>
            </w:r>
          </w:p>
        </w:tc>
      </w:tr>
      <w:tr w:rsidR="0045111E" w:rsidRPr="0045111E" w14:paraId="53823238"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6BA28377"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19802</w:t>
            </w:r>
          </w:p>
        </w:tc>
        <w:tc>
          <w:tcPr>
            <w:tcW w:w="5812" w:type="dxa"/>
            <w:tcBorders>
              <w:top w:val="nil"/>
              <w:left w:val="single" w:sz="4" w:space="0" w:color="auto"/>
              <w:bottom w:val="nil"/>
              <w:right w:val="single" w:sz="4" w:space="0" w:color="auto"/>
            </w:tcBorders>
            <w:shd w:val="clear" w:color="auto" w:fill="auto"/>
            <w:noWrap/>
            <w:vAlign w:val="bottom"/>
            <w:hideMark/>
          </w:tcPr>
          <w:p w14:paraId="549A586D"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Milk, other flavoured and milk-based drinks, full fat  </w:t>
            </w:r>
          </w:p>
        </w:tc>
        <w:tc>
          <w:tcPr>
            <w:tcW w:w="2863" w:type="dxa"/>
            <w:tcBorders>
              <w:top w:val="nil"/>
              <w:left w:val="single" w:sz="4" w:space="0" w:color="auto"/>
              <w:bottom w:val="nil"/>
              <w:right w:val="single" w:sz="4" w:space="0" w:color="auto"/>
            </w:tcBorders>
            <w:vAlign w:val="bottom"/>
          </w:tcPr>
          <w:p w14:paraId="403F3287" w14:textId="77777777" w:rsidR="0045111E" w:rsidRPr="0045111E" w:rsidRDefault="0045111E" w:rsidP="0045111E">
            <w:pPr>
              <w:widowControl/>
              <w:rPr>
                <w:rFonts w:cs="Arial"/>
                <w:color w:val="000000"/>
                <w:sz w:val="16"/>
                <w:szCs w:val="16"/>
                <w:lang w:eastAsia="en-GB" w:bidi="ar-SA"/>
              </w:rPr>
            </w:pPr>
          </w:p>
        </w:tc>
      </w:tr>
      <w:tr w:rsidR="0045111E" w:rsidRPr="0045111E" w14:paraId="520865D8"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44CD6BA1"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19803</w:t>
            </w:r>
          </w:p>
        </w:tc>
        <w:tc>
          <w:tcPr>
            <w:tcW w:w="5812" w:type="dxa"/>
            <w:tcBorders>
              <w:top w:val="nil"/>
              <w:left w:val="single" w:sz="4" w:space="0" w:color="auto"/>
              <w:bottom w:val="nil"/>
              <w:right w:val="single" w:sz="4" w:space="0" w:color="auto"/>
            </w:tcBorders>
            <w:shd w:val="clear" w:color="auto" w:fill="auto"/>
            <w:noWrap/>
            <w:vAlign w:val="bottom"/>
            <w:hideMark/>
          </w:tcPr>
          <w:p w14:paraId="17A6DECD"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Milk, coffee/chocolate flavoured and milk-based drinks, reduced fat  </w:t>
            </w:r>
          </w:p>
        </w:tc>
        <w:tc>
          <w:tcPr>
            <w:tcW w:w="2863" w:type="dxa"/>
            <w:tcBorders>
              <w:top w:val="nil"/>
              <w:left w:val="single" w:sz="4" w:space="0" w:color="auto"/>
              <w:bottom w:val="nil"/>
              <w:right w:val="single" w:sz="4" w:space="0" w:color="auto"/>
            </w:tcBorders>
            <w:vAlign w:val="bottom"/>
          </w:tcPr>
          <w:p w14:paraId="77BE13BE" w14:textId="77777777" w:rsidR="0045111E" w:rsidRPr="0045111E" w:rsidRDefault="0045111E" w:rsidP="0045111E">
            <w:pPr>
              <w:widowControl/>
              <w:rPr>
                <w:rFonts w:cs="Arial"/>
                <w:color w:val="000000"/>
                <w:sz w:val="16"/>
                <w:szCs w:val="16"/>
                <w:lang w:eastAsia="en-GB" w:bidi="ar-SA"/>
              </w:rPr>
            </w:pPr>
          </w:p>
        </w:tc>
      </w:tr>
      <w:tr w:rsidR="0045111E" w:rsidRPr="0045111E" w14:paraId="7D414CB8"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2737F90B"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19804</w:t>
            </w:r>
          </w:p>
        </w:tc>
        <w:tc>
          <w:tcPr>
            <w:tcW w:w="5812" w:type="dxa"/>
            <w:tcBorders>
              <w:top w:val="nil"/>
              <w:left w:val="single" w:sz="4" w:space="0" w:color="auto"/>
              <w:bottom w:val="nil"/>
              <w:right w:val="single" w:sz="4" w:space="0" w:color="auto"/>
            </w:tcBorders>
            <w:shd w:val="clear" w:color="auto" w:fill="auto"/>
            <w:noWrap/>
            <w:vAlign w:val="bottom"/>
            <w:hideMark/>
          </w:tcPr>
          <w:p w14:paraId="2959F237"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Milk, other flavoured and milk-based drinks, reduced fat  </w:t>
            </w:r>
          </w:p>
        </w:tc>
        <w:tc>
          <w:tcPr>
            <w:tcW w:w="2863" w:type="dxa"/>
            <w:tcBorders>
              <w:top w:val="nil"/>
              <w:left w:val="single" w:sz="4" w:space="0" w:color="auto"/>
              <w:bottom w:val="nil"/>
              <w:right w:val="single" w:sz="4" w:space="0" w:color="auto"/>
            </w:tcBorders>
            <w:vAlign w:val="bottom"/>
          </w:tcPr>
          <w:p w14:paraId="7AADEBF0" w14:textId="77777777" w:rsidR="0045111E" w:rsidRPr="0045111E" w:rsidRDefault="0045111E" w:rsidP="0045111E">
            <w:pPr>
              <w:widowControl/>
              <w:rPr>
                <w:rFonts w:cs="Arial"/>
                <w:color w:val="000000"/>
                <w:sz w:val="16"/>
                <w:szCs w:val="16"/>
                <w:lang w:eastAsia="en-GB" w:bidi="ar-SA"/>
              </w:rPr>
            </w:pPr>
          </w:p>
        </w:tc>
      </w:tr>
      <w:tr w:rsidR="0045111E" w:rsidRPr="0045111E" w14:paraId="2227F5A1" w14:textId="77777777" w:rsidTr="00512CE4">
        <w:trPr>
          <w:trHeight w:val="227"/>
        </w:trPr>
        <w:tc>
          <w:tcPr>
            <w:tcW w:w="1276" w:type="dxa"/>
            <w:tcBorders>
              <w:top w:val="nil"/>
              <w:left w:val="single" w:sz="4" w:space="0" w:color="auto"/>
              <w:right w:val="single" w:sz="4" w:space="0" w:color="auto"/>
            </w:tcBorders>
            <w:shd w:val="clear" w:color="auto" w:fill="auto"/>
            <w:noWrap/>
            <w:vAlign w:val="bottom"/>
            <w:hideMark/>
          </w:tcPr>
          <w:p w14:paraId="4D293CAF"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19805</w:t>
            </w:r>
          </w:p>
        </w:tc>
        <w:tc>
          <w:tcPr>
            <w:tcW w:w="5812" w:type="dxa"/>
            <w:tcBorders>
              <w:top w:val="nil"/>
              <w:left w:val="single" w:sz="4" w:space="0" w:color="auto"/>
              <w:right w:val="single" w:sz="4" w:space="0" w:color="auto"/>
            </w:tcBorders>
            <w:shd w:val="clear" w:color="auto" w:fill="auto"/>
            <w:noWrap/>
            <w:vAlign w:val="bottom"/>
            <w:hideMark/>
          </w:tcPr>
          <w:p w14:paraId="4209D992"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Milk, other flavoured and milk-based drinks, not stated as to fat  </w:t>
            </w:r>
          </w:p>
        </w:tc>
        <w:tc>
          <w:tcPr>
            <w:tcW w:w="2863" w:type="dxa"/>
            <w:tcBorders>
              <w:top w:val="nil"/>
              <w:left w:val="single" w:sz="4" w:space="0" w:color="auto"/>
              <w:right w:val="single" w:sz="4" w:space="0" w:color="auto"/>
            </w:tcBorders>
            <w:vAlign w:val="bottom"/>
          </w:tcPr>
          <w:p w14:paraId="0EEC8145" w14:textId="77777777" w:rsidR="0045111E" w:rsidRPr="0045111E" w:rsidRDefault="0045111E" w:rsidP="0045111E">
            <w:pPr>
              <w:widowControl/>
              <w:rPr>
                <w:rFonts w:cs="Arial"/>
                <w:color w:val="000000"/>
                <w:sz w:val="16"/>
                <w:szCs w:val="16"/>
                <w:lang w:eastAsia="en-GB" w:bidi="ar-SA"/>
              </w:rPr>
            </w:pPr>
          </w:p>
        </w:tc>
      </w:tr>
      <w:tr w:rsidR="0045111E" w:rsidRPr="0045111E" w14:paraId="2E124D6C" w14:textId="77777777" w:rsidTr="00512CE4">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206F8DA"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19806</w:t>
            </w:r>
          </w:p>
        </w:tc>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1085BB75"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Milk-based fruit drinks </w:t>
            </w:r>
          </w:p>
        </w:tc>
        <w:tc>
          <w:tcPr>
            <w:tcW w:w="2863" w:type="dxa"/>
            <w:tcBorders>
              <w:top w:val="nil"/>
              <w:left w:val="single" w:sz="4" w:space="0" w:color="auto"/>
              <w:bottom w:val="single" w:sz="4" w:space="0" w:color="auto"/>
              <w:right w:val="single" w:sz="4" w:space="0" w:color="auto"/>
            </w:tcBorders>
            <w:vAlign w:val="bottom"/>
          </w:tcPr>
          <w:p w14:paraId="75753F82" w14:textId="77777777" w:rsidR="0045111E" w:rsidRPr="0045111E" w:rsidRDefault="0045111E" w:rsidP="0045111E">
            <w:pPr>
              <w:widowControl/>
              <w:rPr>
                <w:rFonts w:cs="Arial"/>
                <w:color w:val="000000"/>
                <w:sz w:val="16"/>
                <w:szCs w:val="16"/>
                <w:lang w:eastAsia="en-GB" w:bidi="ar-SA"/>
              </w:rPr>
            </w:pPr>
          </w:p>
        </w:tc>
      </w:tr>
      <w:tr w:rsidR="0045111E" w:rsidRPr="0045111E" w14:paraId="1572AFBE" w14:textId="77777777" w:rsidTr="00512CE4">
        <w:trPr>
          <w:trHeight w:val="227"/>
        </w:trPr>
        <w:tc>
          <w:tcPr>
            <w:tcW w:w="1276" w:type="dxa"/>
            <w:tcBorders>
              <w:top w:val="single" w:sz="4" w:space="0" w:color="auto"/>
              <w:left w:val="single" w:sz="4" w:space="0" w:color="auto"/>
              <w:bottom w:val="nil"/>
              <w:right w:val="single" w:sz="4" w:space="0" w:color="auto"/>
            </w:tcBorders>
            <w:shd w:val="clear" w:color="auto" w:fill="auto"/>
            <w:noWrap/>
            <w:vAlign w:val="bottom"/>
            <w:hideMark/>
          </w:tcPr>
          <w:p w14:paraId="0F30F0FE" w14:textId="77777777" w:rsidR="0045111E" w:rsidRPr="0045111E" w:rsidRDefault="0045111E" w:rsidP="00512CE4">
            <w:pPr>
              <w:keepNext/>
              <w:widowControl/>
              <w:jc w:val="right"/>
              <w:rPr>
                <w:rFonts w:cs="Arial"/>
                <w:b/>
                <w:bCs/>
                <w:color w:val="000000"/>
                <w:sz w:val="16"/>
                <w:szCs w:val="16"/>
                <w:lang w:eastAsia="en-GB" w:bidi="ar-SA"/>
              </w:rPr>
            </w:pPr>
            <w:r w:rsidRPr="0045111E">
              <w:rPr>
                <w:rFonts w:cs="Arial"/>
                <w:b/>
                <w:bCs/>
                <w:color w:val="000000"/>
                <w:sz w:val="16"/>
                <w:szCs w:val="16"/>
                <w:lang w:eastAsia="en-GB" w:bidi="ar-SA"/>
              </w:rPr>
              <w:lastRenderedPageBreak/>
              <w:t>20</w:t>
            </w:r>
          </w:p>
        </w:tc>
        <w:tc>
          <w:tcPr>
            <w:tcW w:w="5812" w:type="dxa"/>
            <w:tcBorders>
              <w:top w:val="single" w:sz="4" w:space="0" w:color="auto"/>
              <w:left w:val="single" w:sz="4" w:space="0" w:color="auto"/>
              <w:bottom w:val="nil"/>
              <w:right w:val="single" w:sz="4" w:space="0" w:color="auto"/>
            </w:tcBorders>
            <w:shd w:val="clear" w:color="auto" w:fill="auto"/>
            <w:noWrap/>
            <w:vAlign w:val="bottom"/>
            <w:hideMark/>
          </w:tcPr>
          <w:p w14:paraId="639A020F" w14:textId="77777777" w:rsidR="0045111E" w:rsidRPr="0045111E" w:rsidRDefault="0045111E" w:rsidP="0045111E">
            <w:pPr>
              <w:widowControl/>
              <w:rPr>
                <w:rFonts w:cs="Arial"/>
                <w:b/>
                <w:bCs/>
                <w:color w:val="000000"/>
                <w:sz w:val="16"/>
                <w:szCs w:val="16"/>
                <w:lang w:eastAsia="en-GB" w:bidi="ar-SA"/>
              </w:rPr>
            </w:pPr>
            <w:r w:rsidRPr="0045111E">
              <w:rPr>
                <w:rFonts w:cs="Arial"/>
                <w:b/>
                <w:bCs/>
                <w:color w:val="000000"/>
                <w:sz w:val="16"/>
                <w:szCs w:val="16"/>
                <w:lang w:eastAsia="en-GB" w:bidi="ar-SA"/>
              </w:rPr>
              <w:t xml:space="preserve">Dairy &amp; meat substitutes </w:t>
            </w:r>
          </w:p>
        </w:tc>
        <w:tc>
          <w:tcPr>
            <w:tcW w:w="2863" w:type="dxa"/>
            <w:tcBorders>
              <w:top w:val="single" w:sz="4" w:space="0" w:color="auto"/>
              <w:left w:val="single" w:sz="4" w:space="0" w:color="auto"/>
              <w:bottom w:val="nil"/>
              <w:right w:val="single" w:sz="4" w:space="0" w:color="auto"/>
            </w:tcBorders>
            <w:vAlign w:val="bottom"/>
          </w:tcPr>
          <w:p w14:paraId="264DE5B9" w14:textId="77777777" w:rsidR="0045111E" w:rsidRPr="0045111E" w:rsidRDefault="0045111E" w:rsidP="0045111E">
            <w:pPr>
              <w:widowControl/>
              <w:rPr>
                <w:rFonts w:cs="Arial"/>
                <w:b/>
                <w:bCs/>
                <w:color w:val="000000"/>
                <w:sz w:val="16"/>
                <w:szCs w:val="16"/>
                <w:lang w:eastAsia="en-GB" w:bidi="ar-SA"/>
              </w:rPr>
            </w:pPr>
          </w:p>
        </w:tc>
      </w:tr>
      <w:tr w:rsidR="0045111E" w:rsidRPr="0045111E" w14:paraId="7323337E"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6BCCD514"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202</w:t>
            </w:r>
          </w:p>
        </w:tc>
        <w:tc>
          <w:tcPr>
            <w:tcW w:w="5812" w:type="dxa"/>
            <w:tcBorders>
              <w:top w:val="nil"/>
              <w:left w:val="single" w:sz="4" w:space="0" w:color="auto"/>
              <w:bottom w:val="nil"/>
              <w:right w:val="single" w:sz="4" w:space="0" w:color="auto"/>
            </w:tcBorders>
            <w:shd w:val="clear" w:color="auto" w:fill="auto"/>
            <w:noWrap/>
            <w:vAlign w:val="bottom"/>
            <w:hideMark/>
          </w:tcPr>
          <w:p w14:paraId="2C173DED"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Dairy milk substitutes, flavoured </w:t>
            </w:r>
          </w:p>
        </w:tc>
        <w:tc>
          <w:tcPr>
            <w:tcW w:w="2863" w:type="dxa"/>
            <w:tcBorders>
              <w:top w:val="nil"/>
              <w:left w:val="single" w:sz="4" w:space="0" w:color="auto"/>
              <w:bottom w:val="nil"/>
              <w:right w:val="single" w:sz="4" w:space="0" w:color="auto"/>
            </w:tcBorders>
            <w:vAlign w:val="bottom"/>
          </w:tcPr>
          <w:p w14:paraId="12AF88E3" w14:textId="77777777" w:rsidR="0045111E" w:rsidRPr="0045111E" w:rsidRDefault="0045111E" w:rsidP="0045111E">
            <w:pPr>
              <w:widowControl/>
              <w:rPr>
                <w:rFonts w:cs="Arial"/>
                <w:color w:val="000000"/>
                <w:sz w:val="16"/>
                <w:szCs w:val="16"/>
                <w:lang w:eastAsia="en-GB" w:bidi="ar-SA"/>
              </w:rPr>
            </w:pPr>
          </w:p>
        </w:tc>
      </w:tr>
      <w:tr w:rsidR="0045111E" w:rsidRPr="0045111E" w14:paraId="00BD56A8" w14:textId="77777777" w:rsidTr="00512CE4">
        <w:trPr>
          <w:trHeight w:val="227"/>
        </w:trPr>
        <w:tc>
          <w:tcPr>
            <w:tcW w:w="1276" w:type="dxa"/>
            <w:tcBorders>
              <w:top w:val="nil"/>
              <w:left w:val="single" w:sz="4" w:space="0" w:color="auto"/>
              <w:right w:val="single" w:sz="4" w:space="0" w:color="auto"/>
            </w:tcBorders>
            <w:shd w:val="clear" w:color="auto" w:fill="auto"/>
            <w:noWrap/>
            <w:vAlign w:val="bottom"/>
            <w:hideMark/>
          </w:tcPr>
          <w:p w14:paraId="287B7078"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20201</w:t>
            </w:r>
          </w:p>
        </w:tc>
        <w:tc>
          <w:tcPr>
            <w:tcW w:w="5812" w:type="dxa"/>
            <w:tcBorders>
              <w:top w:val="nil"/>
              <w:left w:val="single" w:sz="4" w:space="0" w:color="auto"/>
              <w:right w:val="single" w:sz="4" w:space="0" w:color="auto"/>
            </w:tcBorders>
            <w:shd w:val="clear" w:color="auto" w:fill="auto"/>
            <w:noWrap/>
            <w:vAlign w:val="bottom"/>
            <w:hideMark/>
          </w:tcPr>
          <w:p w14:paraId="229683A3"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Soy-based beverage, regular fat, flavoured </w:t>
            </w:r>
          </w:p>
        </w:tc>
        <w:tc>
          <w:tcPr>
            <w:tcW w:w="2863" w:type="dxa"/>
            <w:tcBorders>
              <w:top w:val="nil"/>
              <w:left w:val="single" w:sz="4" w:space="0" w:color="auto"/>
              <w:right w:val="single" w:sz="4" w:space="0" w:color="auto"/>
            </w:tcBorders>
            <w:vAlign w:val="bottom"/>
          </w:tcPr>
          <w:p w14:paraId="0344C81B"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Flavoured soy milk</w:t>
            </w:r>
          </w:p>
        </w:tc>
      </w:tr>
      <w:tr w:rsidR="0045111E" w:rsidRPr="0045111E" w14:paraId="4B7A9C22" w14:textId="77777777" w:rsidTr="00512CE4">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AB209E7"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20202</w:t>
            </w:r>
          </w:p>
        </w:tc>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1B32CD76"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Soy-based beverage, reduced fat, flavoured </w:t>
            </w:r>
          </w:p>
        </w:tc>
        <w:tc>
          <w:tcPr>
            <w:tcW w:w="2863" w:type="dxa"/>
            <w:tcBorders>
              <w:top w:val="nil"/>
              <w:left w:val="single" w:sz="4" w:space="0" w:color="auto"/>
              <w:bottom w:val="single" w:sz="4" w:space="0" w:color="auto"/>
              <w:right w:val="single" w:sz="4" w:space="0" w:color="auto"/>
            </w:tcBorders>
            <w:vAlign w:val="bottom"/>
          </w:tcPr>
          <w:p w14:paraId="0700F9C5" w14:textId="77777777" w:rsidR="0045111E" w:rsidRPr="0045111E" w:rsidRDefault="0045111E" w:rsidP="0045111E">
            <w:pPr>
              <w:widowControl/>
              <w:rPr>
                <w:rFonts w:cs="Arial"/>
                <w:color w:val="000000"/>
                <w:sz w:val="16"/>
                <w:szCs w:val="16"/>
                <w:lang w:eastAsia="en-GB" w:bidi="ar-SA"/>
              </w:rPr>
            </w:pPr>
          </w:p>
        </w:tc>
      </w:tr>
      <w:tr w:rsidR="0045111E" w:rsidRPr="0045111E" w14:paraId="3A39C17D" w14:textId="77777777" w:rsidTr="00512CE4">
        <w:trPr>
          <w:trHeight w:val="227"/>
        </w:trPr>
        <w:tc>
          <w:tcPr>
            <w:tcW w:w="1276" w:type="dxa"/>
            <w:tcBorders>
              <w:top w:val="single" w:sz="4" w:space="0" w:color="auto"/>
              <w:left w:val="single" w:sz="4" w:space="0" w:color="auto"/>
              <w:bottom w:val="nil"/>
              <w:right w:val="single" w:sz="4" w:space="0" w:color="auto"/>
            </w:tcBorders>
            <w:shd w:val="clear" w:color="auto" w:fill="auto"/>
            <w:noWrap/>
            <w:vAlign w:val="bottom"/>
            <w:hideMark/>
          </w:tcPr>
          <w:p w14:paraId="39C4AC94" w14:textId="77777777" w:rsidR="0045111E" w:rsidRPr="0045111E" w:rsidRDefault="0045111E" w:rsidP="0045111E">
            <w:pPr>
              <w:widowControl/>
              <w:jc w:val="right"/>
              <w:rPr>
                <w:rFonts w:cs="Arial"/>
                <w:b/>
                <w:bCs/>
                <w:color w:val="000000"/>
                <w:sz w:val="16"/>
                <w:szCs w:val="16"/>
                <w:lang w:eastAsia="en-GB" w:bidi="ar-SA"/>
              </w:rPr>
            </w:pPr>
            <w:r w:rsidRPr="0045111E">
              <w:rPr>
                <w:rFonts w:cs="Arial"/>
                <w:b/>
                <w:bCs/>
                <w:color w:val="000000"/>
                <w:sz w:val="16"/>
                <w:szCs w:val="16"/>
                <w:lang w:eastAsia="en-GB" w:bidi="ar-SA"/>
              </w:rPr>
              <w:t>21</w:t>
            </w:r>
          </w:p>
        </w:tc>
        <w:tc>
          <w:tcPr>
            <w:tcW w:w="5812" w:type="dxa"/>
            <w:tcBorders>
              <w:top w:val="single" w:sz="4" w:space="0" w:color="auto"/>
              <w:left w:val="single" w:sz="4" w:space="0" w:color="auto"/>
              <w:bottom w:val="nil"/>
              <w:right w:val="single" w:sz="4" w:space="0" w:color="auto"/>
            </w:tcBorders>
            <w:shd w:val="clear" w:color="auto" w:fill="auto"/>
            <w:noWrap/>
            <w:vAlign w:val="bottom"/>
            <w:hideMark/>
          </w:tcPr>
          <w:p w14:paraId="491D76A4" w14:textId="77777777" w:rsidR="0045111E" w:rsidRPr="0045111E" w:rsidRDefault="0045111E" w:rsidP="0045111E">
            <w:pPr>
              <w:widowControl/>
              <w:rPr>
                <w:rFonts w:cs="Arial"/>
                <w:b/>
                <w:bCs/>
                <w:color w:val="000000"/>
                <w:sz w:val="16"/>
                <w:szCs w:val="16"/>
                <w:lang w:eastAsia="en-GB" w:bidi="ar-SA"/>
              </w:rPr>
            </w:pPr>
            <w:r w:rsidRPr="0045111E">
              <w:rPr>
                <w:rFonts w:cs="Arial"/>
                <w:b/>
                <w:bCs/>
                <w:color w:val="000000"/>
                <w:sz w:val="16"/>
                <w:szCs w:val="16"/>
                <w:lang w:eastAsia="en-GB" w:bidi="ar-SA"/>
              </w:rPr>
              <w:t xml:space="preserve">Soup </w:t>
            </w:r>
          </w:p>
        </w:tc>
        <w:tc>
          <w:tcPr>
            <w:tcW w:w="2863" w:type="dxa"/>
            <w:tcBorders>
              <w:top w:val="single" w:sz="4" w:space="0" w:color="auto"/>
              <w:left w:val="single" w:sz="4" w:space="0" w:color="auto"/>
              <w:bottom w:val="nil"/>
              <w:right w:val="single" w:sz="4" w:space="0" w:color="auto"/>
            </w:tcBorders>
            <w:vAlign w:val="bottom"/>
          </w:tcPr>
          <w:p w14:paraId="0A5D595B" w14:textId="77777777" w:rsidR="0045111E" w:rsidRPr="0045111E" w:rsidRDefault="0045111E" w:rsidP="0045111E">
            <w:pPr>
              <w:widowControl/>
              <w:rPr>
                <w:rFonts w:cs="Arial"/>
                <w:b/>
                <w:bCs/>
                <w:color w:val="000000"/>
                <w:sz w:val="16"/>
                <w:szCs w:val="16"/>
                <w:lang w:eastAsia="en-GB" w:bidi="ar-SA"/>
              </w:rPr>
            </w:pPr>
          </w:p>
        </w:tc>
      </w:tr>
      <w:tr w:rsidR="0045111E" w:rsidRPr="0045111E" w14:paraId="0123F7BE"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54C0B28C"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212</w:t>
            </w:r>
          </w:p>
        </w:tc>
        <w:tc>
          <w:tcPr>
            <w:tcW w:w="5812" w:type="dxa"/>
            <w:tcBorders>
              <w:top w:val="nil"/>
              <w:left w:val="single" w:sz="4" w:space="0" w:color="auto"/>
              <w:bottom w:val="nil"/>
              <w:right w:val="single" w:sz="4" w:space="0" w:color="auto"/>
            </w:tcBorders>
            <w:shd w:val="clear" w:color="auto" w:fill="auto"/>
            <w:noWrap/>
            <w:vAlign w:val="bottom"/>
            <w:hideMark/>
          </w:tcPr>
          <w:p w14:paraId="7F8E9267"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Dry soup mix </w:t>
            </w:r>
          </w:p>
        </w:tc>
        <w:tc>
          <w:tcPr>
            <w:tcW w:w="2863" w:type="dxa"/>
            <w:tcBorders>
              <w:top w:val="nil"/>
              <w:left w:val="single" w:sz="4" w:space="0" w:color="auto"/>
              <w:bottom w:val="nil"/>
              <w:right w:val="single" w:sz="4" w:space="0" w:color="auto"/>
            </w:tcBorders>
            <w:vAlign w:val="bottom"/>
          </w:tcPr>
          <w:p w14:paraId="1B9368B0"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Soup mix</w:t>
            </w:r>
          </w:p>
        </w:tc>
      </w:tr>
      <w:tr w:rsidR="0045111E" w:rsidRPr="0045111E" w14:paraId="5957E3EE" w14:textId="77777777" w:rsidTr="00512CE4">
        <w:trPr>
          <w:trHeight w:val="227"/>
        </w:trPr>
        <w:tc>
          <w:tcPr>
            <w:tcW w:w="1276" w:type="dxa"/>
            <w:tcBorders>
              <w:top w:val="nil"/>
              <w:left w:val="single" w:sz="4" w:space="0" w:color="auto"/>
              <w:right w:val="single" w:sz="4" w:space="0" w:color="auto"/>
            </w:tcBorders>
            <w:shd w:val="clear" w:color="auto" w:fill="auto"/>
            <w:noWrap/>
            <w:vAlign w:val="bottom"/>
            <w:hideMark/>
          </w:tcPr>
          <w:p w14:paraId="5BE3D24B"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21201</w:t>
            </w:r>
          </w:p>
        </w:tc>
        <w:tc>
          <w:tcPr>
            <w:tcW w:w="5812" w:type="dxa"/>
            <w:tcBorders>
              <w:top w:val="nil"/>
              <w:left w:val="single" w:sz="4" w:space="0" w:color="auto"/>
              <w:right w:val="single" w:sz="4" w:space="0" w:color="auto"/>
            </w:tcBorders>
            <w:shd w:val="clear" w:color="auto" w:fill="auto"/>
            <w:noWrap/>
            <w:vAlign w:val="bottom"/>
            <w:hideMark/>
          </w:tcPr>
          <w:p w14:paraId="4E076FC6"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Dry soup mix containing meat, poultry or seafood </w:t>
            </w:r>
          </w:p>
        </w:tc>
        <w:tc>
          <w:tcPr>
            <w:tcW w:w="2863" w:type="dxa"/>
            <w:tcBorders>
              <w:top w:val="nil"/>
              <w:left w:val="single" w:sz="4" w:space="0" w:color="auto"/>
              <w:right w:val="single" w:sz="4" w:space="0" w:color="auto"/>
            </w:tcBorders>
            <w:vAlign w:val="bottom"/>
          </w:tcPr>
          <w:p w14:paraId="0E57CCC9" w14:textId="77777777" w:rsidR="0045111E" w:rsidRPr="0045111E" w:rsidRDefault="0045111E" w:rsidP="0045111E">
            <w:pPr>
              <w:widowControl/>
              <w:rPr>
                <w:rFonts w:cs="Arial"/>
                <w:color w:val="000000"/>
                <w:sz w:val="16"/>
                <w:szCs w:val="16"/>
                <w:lang w:eastAsia="en-GB" w:bidi="ar-SA"/>
              </w:rPr>
            </w:pPr>
          </w:p>
        </w:tc>
      </w:tr>
      <w:tr w:rsidR="0045111E" w:rsidRPr="0045111E" w14:paraId="42DC7E5A" w14:textId="77777777" w:rsidTr="00512CE4">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BD0020C"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21202</w:t>
            </w:r>
          </w:p>
        </w:tc>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15EB3F02"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Dry soup mix, vegetable only </w:t>
            </w:r>
          </w:p>
        </w:tc>
        <w:tc>
          <w:tcPr>
            <w:tcW w:w="2863" w:type="dxa"/>
            <w:tcBorders>
              <w:top w:val="nil"/>
              <w:left w:val="single" w:sz="4" w:space="0" w:color="auto"/>
              <w:bottom w:val="single" w:sz="4" w:space="0" w:color="auto"/>
              <w:right w:val="single" w:sz="4" w:space="0" w:color="auto"/>
            </w:tcBorders>
            <w:vAlign w:val="bottom"/>
          </w:tcPr>
          <w:p w14:paraId="7CDCEF7D" w14:textId="77777777" w:rsidR="0045111E" w:rsidRPr="0045111E" w:rsidRDefault="0045111E" w:rsidP="0045111E">
            <w:pPr>
              <w:widowControl/>
              <w:rPr>
                <w:rFonts w:cs="Arial"/>
                <w:color w:val="000000"/>
                <w:sz w:val="16"/>
                <w:szCs w:val="16"/>
                <w:lang w:eastAsia="en-GB" w:bidi="ar-SA"/>
              </w:rPr>
            </w:pPr>
          </w:p>
        </w:tc>
      </w:tr>
      <w:tr w:rsidR="0045111E" w:rsidRPr="0045111E" w14:paraId="2F8F58CE" w14:textId="77777777" w:rsidTr="00512CE4">
        <w:trPr>
          <w:trHeight w:val="227"/>
        </w:trPr>
        <w:tc>
          <w:tcPr>
            <w:tcW w:w="1276" w:type="dxa"/>
            <w:tcBorders>
              <w:top w:val="single" w:sz="4" w:space="0" w:color="auto"/>
              <w:left w:val="single" w:sz="4" w:space="0" w:color="auto"/>
              <w:bottom w:val="nil"/>
              <w:right w:val="single" w:sz="4" w:space="0" w:color="auto"/>
            </w:tcBorders>
            <w:shd w:val="clear" w:color="auto" w:fill="auto"/>
            <w:noWrap/>
            <w:vAlign w:val="bottom"/>
            <w:hideMark/>
          </w:tcPr>
          <w:p w14:paraId="1FE82AC6" w14:textId="77777777" w:rsidR="0045111E" w:rsidRPr="0045111E" w:rsidRDefault="0045111E" w:rsidP="0045111E">
            <w:pPr>
              <w:widowControl/>
              <w:jc w:val="right"/>
              <w:rPr>
                <w:rFonts w:cs="Arial"/>
                <w:b/>
                <w:bCs/>
                <w:color w:val="000000"/>
                <w:sz w:val="16"/>
                <w:szCs w:val="16"/>
                <w:lang w:eastAsia="en-GB" w:bidi="ar-SA"/>
              </w:rPr>
            </w:pPr>
            <w:r w:rsidRPr="0045111E">
              <w:rPr>
                <w:rFonts w:cs="Arial"/>
                <w:b/>
                <w:bCs/>
                <w:color w:val="000000"/>
                <w:sz w:val="16"/>
                <w:szCs w:val="16"/>
                <w:lang w:eastAsia="en-GB" w:bidi="ar-SA"/>
              </w:rPr>
              <w:t>23</w:t>
            </w:r>
          </w:p>
        </w:tc>
        <w:tc>
          <w:tcPr>
            <w:tcW w:w="5812" w:type="dxa"/>
            <w:tcBorders>
              <w:top w:val="single" w:sz="4" w:space="0" w:color="auto"/>
              <w:left w:val="single" w:sz="4" w:space="0" w:color="auto"/>
              <w:bottom w:val="nil"/>
              <w:right w:val="single" w:sz="4" w:space="0" w:color="auto"/>
            </w:tcBorders>
            <w:shd w:val="clear" w:color="auto" w:fill="auto"/>
            <w:noWrap/>
            <w:vAlign w:val="bottom"/>
            <w:hideMark/>
          </w:tcPr>
          <w:p w14:paraId="28BDACDF" w14:textId="77777777" w:rsidR="0045111E" w:rsidRPr="0045111E" w:rsidRDefault="0045111E" w:rsidP="0045111E">
            <w:pPr>
              <w:widowControl/>
              <w:rPr>
                <w:rFonts w:cs="Arial"/>
                <w:b/>
                <w:bCs/>
                <w:color w:val="000000"/>
                <w:sz w:val="16"/>
                <w:szCs w:val="16"/>
                <w:lang w:eastAsia="en-GB" w:bidi="ar-SA"/>
              </w:rPr>
            </w:pPr>
            <w:r w:rsidRPr="0045111E">
              <w:rPr>
                <w:rFonts w:cs="Arial"/>
                <w:b/>
                <w:bCs/>
                <w:color w:val="000000"/>
                <w:sz w:val="16"/>
                <w:szCs w:val="16"/>
                <w:lang w:eastAsia="en-GB" w:bidi="ar-SA"/>
              </w:rPr>
              <w:t xml:space="preserve">Savoury sauces and condiments </w:t>
            </w:r>
          </w:p>
        </w:tc>
        <w:tc>
          <w:tcPr>
            <w:tcW w:w="2863" w:type="dxa"/>
            <w:tcBorders>
              <w:top w:val="single" w:sz="4" w:space="0" w:color="auto"/>
              <w:left w:val="single" w:sz="4" w:space="0" w:color="auto"/>
              <w:bottom w:val="nil"/>
              <w:right w:val="single" w:sz="4" w:space="0" w:color="auto"/>
            </w:tcBorders>
            <w:vAlign w:val="bottom"/>
          </w:tcPr>
          <w:p w14:paraId="0F9DB0AB" w14:textId="77777777" w:rsidR="0045111E" w:rsidRPr="0045111E" w:rsidRDefault="0045111E" w:rsidP="0045111E">
            <w:pPr>
              <w:widowControl/>
              <w:rPr>
                <w:rFonts w:cs="Arial"/>
                <w:b/>
                <w:bCs/>
                <w:color w:val="000000"/>
                <w:sz w:val="16"/>
                <w:szCs w:val="16"/>
                <w:lang w:eastAsia="en-GB" w:bidi="ar-SA"/>
              </w:rPr>
            </w:pPr>
          </w:p>
        </w:tc>
      </w:tr>
      <w:tr w:rsidR="0045111E" w:rsidRPr="0045111E" w14:paraId="03EB230A" w14:textId="77777777" w:rsidTr="00512CE4">
        <w:trPr>
          <w:trHeight w:val="227"/>
        </w:trPr>
        <w:tc>
          <w:tcPr>
            <w:tcW w:w="1276" w:type="dxa"/>
            <w:tcBorders>
              <w:top w:val="nil"/>
              <w:left w:val="single" w:sz="4" w:space="0" w:color="auto"/>
              <w:right w:val="single" w:sz="4" w:space="0" w:color="auto"/>
            </w:tcBorders>
            <w:shd w:val="clear" w:color="auto" w:fill="auto"/>
            <w:noWrap/>
            <w:vAlign w:val="bottom"/>
            <w:hideMark/>
          </w:tcPr>
          <w:p w14:paraId="294E91A8"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232</w:t>
            </w:r>
          </w:p>
        </w:tc>
        <w:tc>
          <w:tcPr>
            <w:tcW w:w="5812" w:type="dxa"/>
            <w:tcBorders>
              <w:top w:val="nil"/>
              <w:left w:val="single" w:sz="4" w:space="0" w:color="auto"/>
              <w:right w:val="single" w:sz="4" w:space="0" w:color="auto"/>
            </w:tcBorders>
            <w:shd w:val="clear" w:color="auto" w:fill="auto"/>
            <w:noWrap/>
            <w:vAlign w:val="bottom"/>
            <w:hideMark/>
          </w:tcPr>
          <w:p w14:paraId="4636A40F"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Pickles, chutneys and relishes  </w:t>
            </w:r>
          </w:p>
        </w:tc>
        <w:tc>
          <w:tcPr>
            <w:tcW w:w="2863" w:type="dxa"/>
            <w:tcBorders>
              <w:top w:val="nil"/>
              <w:left w:val="single" w:sz="4" w:space="0" w:color="auto"/>
              <w:right w:val="single" w:sz="4" w:space="0" w:color="auto"/>
            </w:tcBorders>
            <w:vAlign w:val="bottom"/>
          </w:tcPr>
          <w:p w14:paraId="3940BEF9" w14:textId="77777777" w:rsidR="0045111E" w:rsidRPr="0045111E" w:rsidRDefault="0045111E" w:rsidP="0045111E">
            <w:pPr>
              <w:widowControl/>
              <w:rPr>
                <w:rFonts w:cs="Arial"/>
                <w:color w:val="000000"/>
                <w:sz w:val="16"/>
                <w:szCs w:val="16"/>
                <w:lang w:eastAsia="en-GB" w:bidi="ar-SA"/>
              </w:rPr>
            </w:pPr>
          </w:p>
        </w:tc>
      </w:tr>
      <w:tr w:rsidR="0045111E" w:rsidRPr="0045111E" w14:paraId="2E10686F" w14:textId="77777777" w:rsidTr="00512CE4">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ABDC2B"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23201</w:t>
            </w:r>
          </w:p>
        </w:tc>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522A5DE6"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Fruit-based pickles, chutneys and relishes </w:t>
            </w:r>
          </w:p>
        </w:tc>
        <w:tc>
          <w:tcPr>
            <w:tcW w:w="2863" w:type="dxa"/>
            <w:tcBorders>
              <w:top w:val="nil"/>
              <w:left w:val="single" w:sz="4" w:space="0" w:color="auto"/>
              <w:bottom w:val="single" w:sz="4" w:space="0" w:color="auto"/>
              <w:right w:val="single" w:sz="4" w:space="0" w:color="auto"/>
            </w:tcBorders>
            <w:vAlign w:val="bottom"/>
          </w:tcPr>
          <w:p w14:paraId="3E611932"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Chutney and relishes</w:t>
            </w:r>
          </w:p>
        </w:tc>
      </w:tr>
      <w:tr w:rsidR="0045111E" w:rsidRPr="0045111E" w14:paraId="7BE56201" w14:textId="77777777" w:rsidTr="00512CE4">
        <w:trPr>
          <w:trHeight w:val="227"/>
        </w:trPr>
        <w:tc>
          <w:tcPr>
            <w:tcW w:w="1276" w:type="dxa"/>
            <w:tcBorders>
              <w:top w:val="single" w:sz="4" w:space="0" w:color="auto"/>
              <w:left w:val="single" w:sz="4" w:space="0" w:color="auto"/>
              <w:bottom w:val="nil"/>
              <w:right w:val="single" w:sz="4" w:space="0" w:color="auto"/>
            </w:tcBorders>
            <w:shd w:val="clear" w:color="auto" w:fill="auto"/>
            <w:noWrap/>
            <w:vAlign w:val="bottom"/>
          </w:tcPr>
          <w:p w14:paraId="468338ED" w14:textId="77777777" w:rsidR="0045111E" w:rsidRPr="0045111E" w:rsidRDefault="0045111E" w:rsidP="0045111E">
            <w:pPr>
              <w:widowControl/>
              <w:jc w:val="right"/>
              <w:rPr>
                <w:rFonts w:cs="Arial"/>
                <w:color w:val="000000"/>
                <w:sz w:val="16"/>
                <w:szCs w:val="16"/>
                <w:lang w:eastAsia="en-GB" w:bidi="ar-SA"/>
              </w:rPr>
            </w:pPr>
            <w:r w:rsidRPr="0045111E">
              <w:rPr>
                <w:rFonts w:cs="Arial"/>
                <w:b/>
                <w:bCs/>
                <w:sz w:val="16"/>
                <w:szCs w:val="16"/>
                <w:lang w:eastAsia="en-GB" w:bidi="ar-SA"/>
              </w:rPr>
              <w:t>Food Group or Code</w:t>
            </w:r>
          </w:p>
        </w:tc>
        <w:tc>
          <w:tcPr>
            <w:tcW w:w="5812" w:type="dxa"/>
            <w:tcBorders>
              <w:top w:val="single" w:sz="4" w:space="0" w:color="auto"/>
              <w:left w:val="single" w:sz="4" w:space="0" w:color="auto"/>
              <w:bottom w:val="nil"/>
              <w:right w:val="single" w:sz="4" w:space="0" w:color="auto"/>
            </w:tcBorders>
            <w:shd w:val="clear" w:color="auto" w:fill="auto"/>
            <w:noWrap/>
            <w:vAlign w:val="bottom"/>
          </w:tcPr>
          <w:p w14:paraId="332BA454" w14:textId="77777777" w:rsidR="0045111E" w:rsidRPr="0045111E" w:rsidRDefault="0045111E" w:rsidP="0045111E">
            <w:pPr>
              <w:widowControl/>
              <w:rPr>
                <w:rFonts w:cs="Arial"/>
                <w:color w:val="000000"/>
                <w:sz w:val="16"/>
                <w:szCs w:val="16"/>
                <w:lang w:eastAsia="en-GB" w:bidi="ar-SA"/>
              </w:rPr>
            </w:pPr>
            <w:r w:rsidRPr="0045111E">
              <w:rPr>
                <w:rFonts w:cs="Arial"/>
                <w:b/>
                <w:bCs/>
                <w:sz w:val="16"/>
                <w:szCs w:val="16"/>
                <w:lang w:eastAsia="en-GB" w:bidi="ar-SA"/>
              </w:rPr>
              <w:t>Description</w:t>
            </w:r>
          </w:p>
        </w:tc>
        <w:tc>
          <w:tcPr>
            <w:tcW w:w="2863" w:type="dxa"/>
            <w:tcBorders>
              <w:top w:val="single" w:sz="4" w:space="0" w:color="auto"/>
              <w:left w:val="single" w:sz="4" w:space="0" w:color="auto"/>
              <w:bottom w:val="nil"/>
              <w:right w:val="single" w:sz="4" w:space="0" w:color="auto"/>
            </w:tcBorders>
            <w:vAlign w:val="bottom"/>
          </w:tcPr>
          <w:p w14:paraId="2C4C0841" w14:textId="77777777" w:rsidR="0045111E" w:rsidRPr="0045111E" w:rsidRDefault="0045111E" w:rsidP="0045111E">
            <w:pPr>
              <w:widowControl/>
              <w:rPr>
                <w:rFonts w:cs="Arial"/>
                <w:color w:val="000000"/>
                <w:sz w:val="16"/>
                <w:szCs w:val="16"/>
                <w:lang w:eastAsia="en-GB" w:bidi="ar-SA"/>
              </w:rPr>
            </w:pPr>
            <w:r w:rsidRPr="0045111E">
              <w:rPr>
                <w:rFonts w:cs="Arial"/>
                <w:b/>
                <w:bCs/>
                <w:sz w:val="16"/>
                <w:szCs w:val="16"/>
                <w:lang w:eastAsia="en-GB" w:bidi="ar-SA"/>
              </w:rPr>
              <w:t>Applicant’s proposed foods</w:t>
            </w:r>
          </w:p>
        </w:tc>
      </w:tr>
      <w:tr w:rsidR="0045111E" w:rsidRPr="0045111E" w14:paraId="66D4D246" w14:textId="77777777" w:rsidTr="00512CE4">
        <w:trPr>
          <w:trHeight w:val="227"/>
        </w:trPr>
        <w:tc>
          <w:tcPr>
            <w:tcW w:w="1276" w:type="dxa"/>
            <w:tcBorders>
              <w:top w:val="single" w:sz="4" w:space="0" w:color="auto"/>
              <w:left w:val="single" w:sz="4" w:space="0" w:color="auto"/>
              <w:bottom w:val="nil"/>
              <w:right w:val="single" w:sz="4" w:space="0" w:color="auto"/>
            </w:tcBorders>
            <w:shd w:val="clear" w:color="auto" w:fill="auto"/>
            <w:noWrap/>
            <w:vAlign w:val="bottom"/>
            <w:hideMark/>
          </w:tcPr>
          <w:p w14:paraId="29EDA9A4"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233</w:t>
            </w:r>
          </w:p>
        </w:tc>
        <w:tc>
          <w:tcPr>
            <w:tcW w:w="5812" w:type="dxa"/>
            <w:tcBorders>
              <w:top w:val="single" w:sz="4" w:space="0" w:color="auto"/>
              <w:left w:val="single" w:sz="4" w:space="0" w:color="auto"/>
              <w:bottom w:val="nil"/>
              <w:right w:val="single" w:sz="4" w:space="0" w:color="auto"/>
            </w:tcBorders>
            <w:shd w:val="clear" w:color="auto" w:fill="auto"/>
            <w:noWrap/>
            <w:vAlign w:val="bottom"/>
            <w:hideMark/>
          </w:tcPr>
          <w:p w14:paraId="1D91B400"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Salad dressings </w:t>
            </w:r>
          </w:p>
        </w:tc>
        <w:tc>
          <w:tcPr>
            <w:tcW w:w="2863" w:type="dxa"/>
            <w:tcBorders>
              <w:top w:val="single" w:sz="4" w:space="0" w:color="auto"/>
              <w:left w:val="single" w:sz="4" w:space="0" w:color="auto"/>
              <w:bottom w:val="nil"/>
              <w:right w:val="single" w:sz="4" w:space="0" w:color="auto"/>
            </w:tcBorders>
            <w:vAlign w:val="bottom"/>
          </w:tcPr>
          <w:p w14:paraId="79B3190C" w14:textId="77777777" w:rsidR="0045111E" w:rsidRPr="0045111E" w:rsidRDefault="0045111E" w:rsidP="0045111E">
            <w:pPr>
              <w:widowControl/>
              <w:rPr>
                <w:rFonts w:cs="Arial"/>
                <w:color w:val="000000"/>
                <w:sz w:val="16"/>
                <w:szCs w:val="16"/>
                <w:lang w:eastAsia="en-GB" w:bidi="ar-SA"/>
              </w:rPr>
            </w:pPr>
          </w:p>
        </w:tc>
      </w:tr>
      <w:tr w:rsidR="0045111E" w:rsidRPr="0045111E" w14:paraId="70021643"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0D93BD72"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23301</w:t>
            </w:r>
          </w:p>
        </w:tc>
        <w:tc>
          <w:tcPr>
            <w:tcW w:w="5812" w:type="dxa"/>
            <w:tcBorders>
              <w:top w:val="nil"/>
              <w:left w:val="single" w:sz="4" w:space="0" w:color="auto"/>
              <w:bottom w:val="nil"/>
              <w:right w:val="single" w:sz="4" w:space="0" w:color="auto"/>
            </w:tcBorders>
            <w:shd w:val="clear" w:color="auto" w:fill="auto"/>
            <w:noWrap/>
            <w:vAlign w:val="bottom"/>
            <w:hideMark/>
          </w:tcPr>
          <w:p w14:paraId="77D7751C"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Mayonnaise and cream-style dressings, full fat  </w:t>
            </w:r>
          </w:p>
        </w:tc>
        <w:tc>
          <w:tcPr>
            <w:tcW w:w="2863" w:type="dxa"/>
            <w:tcBorders>
              <w:top w:val="nil"/>
              <w:left w:val="single" w:sz="4" w:space="0" w:color="auto"/>
              <w:bottom w:val="nil"/>
              <w:right w:val="single" w:sz="4" w:space="0" w:color="auto"/>
            </w:tcBorders>
            <w:vAlign w:val="bottom"/>
          </w:tcPr>
          <w:p w14:paraId="1FB4A3F1"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Mayonnaise</w:t>
            </w:r>
          </w:p>
        </w:tc>
      </w:tr>
      <w:tr w:rsidR="0045111E" w:rsidRPr="0045111E" w14:paraId="7AF78585"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1B1CEDA5"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23302</w:t>
            </w:r>
          </w:p>
        </w:tc>
        <w:tc>
          <w:tcPr>
            <w:tcW w:w="5812" w:type="dxa"/>
            <w:tcBorders>
              <w:top w:val="nil"/>
              <w:left w:val="single" w:sz="4" w:space="0" w:color="auto"/>
              <w:bottom w:val="nil"/>
              <w:right w:val="single" w:sz="4" w:space="0" w:color="auto"/>
            </w:tcBorders>
            <w:shd w:val="clear" w:color="auto" w:fill="auto"/>
            <w:noWrap/>
            <w:vAlign w:val="bottom"/>
            <w:hideMark/>
          </w:tcPr>
          <w:p w14:paraId="3FD59C99"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Mayonnaise and cream-style dressings, reduced or non-fat  </w:t>
            </w:r>
          </w:p>
        </w:tc>
        <w:tc>
          <w:tcPr>
            <w:tcW w:w="2863" w:type="dxa"/>
            <w:tcBorders>
              <w:top w:val="nil"/>
              <w:left w:val="single" w:sz="4" w:space="0" w:color="auto"/>
              <w:bottom w:val="nil"/>
              <w:right w:val="single" w:sz="4" w:space="0" w:color="auto"/>
            </w:tcBorders>
            <w:vAlign w:val="bottom"/>
          </w:tcPr>
          <w:p w14:paraId="00E56244" w14:textId="77777777" w:rsidR="0045111E" w:rsidRPr="0045111E" w:rsidRDefault="0045111E" w:rsidP="0045111E">
            <w:pPr>
              <w:widowControl/>
              <w:rPr>
                <w:rFonts w:cs="Arial"/>
                <w:color w:val="000000"/>
                <w:sz w:val="16"/>
                <w:szCs w:val="16"/>
                <w:lang w:eastAsia="en-GB" w:bidi="ar-SA"/>
              </w:rPr>
            </w:pPr>
          </w:p>
        </w:tc>
      </w:tr>
      <w:tr w:rsidR="0045111E" w:rsidRPr="0045111E" w14:paraId="24D4F994" w14:textId="77777777" w:rsidTr="00512CE4">
        <w:trPr>
          <w:trHeight w:val="227"/>
        </w:trPr>
        <w:tc>
          <w:tcPr>
            <w:tcW w:w="1276" w:type="dxa"/>
            <w:tcBorders>
              <w:top w:val="nil"/>
              <w:left w:val="single" w:sz="4" w:space="0" w:color="auto"/>
              <w:right w:val="single" w:sz="4" w:space="0" w:color="auto"/>
            </w:tcBorders>
            <w:shd w:val="clear" w:color="auto" w:fill="auto"/>
            <w:noWrap/>
            <w:vAlign w:val="bottom"/>
            <w:hideMark/>
          </w:tcPr>
          <w:p w14:paraId="04CA2FB7"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235</w:t>
            </w:r>
          </w:p>
        </w:tc>
        <w:tc>
          <w:tcPr>
            <w:tcW w:w="5812" w:type="dxa"/>
            <w:tcBorders>
              <w:top w:val="nil"/>
              <w:left w:val="single" w:sz="4" w:space="0" w:color="auto"/>
              <w:right w:val="single" w:sz="4" w:space="0" w:color="auto"/>
            </w:tcBorders>
            <w:shd w:val="clear" w:color="auto" w:fill="auto"/>
            <w:noWrap/>
            <w:vAlign w:val="bottom"/>
            <w:hideMark/>
          </w:tcPr>
          <w:p w14:paraId="5B9529D0"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Dips </w:t>
            </w:r>
          </w:p>
        </w:tc>
        <w:tc>
          <w:tcPr>
            <w:tcW w:w="2863" w:type="dxa"/>
            <w:tcBorders>
              <w:top w:val="nil"/>
              <w:left w:val="single" w:sz="4" w:space="0" w:color="auto"/>
              <w:right w:val="single" w:sz="4" w:space="0" w:color="auto"/>
            </w:tcBorders>
            <w:vAlign w:val="bottom"/>
          </w:tcPr>
          <w:p w14:paraId="04720275" w14:textId="77777777" w:rsidR="0045111E" w:rsidRPr="0045111E" w:rsidRDefault="0045111E" w:rsidP="0045111E">
            <w:pPr>
              <w:widowControl/>
              <w:rPr>
                <w:rFonts w:cs="Arial"/>
                <w:color w:val="000000"/>
                <w:sz w:val="16"/>
                <w:szCs w:val="16"/>
                <w:lang w:eastAsia="en-GB" w:bidi="ar-SA"/>
              </w:rPr>
            </w:pPr>
          </w:p>
        </w:tc>
      </w:tr>
      <w:tr w:rsidR="0045111E" w:rsidRPr="0045111E" w14:paraId="64317F53" w14:textId="77777777" w:rsidTr="00512CE4">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97769A7"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23501</w:t>
            </w:r>
          </w:p>
        </w:tc>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151CD8B4"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Dairy based dips </w:t>
            </w:r>
          </w:p>
        </w:tc>
        <w:tc>
          <w:tcPr>
            <w:tcW w:w="2863" w:type="dxa"/>
            <w:tcBorders>
              <w:top w:val="nil"/>
              <w:left w:val="single" w:sz="4" w:space="0" w:color="auto"/>
              <w:bottom w:val="single" w:sz="4" w:space="0" w:color="auto"/>
              <w:right w:val="single" w:sz="4" w:space="0" w:color="auto"/>
            </w:tcBorders>
            <w:vAlign w:val="bottom"/>
          </w:tcPr>
          <w:p w14:paraId="0EB22B3D"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Sour cream based dips</w:t>
            </w:r>
          </w:p>
        </w:tc>
      </w:tr>
      <w:tr w:rsidR="0045111E" w:rsidRPr="0045111E" w14:paraId="42335593" w14:textId="77777777" w:rsidTr="00512CE4">
        <w:trPr>
          <w:trHeight w:val="227"/>
        </w:trPr>
        <w:tc>
          <w:tcPr>
            <w:tcW w:w="1276" w:type="dxa"/>
            <w:tcBorders>
              <w:top w:val="single" w:sz="4" w:space="0" w:color="auto"/>
              <w:left w:val="single" w:sz="4" w:space="0" w:color="auto"/>
              <w:bottom w:val="nil"/>
              <w:right w:val="single" w:sz="4" w:space="0" w:color="auto"/>
            </w:tcBorders>
            <w:shd w:val="clear" w:color="auto" w:fill="auto"/>
            <w:noWrap/>
            <w:vAlign w:val="bottom"/>
            <w:hideMark/>
          </w:tcPr>
          <w:p w14:paraId="59EE8DE2" w14:textId="77777777" w:rsidR="0045111E" w:rsidRPr="0045111E" w:rsidRDefault="0045111E" w:rsidP="0045111E">
            <w:pPr>
              <w:widowControl/>
              <w:jc w:val="right"/>
              <w:rPr>
                <w:rFonts w:cs="Arial"/>
                <w:b/>
                <w:bCs/>
                <w:color w:val="000000"/>
                <w:sz w:val="16"/>
                <w:szCs w:val="16"/>
                <w:lang w:eastAsia="en-GB" w:bidi="ar-SA"/>
              </w:rPr>
            </w:pPr>
            <w:r w:rsidRPr="0045111E">
              <w:rPr>
                <w:rFonts w:cs="Arial"/>
                <w:b/>
                <w:bCs/>
                <w:color w:val="000000"/>
                <w:sz w:val="16"/>
                <w:szCs w:val="16"/>
                <w:lang w:eastAsia="en-GB" w:bidi="ar-SA"/>
              </w:rPr>
              <w:t>26</w:t>
            </w:r>
          </w:p>
        </w:tc>
        <w:tc>
          <w:tcPr>
            <w:tcW w:w="5812" w:type="dxa"/>
            <w:tcBorders>
              <w:top w:val="single" w:sz="4" w:space="0" w:color="auto"/>
              <w:left w:val="single" w:sz="4" w:space="0" w:color="auto"/>
              <w:bottom w:val="nil"/>
              <w:right w:val="single" w:sz="4" w:space="0" w:color="auto"/>
            </w:tcBorders>
            <w:shd w:val="clear" w:color="auto" w:fill="auto"/>
            <w:noWrap/>
            <w:vAlign w:val="bottom"/>
            <w:hideMark/>
          </w:tcPr>
          <w:p w14:paraId="2FC6052C" w14:textId="77777777" w:rsidR="0045111E" w:rsidRPr="0045111E" w:rsidRDefault="0045111E" w:rsidP="0045111E">
            <w:pPr>
              <w:widowControl/>
              <w:rPr>
                <w:rFonts w:cs="Arial"/>
                <w:b/>
                <w:bCs/>
                <w:color w:val="000000"/>
                <w:sz w:val="16"/>
                <w:szCs w:val="16"/>
                <w:lang w:eastAsia="en-GB" w:bidi="ar-SA"/>
              </w:rPr>
            </w:pPr>
            <w:r w:rsidRPr="0045111E">
              <w:rPr>
                <w:rFonts w:cs="Arial"/>
                <w:b/>
                <w:bCs/>
                <w:color w:val="000000"/>
                <w:sz w:val="16"/>
                <w:szCs w:val="16"/>
                <w:lang w:eastAsia="en-GB" w:bidi="ar-SA"/>
              </w:rPr>
              <w:t xml:space="preserve">Snack foods </w:t>
            </w:r>
          </w:p>
        </w:tc>
        <w:tc>
          <w:tcPr>
            <w:tcW w:w="2863" w:type="dxa"/>
            <w:tcBorders>
              <w:top w:val="single" w:sz="4" w:space="0" w:color="auto"/>
              <w:left w:val="single" w:sz="4" w:space="0" w:color="auto"/>
              <w:bottom w:val="nil"/>
              <w:right w:val="single" w:sz="4" w:space="0" w:color="auto"/>
            </w:tcBorders>
            <w:vAlign w:val="bottom"/>
          </w:tcPr>
          <w:p w14:paraId="5AC13C4E" w14:textId="77777777" w:rsidR="0045111E" w:rsidRPr="0045111E" w:rsidRDefault="0045111E" w:rsidP="0045111E">
            <w:pPr>
              <w:widowControl/>
              <w:rPr>
                <w:rFonts w:cs="Arial"/>
                <w:b/>
                <w:bCs/>
                <w:color w:val="000000"/>
                <w:sz w:val="16"/>
                <w:szCs w:val="16"/>
                <w:lang w:eastAsia="en-GB" w:bidi="ar-SA"/>
              </w:rPr>
            </w:pPr>
          </w:p>
        </w:tc>
      </w:tr>
      <w:tr w:rsidR="0045111E" w:rsidRPr="0045111E" w14:paraId="3303097C"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4666CF0E"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263</w:t>
            </w:r>
          </w:p>
        </w:tc>
        <w:tc>
          <w:tcPr>
            <w:tcW w:w="5812" w:type="dxa"/>
            <w:tcBorders>
              <w:top w:val="nil"/>
              <w:left w:val="single" w:sz="4" w:space="0" w:color="auto"/>
              <w:bottom w:val="nil"/>
              <w:right w:val="single" w:sz="4" w:space="0" w:color="auto"/>
            </w:tcBorders>
            <w:shd w:val="clear" w:color="auto" w:fill="auto"/>
            <w:noWrap/>
            <w:vAlign w:val="bottom"/>
            <w:hideMark/>
          </w:tcPr>
          <w:p w14:paraId="71222014"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Extruded or reformed snacks </w:t>
            </w:r>
          </w:p>
        </w:tc>
        <w:tc>
          <w:tcPr>
            <w:tcW w:w="2863" w:type="dxa"/>
            <w:tcBorders>
              <w:top w:val="nil"/>
              <w:left w:val="single" w:sz="4" w:space="0" w:color="auto"/>
              <w:bottom w:val="nil"/>
              <w:right w:val="single" w:sz="4" w:space="0" w:color="auto"/>
            </w:tcBorders>
            <w:vAlign w:val="bottom"/>
          </w:tcPr>
          <w:p w14:paraId="453590DB" w14:textId="77777777" w:rsidR="0045111E" w:rsidRPr="0045111E" w:rsidRDefault="0045111E" w:rsidP="0045111E">
            <w:pPr>
              <w:widowControl/>
              <w:rPr>
                <w:rFonts w:cs="Arial"/>
                <w:color w:val="000000"/>
                <w:sz w:val="16"/>
                <w:szCs w:val="16"/>
                <w:lang w:eastAsia="en-GB" w:bidi="ar-SA"/>
              </w:rPr>
            </w:pPr>
          </w:p>
        </w:tc>
      </w:tr>
      <w:tr w:rsidR="0045111E" w:rsidRPr="0045111E" w14:paraId="06C7C059"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168FB16B"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26301</w:t>
            </w:r>
          </w:p>
        </w:tc>
        <w:tc>
          <w:tcPr>
            <w:tcW w:w="5812" w:type="dxa"/>
            <w:tcBorders>
              <w:top w:val="nil"/>
              <w:left w:val="single" w:sz="4" w:space="0" w:color="auto"/>
              <w:bottom w:val="nil"/>
              <w:right w:val="single" w:sz="4" w:space="0" w:color="auto"/>
            </w:tcBorders>
            <w:shd w:val="clear" w:color="auto" w:fill="auto"/>
            <w:noWrap/>
            <w:vAlign w:val="bottom"/>
            <w:hideMark/>
          </w:tcPr>
          <w:p w14:paraId="21960168"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Extruded snacks </w:t>
            </w:r>
          </w:p>
        </w:tc>
        <w:tc>
          <w:tcPr>
            <w:tcW w:w="2863" w:type="dxa"/>
            <w:tcBorders>
              <w:top w:val="nil"/>
              <w:left w:val="single" w:sz="4" w:space="0" w:color="auto"/>
              <w:bottom w:val="nil"/>
              <w:right w:val="single" w:sz="4" w:space="0" w:color="auto"/>
            </w:tcBorders>
            <w:vAlign w:val="bottom"/>
          </w:tcPr>
          <w:p w14:paraId="12C0BAB7"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Snackfoods extruded (hot &amp; cold), baked and fried</w:t>
            </w:r>
          </w:p>
        </w:tc>
      </w:tr>
      <w:tr w:rsidR="0045111E" w:rsidRPr="0045111E" w14:paraId="2BB7B191"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382ABCD9" w14:textId="77777777" w:rsidR="0045111E" w:rsidRPr="0045111E" w:rsidRDefault="0045111E" w:rsidP="0045111E">
            <w:pPr>
              <w:widowControl/>
              <w:jc w:val="right"/>
              <w:rPr>
                <w:rFonts w:cs="Arial"/>
                <w:b/>
                <w:bCs/>
                <w:color w:val="000000"/>
                <w:sz w:val="16"/>
                <w:szCs w:val="16"/>
                <w:lang w:eastAsia="en-GB" w:bidi="ar-SA"/>
              </w:rPr>
            </w:pPr>
            <w:r w:rsidRPr="0045111E">
              <w:rPr>
                <w:rFonts w:cs="Arial"/>
                <w:b/>
                <w:bCs/>
                <w:color w:val="000000"/>
                <w:sz w:val="16"/>
                <w:szCs w:val="16"/>
                <w:lang w:eastAsia="en-GB" w:bidi="ar-SA"/>
              </w:rPr>
              <w:t>27</w:t>
            </w:r>
          </w:p>
        </w:tc>
        <w:tc>
          <w:tcPr>
            <w:tcW w:w="5812" w:type="dxa"/>
            <w:tcBorders>
              <w:top w:val="nil"/>
              <w:left w:val="single" w:sz="4" w:space="0" w:color="auto"/>
              <w:bottom w:val="nil"/>
              <w:right w:val="single" w:sz="4" w:space="0" w:color="auto"/>
            </w:tcBorders>
            <w:shd w:val="clear" w:color="auto" w:fill="auto"/>
            <w:noWrap/>
            <w:vAlign w:val="bottom"/>
            <w:hideMark/>
          </w:tcPr>
          <w:p w14:paraId="5A9B923E" w14:textId="77777777" w:rsidR="0045111E" w:rsidRPr="0045111E" w:rsidRDefault="0045111E" w:rsidP="0045111E">
            <w:pPr>
              <w:widowControl/>
              <w:rPr>
                <w:rFonts w:cs="Arial"/>
                <w:b/>
                <w:bCs/>
                <w:color w:val="000000"/>
                <w:sz w:val="16"/>
                <w:szCs w:val="16"/>
                <w:lang w:eastAsia="en-GB" w:bidi="ar-SA"/>
              </w:rPr>
            </w:pPr>
            <w:r w:rsidRPr="0045111E">
              <w:rPr>
                <w:rFonts w:cs="Arial"/>
                <w:b/>
                <w:bCs/>
                <w:color w:val="000000"/>
                <w:sz w:val="16"/>
                <w:szCs w:val="16"/>
                <w:lang w:eastAsia="en-GB" w:bidi="ar-SA"/>
              </w:rPr>
              <w:t xml:space="preserve">Sugar products and dishes </w:t>
            </w:r>
          </w:p>
        </w:tc>
        <w:tc>
          <w:tcPr>
            <w:tcW w:w="2863" w:type="dxa"/>
            <w:tcBorders>
              <w:top w:val="nil"/>
              <w:left w:val="single" w:sz="4" w:space="0" w:color="auto"/>
              <w:bottom w:val="nil"/>
              <w:right w:val="single" w:sz="4" w:space="0" w:color="auto"/>
            </w:tcBorders>
            <w:vAlign w:val="bottom"/>
          </w:tcPr>
          <w:p w14:paraId="1D464452" w14:textId="77777777" w:rsidR="0045111E" w:rsidRPr="0045111E" w:rsidRDefault="0045111E" w:rsidP="0045111E">
            <w:pPr>
              <w:widowControl/>
              <w:rPr>
                <w:rFonts w:cs="Arial"/>
                <w:b/>
                <w:bCs/>
                <w:color w:val="000000"/>
                <w:sz w:val="16"/>
                <w:szCs w:val="16"/>
                <w:lang w:eastAsia="en-GB" w:bidi="ar-SA"/>
              </w:rPr>
            </w:pPr>
          </w:p>
        </w:tc>
      </w:tr>
      <w:tr w:rsidR="0045111E" w:rsidRPr="0045111E" w14:paraId="7EA1C0B0"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4123CEDC"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272</w:t>
            </w:r>
          </w:p>
        </w:tc>
        <w:tc>
          <w:tcPr>
            <w:tcW w:w="5812" w:type="dxa"/>
            <w:tcBorders>
              <w:top w:val="nil"/>
              <w:left w:val="single" w:sz="4" w:space="0" w:color="auto"/>
              <w:bottom w:val="nil"/>
              <w:right w:val="single" w:sz="4" w:space="0" w:color="auto"/>
            </w:tcBorders>
            <w:shd w:val="clear" w:color="auto" w:fill="auto"/>
            <w:noWrap/>
            <w:vAlign w:val="bottom"/>
            <w:hideMark/>
          </w:tcPr>
          <w:p w14:paraId="15C396D4"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Jam and lemon spreads, chocolate spreads, sauces  </w:t>
            </w:r>
          </w:p>
        </w:tc>
        <w:tc>
          <w:tcPr>
            <w:tcW w:w="2863" w:type="dxa"/>
            <w:tcBorders>
              <w:top w:val="nil"/>
              <w:left w:val="single" w:sz="4" w:space="0" w:color="auto"/>
              <w:bottom w:val="nil"/>
              <w:right w:val="single" w:sz="4" w:space="0" w:color="auto"/>
            </w:tcBorders>
            <w:vAlign w:val="bottom"/>
          </w:tcPr>
          <w:p w14:paraId="0B7E12BE" w14:textId="77777777" w:rsidR="0045111E" w:rsidRPr="0045111E" w:rsidRDefault="0045111E" w:rsidP="0045111E">
            <w:pPr>
              <w:widowControl/>
              <w:rPr>
                <w:rFonts w:cs="Arial"/>
                <w:color w:val="000000"/>
                <w:sz w:val="16"/>
                <w:szCs w:val="16"/>
                <w:lang w:eastAsia="en-GB" w:bidi="ar-SA"/>
              </w:rPr>
            </w:pPr>
          </w:p>
        </w:tc>
      </w:tr>
      <w:tr w:rsidR="0045111E" w:rsidRPr="0045111E" w14:paraId="283A3762"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1E6A0C96"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27201</w:t>
            </w:r>
          </w:p>
        </w:tc>
        <w:tc>
          <w:tcPr>
            <w:tcW w:w="5812" w:type="dxa"/>
            <w:tcBorders>
              <w:top w:val="nil"/>
              <w:left w:val="single" w:sz="4" w:space="0" w:color="auto"/>
              <w:bottom w:val="nil"/>
              <w:right w:val="single" w:sz="4" w:space="0" w:color="auto"/>
            </w:tcBorders>
            <w:shd w:val="clear" w:color="auto" w:fill="auto"/>
            <w:noWrap/>
            <w:vAlign w:val="bottom"/>
            <w:hideMark/>
          </w:tcPr>
          <w:p w14:paraId="65719881"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Jams and conserves, sugar sweetened  </w:t>
            </w:r>
          </w:p>
        </w:tc>
        <w:tc>
          <w:tcPr>
            <w:tcW w:w="2863" w:type="dxa"/>
            <w:tcBorders>
              <w:top w:val="nil"/>
              <w:left w:val="single" w:sz="4" w:space="0" w:color="auto"/>
              <w:bottom w:val="nil"/>
              <w:right w:val="single" w:sz="4" w:space="0" w:color="auto"/>
            </w:tcBorders>
            <w:vAlign w:val="bottom"/>
          </w:tcPr>
          <w:p w14:paraId="51F467AD"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Jams and jellies</w:t>
            </w:r>
          </w:p>
        </w:tc>
      </w:tr>
      <w:tr w:rsidR="0045111E" w:rsidRPr="0045111E" w14:paraId="67949F6D"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5C6B74C7"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27202</w:t>
            </w:r>
          </w:p>
        </w:tc>
        <w:tc>
          <w:tcPr>
            <w:tcW w:w="5812" w:type="dxa"/>
            <w:tcBorders>
              <w:top w:val="nil"/>
              <w:left w:val="single" w:sz="4" w:space="0" w:color="auto"/>
              <w:bottom w:val="nil"/>
              <w:right w:val="single" w:sz="4" w:space="0" w:color="auto"/>
            </w:tcBorders>
            <w:shd w:val="clear" w:color="auto" w:fill="auto"/>
            <w:noWrap/>
            <w:vAlign w:val="bottom"/>
            <w:hideMark/>
          </w:tcPr>
          <w:p w14:paraId="216BEFC1"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Jams and conserves, reduced sugar </w:t>
            </w:r>
          </w:p>
        </w:tc>
        <w:tc>
          <w:tcPr>
            <w:tcW w:w="2863" w:type="dxa"/>
            <w:tcBorders>
              <w:top w:val="nil"/>
              <w:left w:val="single" w:sz="4" w:space="0" w:color="auto"/>
              <w:bottom w:val="nil"/>
              <w:right w:val="single" w:sz="4" w:space="0" w:color="auto"/>
            </w:tcBorders>
            <w:vAlign w:val="bottom"/>
          </w:tcPr>
          <w:p w14:paraId="44D98373" w14:textId="77777777" w:rsidR="0045111E" w:rsidRPr="0045111E" w:rsidRDefault="0045111E" w:rsidP="0045111E">
            <w:pPr>
              <w:widowControl/>
              <w:rPr>
                <w:rFonts w:cs="Arial"/>
                <w:color w:val="000000"/>
                <w:sz w:val="16"/>
                <w:szCs w:val="16"/>
                <w:lang w:eastAsia="en-GB" w:bidi="ar-SA"/>
              </w:rPr>
            </w:pPr>
          </w:p>
        </w:tc>
      </w:tr>
      <w:tr w:rsidR="0045111E" w:rsidRPr="0045111E" w14:paraId="2654BCC0"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4BB511D5" w14:textId="77777777" w:rsidR="0045111E" w:rsidRPr="0045111E" w:rsidRDefault="0045111E" w:rsidP="0045111E">
            <w:pPr>
              <w:widowControl/>
              <w:jc w:val="right"/>
              <w:rPr>
                <w:rFonts w:cs="Arial"/>
                <w:b/>
                <w:bCs/>
                <w:color w:val="000000"/>
                <w:sz w:val="16"/>
                <w:szCs w:val="16"/>
                <w:lang w:eastAsia="en-GB" w:bidi="ar-SA"/>
              </w:rPr>
            </w:pPr>
            <w:r w:rsidRPr="0045111E">
              <w:rPr>
                <w:rFonts w:cs="Arial"/>
                <w:b/>
                <w:bCs/>
                <w:color w:val="000000"/>
                <w:sz w:val="16"/>
                <w:szCs w:val="16"/>
                <w:lang w:eastAsia="en-GB" w:bidi="ar-SA"/>
              </w:rPr>
              <w:t>28</w:t>
            </w:r>
          </w:p>
        </w:tc>
        <w:tc>
          <w:tcPr>
            <w:tcW w:w="5812" w:type="dxa"/>
            <w:tcBorders>
              <w:top w:val="nil"/>
              <w:left w:val="single" w:sz="4" w:space="0" w:color="auto"/>
              <w:bottom w:val="nil"/>
              <w:right w:val="single" w:sz="4" w:space="0" w:color="auto"/>
            </w:tcBorders>
            <w:shd w:val="clear" w:color="auto" w:fill="auto"/>
            <w:noWrap/>
            <w:vAlign w:val="bottom"/>
            <w:hideMark/>
          </w:tcPr>
          <w:p w14:paraId="7C79EE2B" w14:textId="77777777" w:rsidR="0045111E" w:rsidRPr="0045111E" w:rsidRDefault="0045111E" w:rsidP="0045111E">
            <w:pPr>
              <w:widowControl/>
              <w:rPr>
                <w:rFonts w:cs="Arial"/>
                <w:b/>
                <w:bCs/>
                <w:color w:val="000000"/>
                <w:sz w:val="16"/>
                <w:szCs w:val="16"/>
                <w:lang w:eastAsia="en-GB" w:bidi="ar-SA"/>
              </w:rPr>
            </w:pPr>
            <w:r w:rsidRPr="0045111E">
              <w:rPr>
                <w:rFonts w:cs="Arial"/>
                <w:b/>
                <w:bCs/>
                <w:color w:val="000000"/>
                <w:sz w:val="16"/>
                <w:szCs w:val="16"/>
                <w:lang w:eastAsia="en-GB" w:bidi="ar-SA"/>
              </w:rPr>
              <w:t xml:space="preserve">Confectionery and cereal/nut/fruit/seed bars </w:t>
            </w:r>
          </w:p>
        </w:tc>
        <w:tc>
          <w:tcPr>
            <w:tcW w:w="2863" w:type="dxa"/>
            <w:tcBorders>
              <w:top w:val="nil"/>
              <w:left w:val="single" w:sz="4" w:space="0" w:color="auto"/>
              <w:bottom w:val="nil"/>
              <w:right w:val="single" w:sz="4" w:space="0" w:color="auto"/>
            </w:tcBorders>
            <w:vAlign w:val="bottom"/>
          </w:tcPr>
          <w:p w14:paraId="6CB2E6FF" w14:textId="77777777" w:rsidR="0045111E" w:rsidRPr="0045111E" w:rsidRDefault="0045111E" w:rsidP="0045111E">
            <w:pPr>
              <w:widowControl/>
              <w:rPr>
                <w:rFonts w:cs="Arial"/>
                <w:b/>
                <w:bCs/>
                <w:color w:val="000000"/>
                <w:sz w:val="16"/>
                <w:szCs w:val="16"/>
                <w:lang w:eastAsia="en-GB" w:bidi="ar-SA"/>
              </w:rPr>
            </w:pPr>
          </w:p>
        </w:tc>
      </w:tr>
      <w:tr w:rsidR="0045111E" w:rsidRPr="0045111E" w14:paraId="6C8CF793"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1BD9CBD2"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281</w:t>
            </w:r>
          </w:p>
        </w:tc>
        <w:tc>
          <w:tcPr>
            <w:tcW w:w="5812" w:type="dxa"/>
            <w:tcBorders>
              <w:top w:val="nil"/>
              <w:left w:val="single" w:sz="4" w:space="0" w:color="auto"/>
              <w:bottom w:val="nil"/>
              <w:right w:val="single" w:sz="4" w:space="0" w:color="auto"/>
            </w:tcBorders>
            <w:shd w:val="clear" w:color="auto" w:fill="auto"/>
            <w:noWrap/>
            <w:vAlign w:val="bottom"/>
            <w:hideMark/>
          </w:tcPr>
          <w:p w14:paraId="0D6D085D"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Chocolate and chocolate-based confectionery </w:t>
            </w:r>
          </w:p>
        </w:tc>
        <w:tc>
          <w:tcPr>
            <w:tcW w:w="2863" w:type="dxa"/>
            <w:tcBorders>
              <w:top w:val="nil"/>
              <w:left w:val="single" w:sz="4" w:space="0" w:color="auto"/>
              <w:bottom w:val="nil"/>
              <w:right w:val="single" w:sz="4" w:space="0" w:color="auto"/>
            </w:tcBorders>
            <w:vAlign w:val="bottom"/>
          </w:tcPr>
          <w:p w14:paraId="2AE69FCB" w14:textId="77777777" w:rsidR="0045111E" w:rsidRPr="0045111E" w:rsidRDefault="0045111E" w:rsidP="0045111E">
            <w:pPr>
              <w:widowControl/>
              <w:rPr>
                <w:rFonts w:cs="Arial"/>
                <w:color w:val="000000"/>
                <w:sz w:val="16"/>
                <w:szCs w:val="16"/>
                <w:lang w:eastAsia="en-GB" w:bidi="ar-SA"/>
              </w:rPr>
            </w:pPr>
          </w:p>
        </w:tc>
      </w:tr>
      <w:tr w:rsidR="0045111E" w:rsidRPr="0045111E" w14:paraId="7956FC28"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7702B185"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28101</w:t>
            </w:r>
          </w:p>
        </w:tc>
        <w:tc>
          <w:tcPr>
            <w:tcW w:w="5812" w:type="dxa"/>
            <w:tcBorders>
              <w:top w:val="nil"/>
              <w:left w:val="single" w:sz="4" w:space="0" w:color="auto"/>
              <w:bottom w:val="nil"/>
              <w:right w:val="single" w:sz="4" w:space="0" w:color="auto"/>
            </w:tcBorders>
            <w:shd w:val="clear" w:color="auto" w:fill="auto"/>
            <w:noWrap/>
            <w:vAlign w:val="bottom"/>
            <w:hideMark/>
          </w:tcPr>
          <w:p w14:paraId="3D61238B"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Chocolate (plain, unfilled varieties) </w:t>
            </w:r>
          </w:p>
        </w:tc>
        <w:tc>
          <w:tcPr>
            <w:tcW w:w="2863" w:type="dxa"/>
            <w:tcBorders>
              <w:top w:val="nil"/>
              <w:left w:val="single" w:sz="4" w:space="0" w:color="auto"/>
              <w:bottom w:val="nil"/>
              <w:right w:val="single" w:sz="4" w:space="0" w:color="auto"/>
            </w:tcBorders>
            <w:vAlign w:val="bottom"/>
          </w:tcPr>
          <w:p w14:paraId="529D5872"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Chocolate</w:t>
            </w:r>
          </w:p>
        </w:tc>
      </w:tr>
      <w:tr w:rsidR="0045111E" w:rsidRPr="0045111E" w14:paraId="6F83639A"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19147635"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28102</w:t>
            </w:r>
          </w:p>
        </w:tc>
        <w:tc>
          <w:tcPr>
            <w:tcW w:w="5812" w:type="dxa"/>
            <w:tcBorders>
              <w:top w:val="nil"/>
              <w:left w:val="single" w:sz="4" w:space="0" w:color="auto"/>
              <w:bottom w:val="nil"/>
              <w:right w:val="single" w:sz="4" w:space="0" w:color="auto"/>
            </w:tcBorders>
            <w:shd w:val="clear" w:color="auto" w:fill="auto"/>
            <w:noWrap/>
            <w:vAlign w:val="bottom"/>
            <w:hideMark/>
          </w:tcPr>
          <w:p w14:paraId="4107837B"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Chocolate-based confectionery with nut fillings or additions </w:t>
            </w:r>
          </w:p>
        </w:tc>
        <w:tc>
          <w:tcPr>
            <w:tcW w:w="2863" w:type="dxa"/>
            <w:tcBorders>
              <w:top w:val="nil"/>
              <w:left w:val="single" w:sz="4" w:space="0" w:color="auto"/>
              <w:bottom w:val="nil"/>
              <w:right w:val="single" w:sz="4" w:space="0" w:color="auto"/>
            </w:tcBorders>
            <w:vAlign w:val="bottom"/>
          </w:tcPr>
          <w:p w14:paraId="584BD050" w14:textId="77777777" w:rsidR="0045111E" w:rsidRPr="0045111E" w:rsidRDefault="0045111E" w:rsidP="0045111E">
            <w:pPr>
              <w:widowControl/>
              <w:rPr>
                <w:rFonts w:cs="Arial"/>
                <w:color w:val="000000"/>
                <w:sz w:val="16"/>
                <w:szCs w:val="16"/>
                <w:lang w:eastAsia="en-GB" w:bidi="ar-SA"/>
              </w:rPr>
            </w:pPr>
          </w:p>
        </w:tc>
      </w:tr>
      <w:tr w:rsidR="0045111E" w:rsidRPr="0045111E" w14:paraId="5DBD3E0D"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1E910348"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28103</w:t>
            </w:r>
          </w:p>
        </w:tc>
        <w:tc>
          <w:tcPr>
            <w:tcW w:w="5812" w:type="dxa"/>
            <w:tcBorders>
              <w:top w:val="nil"/>
              <w:left w:val="single" w:sz="4" w:space="0" w:color="auto"/>
              <w:bottom w:val="nil"/>
              <w:right w:val="single" w:sz="4" w:space="0" w:color="auto"/>
            </w:tcBorders>
            <w:shd w:val="clear" w:color="auto" w:fill="auto"/>
            <w:noWrap/>
            <w:vAlign w:val="bottom"/>
            <w:hideMark/>
          </w:tcPr>
          <w:p w14:paraId="3C37B00E"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Chocolate-based confectionery with other fillings or additions </w:t>
            </w:r>
          </w:p>
        </w:tc>
        <w:tc>
          <w:tcPr>
            <w:tcW w:w="2863" w:type="dxa"/>
            <w:tcBorders>
              <w:top w:val="nil"/>
              <w:left w:val="single" w:sz="4" w:space="0" w:color="auto"/>
              <w:bottom w:val="nil"/>
              <w:right w:val="single" w:sz="4" w:space="0" w:color="auto"/>
            </w:tcBorders>
            <w:vAlign w:val="bottom"/>
          </w:tcPr>
          <w:p w14:paraId="3F69ED31" w14:textId="77777777" w:rsidR="0045111E" w:rsidRPr="0045111E" w:rsidRDefault="0045111E" w:rsidP="0045111E">
            <w:pPr>
              <w:widowControl/>
              <w:rPr>
                <w:rFonts w:cs="Arial"/>
                <w:color w:val="000000"/>
                <w:sz w:val="16"/>
                <w:szCs w:val="16"/>
                <w:lang w:eastAsia="en-GB" w:bidi="ar-SA"/>
              </w:rPr>
            </w:pPr>
          </w:p>
        </w:tc>
      </w:tr>
      <w:tr w:rsidR="0045111E" w:rsidRPr="0045111E" w14:paraId="7DD8E498"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40025CFA"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28104</w:t>
            </w:r>
          </w:p>
        </w:tc>
        <w:tc>
          <w:tcPr>
            <w:tcW w:w="5812" w:type="dxa"/>
            <w:tcBorders>
              <w:top w:val="nil"/>
              <w:left w:val="single" w:sz="4" w:space="0" w:color="auto"/>
              <w:bottom w:val="nil"/>
              <w:right w:val="single" w:sz="4" w:space="0" w:color="auto"/>
            </w:tcBorders>
            <w:shd w:val="clear" w:color="auto" w:fill="auto"/>
            <w:noWrap/>
            <w:vAlign w:val="bottom"/>
            <w:hideMark/>
          </w:tcPr>
          <w:p w14:paraId="35B5BE02"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Carob or yoghurt and carob or yoghurt-based confectionery </w:t>
            </w:r>
          </w:p>
        </w:tc>
        <w:tc>
          <w:tcPr>
            <w:tcW w:w="2863" w:type="dxa"/>
            <w:tcBorders>
              <w:top w:val="nil"/>
              <w:left w:val="single" w:sz="4" w:space="0" w:color="auto"/>
              <w:bottom w:val="nil"/>
              <w:right w:val="single" w:sz="4" w:space="0" w:color="auto"/>
            </w:tcBorders>
            <w:vAlign w:val="bottom"/>
          </w:tcPr>
          <w:p w14:paraId="18472EBE" w14:textId="77777777" w:rsidR="0045111E" w:rsidRPr="0045111E" w:rsidRDefault="0045111E" w:rsidP="0045111E">
            <w:pPr>
              <w:widowControl/>
              <w:rPr>
                <w:rFonts w:cs="Arial"/>
                <w:color w:val="000000"/>
                <w:sz w:val="16"/>
                <w:szCs w:val="16"/>
                <w:lang w:eastAsia="en-GB" w:bidi="ar-SA"/>
              </w:rPr>
            </w:pPr>
          </w:p>
        </w:tc>
      </w:tr>
      <w:tr w:rsidR="0045111E" w:rsidRPr="0045111E" w14:paraId="6B1E4787"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04C6968E"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283</w:t>
            </w:r>
          </w:p>
        </w:tc>
        <w:tc>
          <w:tcPr>
            <w:tcW w:w="5812" w:type="dxa"/>
            <w:tcBorders>
              <w:top w:val="nil"/>
              <w:left w:val="single" w:sz="4" w:space="0" w:color="auto"/>
              <w:bottom w:val="nil"/>
              <w:right w:val="single" w:sz="4" w:space="0" w:color="auto"/>
            </w:tcBorders>
            <w:shd w:val="clear" w:color="auto" w:fill="auto"/>
            <w:noWrap/>
            <w:vAlign w:val="bottom"/>
            <w:hideMark/>
          </w:tcPr>
          <w:p w14:paraId="518A7850"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Muesli or cereal style bars </w:t>
            </w:r>
          </w:p>
        </w:tc>
        <w:tc>
          <w:tcPr>
            <w:tcW w:w="2863" w:type="dxa"/>
            <w:tcBorders>
              <w:top w:val="nil"/>
              <w:left w:val="single" w:sz="4" w:space="0" w:color="auto"/>
              <w:bottom w:val="nil"/>
              <w:right w:val="single" w:sz="4" w:space="0" w:color="auto"/>
            </w:tcBorders>
            <w:vAlign w:val="bottom"/>
          </w:tcPr>
          <w:p w14:paraId="48366DC7" w14:textId="77777777" w:rsidR="0045111E" w:rsidRPr="0045111E" w:rsidRDefault="0045111E" w:rsidP="0045111E">
            <w:pPr>
              <w:widowControl/>
              <w:rPr>
                <w:rFonts w:cs="Arial"/>
                <w:color w:val="000000"/>
                <w:sz w:val="16"/>
                <w:szCs w:val="16"/>
                <w:lang w:eastAsia="en-GB" w:bidi="ar-SA"/>
              </w:rPr>
            </w:pPr>
          </w:p>
        </w:tc>
      </w:tr>
      <w:tr w:rsidR="0045111E" w:rsidRPr="0045111E" w14:paraId="7B365943"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03AAF6E4"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28301</w:t>
            </w:r>
          </w:p>
        </w:tc>
        <w:tc>
          <w:tcPr>
            <w:tcW w:w="5812" w:type="dxa"/>
            <w:tcBorders>
              <w:top w:val="nil"/>
              <w:left w:val="single" w:sz="4" w:space="0" w:color="auto"/>
              <w:bottom w:val="nil"/>
              <w:right w:val="single" w:sz="4" w:space="0" w:color="auto"/>
            </w:tcBorders>
            <w:shd w:val="clear" w:color="auto" w:fill="auto"/>
            <w:noWrap/>
            <w:vAlign w:val="bottom"/>
            <w:hideMark/>
          </w:tcPr>
          <w:p w14:paraId="50CE2B12"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Muesli and cereal style bars, no fruit </w:t>
            </w:r>
          </w:p>
        </w:tc>
        <w:tc>
          <w:tcPr>
            <w:tcW w:w="2863" w:type="dxa"/>
            <w:tcBorders>
              <w:top w:val="nil"/>
              <w:left w:val="single" w:sz="4" w:space="0" w:color="auto"/>
              <w:bottom w:val="nil"/>
              <w:right w:val="single" w:sz="4" w:space="0" w:color="auto"/>
            </w:tcBorders>
            <w:vAlign w:val="bottom"/>
          </w:tcPr>
          <w:p w14:paraId="10572BC2" w14:textId="77777777" w:rsidR="0045111E" w:rsidRPr="0045111E" w:rsidRDefault="0045111E" w:rsidP="0045111E">
            <w:pPr>
              <w:widowControl/>
              <w:rPr>
                <w:rFonts w:cs="Arial"/>
                <w:color w:val="000000"/>
                <w:sz w:val="16"/>
                <w:szCs w:val="16"/>
                <w:lang w:eastAsia="en-GB" w:bidi="ar-SA"/>
              </w:rPr>
            </w:pPr>
          </w:p>
        </w:tc>
      </w:tr>
      <w:tr w:rsidR="0045111E" w:rsidRPr="0045111E" w14:paraId="08DA8836"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6F0B4A7C"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28302</w:t>
            </w:r>
          </w:p>
        </w:tc>
        <w:tc>
          <w:tcPr>
            <w:tcW w:w="5812" w:type="dxa"/>
            <w:tcBorders>
              <w:top w:val="nil"/>
              <w:left w:val="single" w:sz="4" w:space="0" w:color="auto"/>
              <w:bottom w:val="nil"/>
              <w:right w:val="single" w:sz="4" w:space="0" w:color="auto"/>
            </w:tcBorders>
            <w:shd w:val="clear" w:color="auto" w:fill="auto"/>
            <w:noWrap/>
            <w:vAlign w:val="bottom"/>
            <w:hideMark/>
          </w:tcPr>
          <w:p w14:paraId="1F356D83"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Muesli and cereal style bars, with fruit and/or nuts </w:t>
            </w:r>
          </w:p>
        </w:tc>
        <w:tc>
          <w:tcPr>
            <w:tcW w:w="2863" w:type="dxa"/>
            <w:tcBorders>
              <w:top w:val="nil"/>
              <w:left w:val="single" w:sz="4" w:space="0" w:color="auto"/>
              <w:bottom w:val="nil"/>
              <w:right w:val="single" w:sz="4" w:space="0" w:color="auto"/>
            </w:tcBorders>
            <w:vAlign w:val="bottom"/>
          </w:tcPr>
          <w:p w14:paraId="5FB6F4CF"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Breakfast cereal bars</w:t>
            </w:r>
          </w:p>
        </w:tc>
      </w:tr>
      <w:tr w:rsidR="0045111E" w:rsidRPr="0045111E" w14:paraId="650C5C52"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42A83F62"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28303</w:t>
            </w:r>
          </w:p>
        </w:tc>
        <w:tc>
          <w:tcPr>
            <w:tcW w:w="5812" w:type="dxa"/>
            <w:tcBorders>
              <w:top w:val="nil"/>
              <w:left w:val="single" w:sz="4" w:space="0" w:color="auto"/>
              <w:bottom w:val="nil"/>
              <w:right w:val="single" w:sz="4" w:space="0" w:color="auto"/>
            </w:tcBorders>
            <w:shd w:val="clear" w:color="auto" w:fill="auto"/>
            <w:noWrap/>
            <w:vAlign w:val="bottom"/>
            <w:hideMark/>
          </w:tcPr>
          <w:p w14:paraId="4B945C2E"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Muesli and cereal style bars, added coatings or confectionery </w:t>
            </w:r>
          </w:p>
        </w:tc>
        <w:tc>
          <w:tcPr>
            <w:tcW w:w="2863" w:type="dxa"/>
            <w:tcBorders>
              <w:top w:val="nil"/>
              <w:left w:val="single" w:sz="4" w:space="0" w:color="auto"/>
              <w:bottom w:val="nil"/>
              <w:right w:val="single" w:sz="4" w:space="0" w:color="auto"/>
            </w:tcBorders>
            <w:vAlign w:val="bottom"/>
          </w:tcPr>
          <w:p w14:paraId="15A138CA" w14:textId="77777777" w:rsidR="0045111E" w:rsidRPr="0045111E" w:rsidRDefault="0045111E" w:rsidP="0045111E">
            <w:pPr>
              <w:widowControl/>
              <w:rPr>
                <w:rFonts w:cs="Arial"/>
                <w:color w:val="000000"/>
                <w:sz w:val="16"/>
                <w:szCs w:val="16"/>
                <w:lang w:eastAsia="en-GB" w:bidi="ar-SA"/>
              </w:rPr>
            </w:pPr>
          </w:p>
        </w:tc>
      </w:tr>
      <w:tr w:rsidR="0045111E" w:rsidRPr="0045111E" w14:paraId="338B8DC4"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263EA5CF"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28304</w:t>
            </w:r>
          </w:p>
        </w:tc>
        <w:tc>
          <w:tcPr>
            <w:tcW w:w="5812" w:type="dxa"/>
            <w:tcBorders>
              <w:top w:val="nil"/>
              <w:left w:val="single" w:sz="4" w:space="0" w:color="auto"/>
              <w:bottom w:val="nil"/>
              <w:right w:val="single" w:sz="4" w:space="0" w:color="auto"/>
            </w:tcBorders>
            <w:shd w:val="clear" w:color="auto" w:fill="auto"/>
            <w:noWrap/>
            <w:vAlign w:val="bottom"/>
            <w:hideMark/>
          </w:tcPr>
          <w:p w14:paraId="4C6BBEE1"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Muesli bar, with fruit or fruit paste filling </w:t>
            </w:r>
          </w:p>
        </w:tc>
        <w:tc>
          <w:tcPr>
            <w:tcW w:w="2863" w:type="dxa"/>
            <w:tcBorders>
              <w:top w:val="nil"/>
              <w:left w:val="single" w:sz="4" w:space="0" w:color="auto"/>
              <w:bottom w:val="nil"/>
              <w:right w:val="single" w:sz="4" w:space="0" w:color="auto"/>
            </w:tcBorders>
            <w:vAlign w:val="bottom"/>
          </w:tcPr>
          <w:p w14:paraId="5C869EEB"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Cereal bars</w:t>
            </w:r>
          </w:p>
        </w:tc>
      </w:tr>
      <w:tr w:rsidR="0045111E" w:rsidRPr="0045111E" w14:paraId="2F0495EE"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0BCA5D5E"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284</w:t>
            </w:r>
          </w:p>
        </w:tc>
        <w:tc>
          <w:tcPr>
            <w:tcW w:w="5812" w:type="dxa"/>
            <w:tcBorders>
              <w:top w:val="nil"/>
              <w:left w:val="single" w:sz="4" w:space="0" w:color="auto"/>
              <w:bottom w:val="nil"/>
              <w:right w:val="single" w:sz="4" w:space="0" w:color="auto"/>
            </w:tcBorders>
            <w:shd w:val="clear" w:color="auto" w:fill="auto"/>
            <w:noWrap/>
            <w:vAlign w:val="bottom"/>
            <w:hideMark/>
          </w:tcPr>
          <w:p w14:paraId="6D6C855C"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Other confectionery </w:t>
            </w:r>
          </w:p>
        </w:tc>
        <w:tc>
          <w:tcPr>
            <w:tcW w:w="2863" w:type="dxa"/>
            <w:tcBorders>
              <w:top w:val="nil"/>
              <w:left w:val="single" w:sz="4" w:space="0" w:color="auto"/>
              <w:bottom w:val="nil"/>
              <w:right w:val="single" w:sz="4" w:space="0" w:color="auto"/>
            </w:tcBorders>
            <w:vAlign w:val="bottom"/>
          </w:tcPr>
          <w:p w14:paraId="77450CAF" w14:textId="77777777" w:rsidR="0045111E" w:rsidRPr="0045111E" w:rsidRDefault="0045111E" w:rsidP="0045111E">
            <w:pPr>
              <w:widowControl/>
              <w:rPr>
                <w:rFonts w:cs="Arial"/>
                <w:color w:val="000000"/>
                <w:sz w:val="16"/>
                <w:szCs w:val="16"/>
                <w:lang w:eastAsia="en-GB" w:bidi="ar-SA"/>
              </w:rPr>
            </w:pPr>
          </w:p>
        </w:tc>
      </w:tr>
      <w:tr w:rsidR="0045111E" w:rsidRPr="0045111E" w14:paraId="3043A61B"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5DF884C8"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28401</w:t>
            </w:r>
          </w:p>
        </w:tc>
        <w:tc>
          <w:tcPr>
            <w:tcW w:w="5812" w:type="dxa"/>
            <w:tcBorders>
              <w:top w:val="nil"/>
              <w:left w:val="single" w:sz="4" w:space="0" w:color="auto"/>
              <w:bottom w:val="nil"/>
              <w:right w:val="single" w:sz="4" w:space="0" w:color="auto"/>
            </w:tcBorders>
            <w:shd w:val="clear" w:color="auto" w:fill="auto"/>
            <w:noWrap/>
            <w:vAlign w:val="bottom"/>
            <w:hideMark/>
          </w:tcPr>
          <w:p w14:paraId="220AC4C6"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Lollies and other confectionery, sugar sweetened </w:t>
            </w:r>
          </w:p>
        </w:tc>
        <w:tc>
          <w:tcPr>
            <w:tcW w:w="2863" w:type="dxa"/>
            <w:tcBorders>
              <w:top w:val="nil"/>
              <w:left w:val="single" w:sz="4" w:space="0" w:color="auto"/>
              <w:bottom w:val="nil"/>
              <w:right w:val="single" w:sz="4" w:space="0" w:color="auto"/>
            </w:tcBorders>
            <w:vAlign w:val="bottom"/>
          </w:tcPr>
          <w:p w14:paraId="122BAAC9" w14:textId="77777777" w:rsidR="0045111E" w:rsidRPr="0045111E" w:rsidRDefault="0045111E" w:rsidP="0045111E">
            <w:pPr>
              <w:widowControl/>
              <w:rPr>
                <w:rFonts w:cs="Arial"/>
                <w:color w:val="000000"/>
                <w:sz w:val="16"/>
                <w:szCs w:val="16"/>
                <w:lang w:eastAsia="en-GB" w:bidi="ar-SA"/>
              </w:rPr>
            </w:pPr>
          </w:p>
        </w:tc>
      </w:tr>
      <w:tr w:rsidR="0045111E" w:rsidRPr="0045111E" w14:paraId="05455719"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2E481F6B" w14:textId="77777777" w:rsidR="0045111E" w:rsidRPr="0045111E" w:rsidRDefault="0045111E" w:rsidP="0045111E">
            <w:pPr>
              <w:widowControl/>
              <w:jc w:val="right"/>
              <w:rPr>
                <w:rFonts w:cs="Arial"/>
                <w:b/>
                <w:bCs/>
                <w:color w:val="000000"/>
                <w:sz w:val="16"/>
                <w:szCs w:val="16"/>
                <w:lang w:eastAsia="en-GB" w:bidi="ar-SA"/>
              </w:rPr>
            </w:pPr>
            <w:r w:rsidRPr="0045111E">
              <w:rPr>
                <w:rFonts w:cs="Arial"/>
                <w:b/>
                <w:bCs/>
                <w:color w:val="000000"/>
                <w:sz w:val="16"/>
                <w:szCs w:val="16"/>
                <w:lang w:eastAsia="en-GB" w:bidi="ar-SA"/>
              </w:rPr>
              <w:t>30</w:t>
            </w:r>
          </w:p>
        </w:tc>
        <w:tc>
          <w:tcPr>
            <w:tcW w:w="5812" w:type="dxa"/>
            <w:tcBorders>
              <w:top w:val="nil"/>
              <w:left w:val="single" w:sz="4" w:space="0" w:color="auto"/>
              <w:bottom w:val="nil"/>
              <w:right w:val="single" w:sz="4" w:space="0" w:color="auto"/>
            </w:tcBorders>
            <w:shd w:val="clear" w:color="auto" w:fill="auto"/>
            <w:noWrap/>
            <w:vAlign w:val="bottom"/>
            <w:hideMark/>
          </w:tcPr>
          <w:p w14:paraId="1FEA1BE6" w14:textId="77777777" w:rsidR="0045111E" w:rsidRPr="0045111E" w:rsidRDefault="0045111E" w:rsidP="0045111E">
            <w:pPr>
              <w:widowControl/>
              <w:rPr>
                <w:rFonts w:cs="Arial"/>
                <w:b/>
                <w:bCs/>
                <w:color w:val="000000"/>
                <w:sz w:val="16"/>
                <w:szCs w:val="16"/>
                <w:lang w:eastAsia="en-GB" w:bidi="ar-SA"/>
              </w:rPr>
            </w:pPr>
            <w:r w:rsidRPr="0045111E">
              <w:rPr>
                <w:rFonts w:cs="Arial"/>
                <w:b/>
                <w:bCs/>
                <w:color w:val="000000"/>
                <w:sz w:val="16"/>
                <w:szCs w:val="16"/>
                <w:lang w:eastAsia="en-GB" w:bidi="ar-SA"/>
              </w:rPr>
              <w:t xml:space="preserve">Special dietary foods </w:t>
            </w:r>
          </w:p>
        </w:tc>
        <w:tc>
          <w:tcPr>
            <w:tcW w:w="2863" w:type="dxa"/>
            <w:tcBorders>
              <w:top w:val="nil"/>
              <w:left w:val="single" w:sz="4" w:space="0" w:color="auto"/>
              <w:bottom w:val="nil"/>
              <w:right w:val="single" w:sz="4" w:space="0" w:color="auto"/>
            </w:tcBorders>
            <w:vAlign w:val="bottom"/>
          </w:tcPr>
          <w:p w14:paraId="733CF9BA" w14:textId="77777777" w:rsidR="0045111E" w:rsidRPr="0045111E" w:rsidRDefault="0045111E" w:rsidP="0045111E">
            <w:pPr>
              <w:widowControl/>
              <w:rPr>
                <w:rFonts w:cs="Arial"/>
                <w:b/>
                <w:bCs/>
                <w:color w:val="000000"/>
                <w:sz w:val="16"/>
                <w:szCs w:val="16"/>
                <w:lang w:eastAsia="en-GB" w:bidi="ar-SA"/>
              </w:rPr>
            </w:pPr>
          </w:p>
        </w:tc>
      </w:tr>
      <w:tr w:rsidR="0045111E" w:rsidRPr="0045111E" w14:paraId="2C4442C9"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502B1D97"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301</w:t>
            </w:r>
          </w:p>
        </w:tc>
        <w:tc>
          <w:tcPr>
            <w:tcW w:w="5812" w:type="dxa"/>
            <w:tcBorders>
              <w:top w:val="nil"/>
              <w:left w:val="single" w:sz="4" w:space="0" w:color="auto"/>
              <w:bottom w:val="nil"/>
              <w:right w:val="single" w:sz="4" w:space="0" w:color="auto"/>
            </w:tcBorders>
            <w:shd w:val="clear" w:color="auto" w:fill="auto"/>
            <w:noWrap/>
            <w:vAlign w:val="bottom"/>
            <w:hideMark/>
          </w:tcPr>
          <w:p w14:paraId="211B1CF3"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Formula dietary foods </w:t>
            </w:r>
          </w:p>
        </w:tc>
        <w:tc>
          <w:tcPr>
            <w:tcW w:w="2863" w:type="dxa"/>
            <w:tcBorders>
              <w:top w:val="nil"/>
              <w:left w:val="single" w:sz="4" w:space="0" w:color="auto"/>
              <w:bottom w:val="nil"/>
              <w:right w:val="single" w:sz="4" w:space="0" w:color="auto"/>
            </w:tcBorders>
            <w:vAlign w:val="bottom"/>
          </w:tcPr>
          <w:p w14:paraId="283249C1" w14:textId="77777777" w:rsidR="0045111E" w:rsidRPr="0045111E" w:rsidRDefault="0045111E" w:rsidP="0045111E">
            <w:pPr>
              <w:widowControl/>
              <w:rPr>
                <w:rFonts w:cs="Arial"/>
                <w:color w:val="000000"/>
                <w:sz w:val="16"/>
                <w:szCs w:val="16"/>
                <w:lang w:eastAsia="en-GB" w:bidi="ar-SA"/>
              </w:rPr>
            </w:pPr>
          </w:p>
        </w:tc>
      </w:tr>
      <w:tr w:rsidR="0045111E" w:rsidRPr="0045111E" w14:paraId="2441F8AF"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51C2F269"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30101</w:t>
            </w:r>
          </w:p>
        </w:tc>
        <w:tc>
          <w:tcPr>
            <w:tcW w:w="5812" w:type="dxa"/>
            <w:tcBorders>
              <w:top w:val="nil"/>
              <w:left w:val="single" w:sz="4" w:space="0" w:color="auto"/>
              <w:bottom w:val="nil"/>
              <w:right w:val="single" w:sz="4" w:space="0" w:color="auto"/>
            </w:tcBorders>
            <w:shd w:val="clear" w:color="auto" w:fill="auto"/>
            <w:noWrap/>
            <w:vAlign w:val="bottom"/>
            <w:hideMark/>
          </w:tcPr>
          <w:p w14:paraId="3EDA745F"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Biscuit and bar meal replacement </w:t>
            </w:r>
          </w:p>
        </w:tc>
        <w:tc>
          <w:tcPr>
            <w:tcW w:w="2863" w:type="dxa"/>
            <w:tcBorders>
              <w:top w:val="nil"/>
              <w:left w:val="single" w:sz="4" w:space="0" w:color="auto"/>
              <w:bottom w:val="nil"/>
              <w:right w:val="single" w:sz="4" w:space="0" w:color="auto"/>
            </w:tcBorders>
            <w:vAlign w:val="bottom"/>
          </w:tcPr>
          <w:p w14:paraId="5DAF2C43"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Formulated meal replacement biscuits &amp; bars</w:t>
            </w:r>
          </w:p>
        </w:tc>
      </w:tr>
      <w:tr w:rsidR="0045111E" w:rsidRPr="0045111E" w14:paraId="1F81EFFE"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11EE0C19"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30102</w:t>
            </w:r>
          </w:p>
        </w:tc>
        <w:tc>
          <w:tcPr>
            <w:tcW w:w="5812" w:type="dxa"/>
            <w:tcBorders>
              <w:top w:val="nil"/>
              <w:left w:val="single" w:sz="4" w:space="0" w:color="auto"/>
              <w:bottom w:val="nil"/>
              <w:right w:val="single" w:sz="4" w:space="0" w:color="auto"/>
            </w:tcBorders>
            <w:shd w:val="clear" w:color="auto" w:fill="auto"/>
            <w:noWrap/>
            <w:vAlign w:val="bottom"/>
            <w:hideMark/>
          </w:tcPr>
          <w:p w14:paraId="7452C93C"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Meal replacement and similar prepared beverages </w:t>
            </w:r>
          </w:p>
        </w:tc>
        <w:tc>
          <w:tcPr>
            <w:tcW w:w="2863" w:type="dxa"/>
            <w:tcBorders>
              <w:top w:val="nil"/>
              <w:left w:val="single" w:sz="4" w:space="0" w:color="auto"/>
              <w:bottom w:val="nil"/>
              <w:right w:val="single" w:sz="4" w:space="0" w:color="auto"/>
            </w:tcBorders>
            <w:vAlign w:val="bottom"/>
          </w:tcPr>
          <w:p w14:paraId="26FEFECE"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Formulated meal replacement drinks prepared</w:t>
            </w:r>
          </w:p>
        </w:tc>
      </w:tr>
      <w:tr w:rsidR="0045111E" w:rsidRPr="0045111E" w14:paraId="77E7F09D"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56E09DDE"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30103</w:t>
            </w:r>
          </w:p>
        </w:tc>
        <w:tc>
          <w:tcPr>
            <w:tcW w:w="5812" w:type="dxa"/>
            <w:tcBorders>
              <w:top w:val="nil"/>
              <w:left w:val="single" w:sz="4" w:space="0" w:color="auto"/>
              <w:bottom w:val="nil"/>
              <w:right w:val="single" w:sz="4" w:space="0" w:color="auto"/>
            </w:tcBorders>
            <w:shd w:val="clear" w:color="auto" w:fill="auto"/>
            <w:noWrap/>
            <w:vAlign w:val="bottom"/>
            <w:hideMark/>
          </w:tcPr>
          <w:p w14:paraId="02152924"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Meal replacement and similar dry powders </w:t>
            </w:r>
          </w:p>
        </w:tc>
        <w:tc>
          <w:tcPr>
            <w:tcW w:w="2863" w:type="dxa"/>
            <w:tcBorders>
              <w:top w:val="nil"/>
              <w:left w:val="single" w:sz="4" w:space="0" w:color="auto"/>
              <w:bottom w:val="nil"/>
              <w:right w:val="single" w:sz="4" w:space="0" w:color="auto"/>
            </w:tcBorders>
            <w:vAlign w:val="bottom"/>
          </w:tcPr>
          <w:p w14:paraId="00D7F53E"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Formulated meal replacement mixes</w:t>
            </w:r>
          </w:p>
        </w:tc>
      </w:tr>
      <w:tr w:rsidR="0045111E" w:rsidRPr="0045111E" w14:paraId="533FE2F6" w14:textId="77777777" w:rsidTr="00512CE4">
        <w:trPr>
          <w:trHeight w:val="227"/>
        </w:trPr>
        <w:tc>
          <w:tcPr>
            <w:tcW w:w="1276" w:type="dxa"/>
            <w:tcBorders>
              <w:top w:val="nil"/>
              <w:left w:val="single" w:sz="4" w:space="0" w:color="auto"/>
              <w:bottom w:val="nil"/>
              <w:right w:val="single" w:sz="4" w:space="0" w:color="auto"/>
            </w:tcBorders>
            <w:shd w:val="clear" w:color="auto" w:fill="auto"/>
            <w:noWrap/>
            <w:vAlign w:val="bottom"/>
            <w:hideMark/>
          </w:tcPr>
          <w:p w14:paraId="1806A481" w14:textId="77777777" w:rsidR="0045111E" w:rsidRPr="0045111E" w:rsidRDefault="0045111E" w:rsidP="0045111E">
            <w:pPr>
              <w:widowControl/>
              <w:jc w:val="right"/>
              <w:rPr>
                <w:rFonts w:cs="Arial"/>
                <w:b/>
                <w:bCs/>
                <w:color w:val="000000"/>
                <w:sz w:val="16"/>
                <w:szCs w:val="16"/>
                <w:lang w:eastAsia="en-GB" w:bidi="ar-SA"/>
              </w:rPr>
            </w:pPr>
            <w:r w:rsidRPr="0045111E">
              <w:rPr>
                <w:rFonts w:cs="Arial"/>
                <w:b/>
                <w:bCs/>
                <w:color w:val="000000"/>
                <w:sz w:val="16"/>
                <w:szCs w:val="16"/>
                <w:lang w:eastAsia="en-GB" w:bidi="ar-SA"/>
              </w:rPr>
              <w:t>31</w:t>
            </w:r>
          </w:p>
        </w:tc>
        <w:tc>
          <w:tcPr>
            <w:tcW w:w="5812" w:type="dxa"/>
            <w:tcBorders>
              <w:top w:val="nil"/>
              <w:left w:val="single" w:sz="4" w:space="0" w:color="auto"/>
              <w:bottom w:val="nil"/>
              <w:right w:val="single" w:sz="4" w:space="0" w:color="auto"/>
            </w:tcBorders>
            <w:shd w:val="clear" w:color="auto" w:fill="auto"/>
            <w:noWrap/>
            <w:vAlign w:val="bottom"/>
            <w:hideMark/>
          </w:tcPr>
          <w:p w14:paraId="51E197B1" w14:textId="77777777" w:rsidR="0045111E" w:rsidRPr="0045111E" w:rsidRDefault="0045111E" w:rsidP="0045111E">
            <w:pPr>
              <w:widowControl/>
              <w:rPr>
                <w:rFonts w:cs="Arial"/>
                <w:b/>
                <w:bCs/>
                <w:color w:val="000000"/>
                <w:sz w:val="16"/>
                <w:szCs w:val="16"/>
                <w:lang w:eastAsia="en-GB" w:bidi="ar-SA"/>
              </w:rPr>
            </w:pPr>
            <w:r w:rsidRPr="0045111E">
              <w:rPr>
                <w:rFonts w:cs="Arial"/>
                <w:b/>
                <w:bCs/>
                <w:color w:val="000000"/>
                <w:sz w:val="16"/>
                <w:szCs w:val="16"/>
                <w:lang w:eastAsia="en-GB" w:bidi="ar-SA"/>
              </w:rPr>
              <w:t xml:space="preserve">Miscellaneous </w:t>
            </w:r>
          </w:p>
        </w:tc>
        <w:tc>
          <w:tcPr>
            <w:tcW w:w="2863" w:type="dxa"/>
            <w:tcBorders>
              <w:top w:val="nil"/>
              <w:left w:val="single" w:sz="4" w:space="0" w:color="auto"/>
              <w:bottom w:val="nil"/>
              <w:right w:val="single" w:sz="4" w:space="0" w:color="auto"/>
            </w:tcBorders>
            <w:vAlign w:val="bottom"/>
          </w:tcPr>
          <w:p w14:paraId="56854F4B" w14:textId="77777777" w:rsidR="0045111E" w:rsidRPr="0045111E" w:rsidRDefault="0045111E" w:rsidP="0045111E">
            <w:pPr>
              <w:widowControl/>
              <w:rPr>
                <w:rFonts w:cs="Arial"/>
                <w:b/>
                <w:bCs/>
                <w:color w:val="000000"/>
                <w:sz w:val="16"/>
                <w:szCs w:val="16"/>
                <w:lang w:eastAsia="en-GB" w:bidi="ar-SA"/>
              </w:rPr>
            </w:pPr>
          </w:p>
        </w:tc>
      </w:tr>
      <w:tr w:rsidR="0045111E" w:rsidRPr="0045111E" w14:paraId="380E732B" w14:textId="77777777" w:rsidTr="00512CE4">
        <w:trPr>
          <w:trHeight w:val="227"/>
        </w:trPr>
        <w:tc>
          <w:tcPr>
            <w:tcW w:w="1276" w:type="dxa"/>
            <w:tcBorders>
              <w:top w:val="nil"/>
              <w:left w:val="single" w:sz="4" w:space="0" w:color="auto"/>
              <w:right w:val="single" w:sz="4" w:space="0" w:color="auto"/>
            </w:tcBorders>
            <w:shd w:val="clear" w:color="auto" w:fill="auto"/>
            <w:noWrap/>
            <w:vAlign w:val="bottom"/>
            <w:hideMark/>
          </w:tcPr>
          <w:p w14:paraId="54F2D4BA"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312</w:t>
            </w:r>
          </w:p>
        </w:tc>
        <w:tc>
          <w:tcPr>
            <w:tcW w:w="5812" w:type="dxa"/>
            <w:tcBorders>
              <w:top w:val="nil"/>
              <w:left w:val="single" w:sz="4" w:space="0" w:color="auto"/>
              <w:right w:val="single" w:sz="4" w:space="0" w:color="auto"/>
            </w:tcBorders>
            <w:shd w:val="clear" w:color="auto" w:fill="auto"/>
            <w:noWrap/>
            <w:vAlign w:val="bottom"/>
            <w:hideMark/>
          </w:tcPr>
          <w:p w14:paraId="02D7C9DA"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Intense sweetening agents </w:t>
            </w:r>
          </w:p>
        </w:tc>
        <w:tc>
          <w:tcPr>
            <w:tcW w:w="2863" w:type="dxa"/>
            <w:tcBorders>
              <w:top w:val="nil"/>
              <w:left w:val="single" w:sz="4" w:space="0" w:color="auto"/>
              <w:right w:val="single" w:sz="4" w:space="0" w:color="auto"/>
            </w:tcBorders>
            <w:vAlign w:val="bottom"/>
          </w:tcPr>
          <w:p w14:paraId="2B67615A"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Table top sweeteners</w:t>
            </w:r>
          </w:p>
        </w:tc>
      </w:tr>
      <w:tr w:rsidR="0045111E" w:rsidRPr="0045111E" w14:paraId="144F9F64" w14:textId="77777777" w:rsidTr="00512CE4">
        <w:trPr>
          <w:trHeight w:val="227"/>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D650F51" w14:textId="77777777" w:rsidR="0045111E" w:rsidRPr="0045111E" w:rsidRDefault="0045111E" w:rsidP="0045111E">
            <w:pPr>
              <w:widowControl/>
              <w:jc w:val="right"/>
              <w:rPr>
                <w:rFonts w:cs="Arial"/>
                <w:color w:val="000000"/>
                <w:sz w:val="16"/>
                <w:szCs w:val="16"/>
                <w:lang w:eastAsia="en-GB" w:bidi="ar-SA"/>
              </w:rPr>
            </w:pPr>
            <w:r w:rsidRPr="0045111E">
              <w:rPr>
                <w:rFonts w:cs="Arial"/>
                <w:color w:val="000000"/>
                <w:sz w:val="16"/>
                <w:szCs w:val="16"/>
                <w:lang w:eastAsia="en-GB" w:bidi="ar-SA"/>
              </w:rPr>
              <w:t>31201</w:t>
            </w:r>
          </w:p>
        </w:tc>
        <w:tc>
          <w:tcPr>
            <w:tcW w:w="5812" w:type="dxa"/>
            <w:tcBorders>
              <w:top w:val="nil"/>
              <w:left w:val="single" w:sz="4" w:space="0" w:color="auto"/>
              <w:bottom w:val="single" w:sz="4" w:space="0" w:color="auto"/>
              <w:right w:val="single" w:sz="4" w:space="0" w:color="auto"/>
            </w:tcBorders>
            <w:shd w:val="clear" w:color="auto" w:fill="auto"/>
            <w:noWrap/>
            <w:vAlign w:val="bottom"/>
            <w:hideMark/>
          </w:tcPr>
          <w:p w14:paraId="49094FF8" w14:textId="77777777" w:rsidR="0045111E" w:rsidRPr="0045111E" w:rsidRDefault="0045111E" w:rsidP="0045111E">
            <w:pPr>
              <w:widowControl/>
              <w:rPr>
                <w:rFonts w:cs="Arial"/>
                <w:color w:val="000000"/>
                <w:sz w:val="16"/>
                <w:szCs w:val="16"/>
                <w:lang w:eastAsia="en-GB" w:bidi="ar-SA"/>
              </w:rPr>
            </w:pPr>
            <w:r w:rsidRPr="0045111E">
              <w:rPr>
                <w:rFonts w:cs="Arial"/>
                <w:color w:val="000000"/>
                <w:sz w:val="16"/>
                <w:szCs w:val="16"/>
                <w:lang w:eastAsia="en-GB" w:bidi="ar-SA"/>
              </w:rPr>
              <w:t xml:space="preserve">Intense sweeteners </w:t>
            </w:r>
          </w:p>
        </w:tc>
        <w:tc>
          <w:tcPr>
            <w:tcW w:w="2863" w:type="dxa"/>
            <w:tcBorders>
              <w:top w:val="nil"/>
              <w:left w:val="single" w:sz="4" w:space="0" w:color="auto"/>
              <w:bottom w:val="single" w:sz="4" w:space="0" w:color="auto"/>
              <w:right w:val="single" w:sz="4" w:space="0" w:color="auto"/>
            </w:tcBorders>
            <w:vAlign w:val="bottom"/>
          </w:tcPr>
          <w:p w14:paraId="054DCA1E" w14:textId="77777777" w:rsidR="0045111E" w:rsidRPr="0045111E" w:rsidRDefault="0045111E" w:rsidP="0045111E">
            <w:pPr>
              <w:widowControl/>
              <w:rPr>
                <w:rFonts w:cs="Arial"/>
                <w:color w:val="000000"/>
                <w:sz w:val="16"/>
                <w:szCs w:val="16"/>
                <w:lang w:eastAsia="en-GB" w:bidi="ar-SA"/>
              </w:rPr>
            </w:pPr>
          </w:p>
        </w:tc>
      </w:tr>
    </w:tbl>
    <w:p w14:paraId="4DA28589" w14:textId="77777777" w:rsidR="0045111E" w:rsidRPr="0045111E" w:rsidRDefault="0045111E" w:rsidP="0045111E">
      <w:pPr>
        <w:rPr>
          <w:sz w:val="16"/>
          <w:lang w:eastAsia="en-AU" w:bidi="ar-SA"/>
        </w:rPr>
      </w:pPr>
      <w:r w:rsidRPr="0045111E">
        <w:rPr>
          <w:sz w:val="16"/>
          <w:lang w:eastAsia="en-AU" w:bidi="ar-SA"/>
        </w:rPr>
        <w:t>* This matching of NNPAS classifications with requested food groups provides a guide to what foods are included in the dietary exposure assessment on a general level. More specific matching was done down to the individual foods at the 8-digit level as required.</w:t>
      </w:r>
    </w:p>
    <w:p w14:paraId="6EE9BA2C" w14:textId="77777777" w:rsidR="0045111E" w:rsidRPr="0045111E" w:rsidRDefault="0045111E" w:rsidP="0045111E">
      <w:pPr>
        <w:rPr>
          <w:sz w:val="20"/>
          <w:lang w:eastAsia="en-AU"/>
        </w:rPr>
        <w:sectPr w:rsidR="0045111E" w:rsidRPr="0045111E" w:rsidSect="00512CE4">
          <w:pgSz w:w="11906" w:h="16838"/>
          <w:pgMar w:top="1418" w:right="1418" w:bottom="1418" w:left="1418" w:header="709" w:footer="709" w:gutter="0"/>
          <w:cols w:space="708"/>
          <w:docGrid w:linePitch="360"/>
        </w:sectPr>
      </w:pPr>
    </w:p>
    <w:p w14:paraId="17982F49" w14:textId="35C227F7" w:rsidR="0045111E" w:rsidRPr="0045111E" w:rsidRDefault="00994A77" w:rsidP="00232752">
      <w:pPr>
        <w:pStyle w:val="Heading2"/>
      </w:pPr>
      <w:bookmarkStart w:id="145" w:name="_Toc465176612"/>
      <w:bookmarkStart w:id="146" w:name="_Toc466299097"/>
      <w:r>
        <w:lastRenderedPageBreak/>
        <w:t>Appendix 4</w:t>
      </w:r>
      <w:r w:rsidR="0045111E" w:rsidRPr="0045111E">
        <w:t>:</w:t>
      </w:r>
      <w:r w:rsidR="003C4FFB">
        <w:t xml:space="preserve"> </w:t>
      </w:r>
      <w:r w:rsidR="0045111E" w:rsidRPr="0045111E">
        <w:t xml:space="preserve"> </w:t>
      </w:r>
      <w:r w:rsidR="005246B5">
        <w:t>Estimated dietary exposure to IMO in g/day and g/kg body weight/day</w:t>
      </w:r>
      <w:bookmarkEnd w:id="145"/>
      <w:bookmarkEnd w:id="146"/>
      <w:r w:rsidR="005246B5" w:rsidRPr="005246B5">
        <w:t xml:space="preserve"> </w:t>
      </w:r>
    </w:p>
    <w:p w14:paraId="3EE0A9E8" w14:textId="39FAD0B1" w:rsidR="00B57865" w:rsidRDefault="00B57865" w:rsidP="00512CE4">
      <w:pPr>
        <w:ind w:right="-32"/>
        <w:rPr>
          <w:rFonts w:cs="Arial"/>
          <w:b/>
          <w:szCs w:val="22"/>
          <w:lang w:val="en-AU"/>
        </w:rPr>
      </w:pPr>
      <w:r w:rsidRPr="0045111E">
        <w:rPr>
          <w:rFonts w:cs="Arial"/>
          <w:b/>
          <w:szCs w:val="22"/>
          <w:lang w:val="en-AU"/>
        </w:rPr>
        <w:t xml:space="preserve">Scenario </w:t>
      </w:r>
      <w:r>
        <w:rPr>
          <w:rFonts w:cs="Arial"/>
          <w:b/>
          <w:szCs w:val="22"/>
          <w:lang w:val="en-AU"/>
        </w:rPr>
        <w:t>1</w:t>
      </w:r>
      <w:r w:rsidR="005246B5">
        <w:rPr>
          <w:rFonts w:cs="Arial"/>
          <w:b/>
          <w:szCs w:val="22"/>
          <w:lang w:val="en-AU"/>
        </w:rPr>
        <w:t xml:space="preserve">: Estimated daily exposure to </w:t>
      </w:r>
      <w:r w:rsidRPr="0045111E">
        <w:rPr>
          <w:rFonts w:cs="Arial"/>
          <w:b/>
          <w:szCs w:val="22"/>
          <w:lang w:val="en-AU"/>
        </w:rPr>
        <w:t xml:space="preserve">IMO in grams per person </w:t>
      </w:r>
      <w:r w:rsidRPr="0045111E">
        <w:rPr>
          <w:rFonts w:cs="Arial"/>
          <w:b/>
          <w:bCs/>
          <w:color w:val="000000"/>
          <w:szCs w:val="22"/>
        </w:rPr>
        <w:t>(50% replacement of added sugar</w:t>
      </w:r>
      <w:r w:rsidR="000F0BBC">
        <w:rPr>
          <w:rFonts w:cs="Arial"/>
          <w:b/>
          <w:bCs/>
          <w:color w:val="000000"/>
          <w:szCs w:val="22"/>
        </w:rPr>
        <w:t xml:space="preserve"> gram for gram</w:t>
      </w:r>
      <w:r w:rsidRPr="0045111E">
        <w:rPr>
          <w:rFonts w:cs="Arial"/>
          <w:b/>
          <w:bCs/>
          <w:color w:val="000000"/>
          <w:szCs w:val="22"/>
        </w:rPr>
        <w:t xml:space="preserve">) </w:t>
      </w:r>
      <w:r w:rsidRPr="0045111E">
        <w:rPr>
          <w:rFonts w:cs="Arial"/>
          <w:b/>
          <w:szCs w:val="22"/>
          <w:lang w:val="en-AU"/>
        </w:rPr>
        <w:t xml:space="preserve">from </w:t>
      </w:r>
      <w:r w:rsidRPr="00512CE4">
        <w:rPr>
          <w:rFonts w:cs="Arial"/>
          <w:b/>
          <w:i/>
          <w:szCs w:val="22"/>
          <w:lang w:val="en-AU"/>
        </w:rPr>
        <w:t>proposed foods categories in</w:t>
      </w:r>
      <w:r w:rsidRPr="0045111E">
        <w:rPr>
          <w:rFonts w:cs="Arial"/>
          <w:b/>
          <w:szCs w:val="22"/>
          <w:lang w:val="en-AU"/>
        </w:rPr>
        <w:t xml:space="preserve"> the Australian population </w:t>
      </w:r>
    </w:p>
    <w:p w14:paraId="6CA5A385" w14:textId="77777777" w:rsidR="00C23459" w:rsidRPr="0045111E" w:rsidRDefault="00C23459" w:rsidP="00512CE4">
      <w:pPr>
        <w:ind w:right="-32"/>
      </w:pPr>
    </w:p>
    <w:tbl>
      <w:tblPr>
        <w:tblW w:w="14525" w:type="dxa"/>
        <w:tblLook w:val="04A0" w:firstRow="1" w:lastRow="0" w:firstColumn="1" w:lastColumn="0" w:noHBand="0" w:noVBand="1"/>
      </w:tblPr>
      <w:tblGrid>
        <w:gridCol w:w="1559"/>
        <w:gridCol w:w="1559"/>
        <w:gridCol w:w="1627"/>
        <w:gridCol w:w="1275"/>
        <w:gridCol w:w="1276"/>
        <w:gridCol w:w="1134"/>
        <w:gridCol w:w="1276"/>
        <w:gridCol w:w="1276"/>
        <w:gridCol w:w="1275"/>
        <w:gridCol w:w="1134"/>
        <w:gridCol w:w="1134"/>
      </w:tblGrid>
      <w:tr w:rsidR="00B57865" w:rsidRPr="0045111E" w14:paraId="02D47D23" w14:textId="77777777" w:rsidTr="00512CE4">
        <w:trPr>
          <w:trHeight w:val="315"/>
          <w:tblHeader/>
        </w:trPr>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4BE30C7C" w14:textId="77777777" w:rsidR="00B57865" w:rsidRPr="0045111E" w:rsidRDefault="00B57865" w:rsidP="000347AC">
            <w:pPr>
              <w:rPr>
                <w:rFonts w:cs="Arial"/>
                <w:b/>
                <w:bCs/>
                <w:color w:val="000000"/>
                <w:sz w:val="20"/>
                <w:szCs w:val="20"/>
              </w:rPr>
            </w:pPr>
            <w:r w:rsidRPr="0045111E">
              <w:rPr>
                <w:rFonts w:cs="Arial"/>
                <w:b/>
                <w:bCs/>
                <w:color w:val="000000"/>
                <w:sz w:val="20"/>
                <w:szCs w:val="20"/>
              </w:rPr>
              <w:t>2011–12 NNPAS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6062DDC4"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 xml:space="preserve">NRV Age Group </w:t>
            </w:r>
          </w:p>
        </w:tc>
        <w:tc>
          <w:tcPr>
            <w:tcW w:w="1627" w:type="dxa"/>
            <w:vMerge w:val="restart"/>
            <w:tcBorders>
              <w:top w:val="single" w:sz="4" w:space="0" w:color="auto"/>
              <w:left w:val="single" w:sz="4" w:space="0" w:color="auto"/>
              <w:bottom w:val="single" w:sz="4" w:space="0" w:color="auto"/>
              <w:right w:val="single" w:sz="12" w:space="0" w:color="auto"/>
            </w:tcBorders>
            <w:shd w:val="clear" w:color="auto" w:fill="auto"/>
            <w:vAlign w:val="bottom"/>
          </w:tcPr>
          <w:p w14:paraId="4BE2978C"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 Consumers of IMO from proposed foods only</w:t>
            </w:r>
          </w:p>
        </w:tc>
        <w:tc>
          <w:tcPr>
            <w:tcW w:w="9780" w:type="dxa"/>
            <w:gridSpan w:val="8"/>
            <w:vMerge w:val="restart"/>
            <w:tcBorders>
              <w:top w:val="single" w:sz="4" w:space="0" w:color="auto"/>
              <w:left w:val="single" w:sz="12" w:space="0" w:color="auto"/>
              <w:bottom w:val="single" w:sz="4" w:space="0" w:color="auto"/>
              <w:right w:val="single" w:sz="4" w:space="0" w:color="auto"/>
            </w:tcBorders>
            <w:shd w:val="clear" w:color="auto" w:fill="auto"/>
            <w:vAlign w:val="bottom"/>
          </w:tcPr>
          <w:p w14:paraId="4EDCAC8D"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 xml:space="preserve">Daily intake of IMO from </w:t>
            </w:r>
            <w:r w:rsidRPr="0045111E">
              <w:rPr>
                <w:rFonts w:cs="Arial"/>
                <w:b/>
                <w:bCs/>
                <w:color w:val="000000"/>
                <w:sz w:val="20"/>
                <w:szCs w:val="20"/>
                <w:u w:val="single"/>
              </w:rPr>
              <w:t>selected foods only</w:t>
            </w:r>
            <w:r w:rsidRPr="0045111E">
              <w:rPr>
                <w:rFonts w:cs="Arial"/>
                <w:b/>
                <w:bCs/>
                <w:color w:val="000000"/>
                <w:sz w:val="20"/>
                <w:szCs w:val="20"/>
              </w:rPr>
              <w:t xml:space="preserve"> (g/person/day)</w:t>
            </w:r>
            <w:r w:rsidRPr="0045111E">
              <w:rPr>
                <w:rFonts w:cs="Arial"/>
                <w:b/>
                <w:bCs/>
                <w:color w:val="000000"/>
                <w:sz w:val="20"/>
                <w:szCs w:val="20"/>
              </w:rPr>
              <w:br/>
              <w:t xml:space="preserve">(50% replacement of added sugar) </w:t>
            </w:r>
          </w:p>
        </w:tc>
      </w:tr>
      <w:tr w:rsidR="00B57865" w:rsidRPr="0045111E" w14:paraId="272A16AD" w14:textId="77777777" w:rsidTr="00512CE4">
        <w:trPr>
          <w:trHeight w:val="230"/>
          <w:tblHeader/>
        </w:trPr>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CD14803" w14:textId="77777777" w:rsidR="00B57865" w:rsidRPr="0045111E" w:rsidRDefault="00B57865" w:rsidP="000347AC">
            <w:pPr>
              <w:rPr>
                <w:rFonts w:cs="Arial"/>
                <w:b/>
                <w:bCs/>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C45994" w14:textId="77777777" w:rsidR="00B57865" w:rsidRPr="0045111E" w:rsidRDefault="00B57865" w:rsidP="000347AC">
            <w:pPr>
              <w:rPr>
                <w:rFonts w:cs="Arial"/>
                <w:b/>
                <w:bCs/>
                <w:color w:val="000000"/>
                <w:sz w:val="20"/>
                <w:szCs w:val="20"/>
              </w:rPr>
            </w:pPr>
          </w:p>
        </w:tc>
        <w:tc>
          <w:tcPr>
            <w:tcW w:w="1627"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4EAD8657" w14:textId="77777777" w:rsidR="00B57865" w:rsidRPr="0045111E" w:rsidRDefault="00B57865" w:rsidP="000347AC">
            <w:pPr>
              <w:rPr>
                <w:rFonts w:cs="Arial"/>
                <w:b/>
                <w:bCs/>
                <w:color w:val="000000"/>
                <w:sz w:val="20"/>
                <w:szCs w:val="20"/>
              </w:rPr>
            </w:pPr>
          </w:p>
        </w:tc>
        <w:tc>
          <w:tcPr>
            <w:tcW w:w="9780" w:type="dxa"/>
            <w:gridSpan w:val="8"/>
            <w:vMerge/>
            <w:tcBorders>
              <w:top w:val="single" w:sz="4" w:space="0" w:color="auto"/>
              <w:left w:val="single" w:sz="12" w:space="0" w:color="auto"/>
              <w:bottom w:val="single" w:sz="4" w:space="0" w:color="auto"/>
              <w:right w:val="single" w:sz="4" w:space="0" w:color="auto"/>
            </w:tcBorders>
            <w:shd w:val="clear" w:color="auto" w:fill="auto"/>
            <w:vAlign w:val="center"/>
          </w:tcPr>
          <w:p w14:paraId="72078FF1" w14:textId="77777777" w:rsidR="00B57865" w:rsidRPr="0045111E" w:rsidRDefault="00B57865" w:rsidP="000347AC">
            <w:pPr>
              <w:rPr>
                <w:rFonts w:cs="Arial"/>
                <w:b/>
                <w:bCs/>
                <w:color w:val="000000"/>
                <w:sz w:val="20"/>
                <w:szCs w:val="20"/>
              </w:rPr>
            </w:pPr>
          </w:p>
        </w:tc>
      </w:tr>
      <w:tr w:rsidR="00B57865" w:rsidRPr="0045111E" w14:paraId="167E3130" w14:textId="77777777" w:rsidTr="00512CE4">
        <w:trPr>
          <w:trHeight w:val="283"/>
          <w:tblHeader/>
        </w:trPr>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4B4A392" w14:textId="77777777" w:rsidR="00B57865" w:rsidRPr="0045111E" w:rsidRDefault="00B57865" w:rsidP="000347AC">
            <w:pPr>
              <w:rPr>
                <w:rFonts w:cs="Arial"/>
                <w:b/>
                <w:bCs/>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F3DEC5" w14:textId="77777777" w:rsidR="00B57865" w:rsidRPr="0045111E" w:rsidRDefault="00B57865" w:rsidP="000347AC">
            <w:pPr>
              <w:rPr>
                <w:rFonts w:cs="Arial"/>
                <w:b/>
                <w:bCs/>
                <w:color w:val="000000"/>
                <w:sz w:val="20"/>
                <w:szCs w:val="20"/>
              </w:rPr>
            </w:pPr>
          </w:p>
        </w:tc>
        <w:tc>
          <w:tcPr>
            <w:tcW w:w="1627"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56B61763" w14:textId="77777777" w:rsidR="00B57865" w:rsidRPr="0045111E" w:rsidRDefault="00B57865" w:rsidP="000347AC">
            <w:pPr>
              <w:rPr>
                <w:rFonts w:cs="Arial"/>
                <w:b/>
                <w:bCs/>
                <w:color w:val="000000"/>
                <w:sz w:val="20"/>
                <w:szCs w:val="20"/>
              </w:rPr>
            </w:pPr>
          </w:p>
        </w:tc>
        <w:tc>
          <w:tcPr>
            <w:tcW w:w="4961" w:type="dxa"/>
            <w:gridSpan w:val="4"/>
            <w:tcBorders>
              <w:top w:val="single" w:sz="4" w:space="0" w:color="auto"/>
              <w:left w:val="single" w:sz="12" w:space="0" w:color="auto"/>
              <w:bottom w:val="single" w:sz="4" w:space="0" w:color="auto"/>
              <w:right w:val="single" w:sz="12" w:space="0" w:color="auto"/>
            </w:tcBorders>
            <w:shd w:val="clear" w:color="auto" w:fill="auto"/>
            <w:noWrap/>
            <w:vAlign w:val="bottom"/>
          </w:tcPr>
          <w:p w14:paraId="22AC197E"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Respondents</w:t>
            </w:r>
          </w:p>
        </w:tc>
        <w:tc>
          <w:tcPr>
            <w:tcW w:w="4819" w:type="dxa"/>
            <w:gridSpan w:val="4"/>
            <w:tcBorders>
              <w:top w:val="single" w:sz="4" w:space="0" w:color="auto"/>
              <w:left w:val="single" w:sz="12" w:space="0" w:color="auto"/>
              <w:bottom w:val="single" w:sz="4" w:space="0" w:color="auto"/>
              <w:right w:val="single" w:sz="4" w:space="0" w:color="auto"/>
            </w:tcBorders>
            <w:shd w:val="clear" w:color="auto" w:fill="auto"/>
            <w:noWrap/>
            <w:vAlign w:val="bottom"/>
          </w:tcPr>
          <w:p w14:paraId="3F5AB929"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Consumers</w:t>
            </w:r>
          </w:p>
        </w:tc>
      </w:tr>
      <w:tr w:rsidR="00B57865" w:rsidRPr="0045111E" w14:paraId="1F625FC8" w14:textId="77777777" w:rsidTr="00512CE4">
        <w:trPr>
          <w:trHeight w:val="283"/>
          <w:tblHeader/>
        </w:trPr>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231C95F" w14:textId="77777777" w:rsidR="00B57865" w:rsidRPr="0045111E" w:rsidRDefault="00B57865" w:rsidP="000347AC">
            <w:pPr>
              <w:rPr>
                <w:rFonts w:cs="Arial"/>
                <w:b/>
                <w:bCs/>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06E733" w14:textId="77777777" w:rsidR="00B57865" w:rsidRPr="0045111E" w:rsidRDefault="00B57865" w:rsidP="000347AC">
            <w:pPr>
              <w:rPr>
                <w:rFonts w:cs="Arial"/>
                <w:b/>
                <w:bCs/>
                <w:color w:val="000000"/>
                <w:sz w:val="20"/>
                <w:szCs w:val="20"/>
              </w:rPr>
            </w:pPr>
          </w:p>
        </w:tc>
        <w:tc>
          <w:tcPr>
            <w:tcW w:w="1627"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62E07761" w14:textId="77777777" w:rsidR="00B57865" w:rsidRPr="0045111E" w:rsidRDefault="00B57865" w:rsidP="000347AC">
            <w:pPr>
              <w:rPr>
                <w:rFonts w:cs="Arial"/>
                <w:b/>
                <w:bCs/>
                <w:color w:val="000000"/>
                <w:sz w:val="20"/>
                <w:szCs w:val="20"/>
              </w:rPr>
            </w:pPr>
          </w:p>
        </w:tc>
        <w:tc>
          <w:tcPr>
            <w:tcW w:w="1275" w:type="dxa"/>
            <w:tcBorders>
              <w:top w:val="nil"/>
              <w:left w:val="single" w:sz="12" w:space="0" w:color="auto"/>
              <w:bottom w:val="single" w:sz="4" w:space="0" w:color="auto"/>
              <w:right w:val="single" w:sz="4" w:space="0" w:color="auto"/>
            </w:tcBorders>
            <w:shd w:val="clear" w:color="auto" w:fill="auto"/>
            <w:noWrap/>
            <w:vAlign w:val="bottom"/>
          </w:tcPr>
          <w:p w14:paraId="5850ABA3"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Mean</w:t>
            </w:r>
          </w:p>
        </w:tc>
        <w:tc>
          <w:tcPr>
            <w:tcW w:w="1276" w:type="dxa"/>
            <w:tcBorders>
              <w:top w:val="nil"/>
              <w:left w:val="nil"/>
              <w:bottom w:val="single" w:sz="4" w:space="0" w:color="auto"/>
              <w:right w:val="single" w:sz="4" w:space="0" w:color="auto"/>
            </w:tcBorders>
            <w:shd w:val="clear" w:color="auto" w:fill="auto"/>
            <w:noWrap/>
            <w:vAlign w:val="bottom"/>
          </w:tcPr>
          <w:p w14:paraId="29D57F88"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P90</w:t>
            </w:r>
          </w:p>
        </w:tc>
        <w:tc>
          <w:tcPr>
            <w:tcW w:w="1134" w:type="dxa"/>
            <w:tcBorders>
              <w:top w:val="nil"/>
              <w:left w:val="nil"/>
              <w:bottom w:val="single" w:sz="4" w:space="0" w:color="auto"/>
              <w:right w:val="single" w:sz="4" w:space="0" w:color="auto"/>
            </w:tcBorders>
            <w:shd w:val="clear" w:color="auto" w:fill="auto"/>
            <w:noWrap/>
            <w:vAlign w:val="bottom"/>
          </w:tcPr>
          <w:p w14:paraId="7E8A4CC9"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 xml:space="preserve">P95 </w:t>
            </w:r>
          </w:p>
        </w:tc>
        <w:tc>
          <w:tcPr>
            <w:tcW w:w="1276" w:type="dxa"/>
            <w:tcBorders>
              <w:top w:val="nil"/>
              <w:left w:val="nil"/>
              <w:bottom w:val="single" w:sz="4" w:space="0" w:color="auto"/>
              <w:right w:val="single" w:sz="12" w:space="0" w:color="auto"/>
            </w:tcBorders>
            <w:shd w:val="clear" w:color="auto" w:fill="auto"/>
            <w:noWrap/>
            <w:vAlign w:val="bottom"/>
          </w:tcPr>
          <w:p w14:paraId="1AB0A6B2"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 xml:space="preserve">P97.5 </w:t>
            </w:r>
          </w:p>
        </w:tc>
        <w:tc>
          <w:tcPr>
            <w:tcW w:w="1276" w:type="dxa"/>
            <w:tcBorders>
              <w:top w:val="nil"/>
              <w:left w:val="single" w:sz="12" w:space="0" w:color="auto"/>
              <w:bottom w:val="single" w:sz="4" w:space="0" w:color="auto"/>
              <w:right w:val="single" w:sz="4" w:space="0" w:color="auto"/>
            </w:tcBorders>
            <w:shd w:val="clear" w:color="auto" w:fill="auto"/>
            <w:noWrap/>
            <w:vAlign w:val="bottom"/>
          </w:tcPr>
          <w:p w14:paraId="05F7AEE5"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Mean</w:t>
            </w:r>
          </w:p>
        </w:tc>
        <w:tc>
          <w:tcPr>
            <w:tcW w:w="1275" w:type="dxa"/>
            <w:tcBorders>
              <w:top w:val="nil"/>
              <w:left w:val="nil"/>
              <w:bottom w:val="single" w:sz="4" w:space="0" w:color="auto"/>
              <w:right w:val="single" w:sz="4" w:space="0" w:color="auto"/>
            </w:tcBorders>
            <w:shd w:val="clear" w:color="auto" w:fill="auto"/>
            <w:noWrap/>
            <w:vAlign w:val="bottom"/>
          </w:tcPr>
          <w:p w14:paraId="09FD2B76"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P90</w:t>
            </w:r>
          </w:p>
        </w:tc>
        <w:tc>
          <w:tcPr>
            <w:tcW w:w="1134" w:type="dxa"/>
            <w:tcBorders>
              <w:top w:val="nil"/>
              <w:left w:val="nil"/>
              <w:bottom w:val="single" w:sz="4" w:space="0" w:color="auto"/>
              <w:right w:val="single" w:sz="4" w:space="0" w:color="auto"/>
            </w:tcBorders>
            <w:shd w:val="clear" w:color="auto" w:fill="auto"/>
            <w:noWrap/>
            <w:vAlign w:val="bottom"/>
          </w:tcPr>
          <w:p w14:paraId="5078FE0C"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 xml:space="preserve">P95 </w:t>
            </w:r>
          </w:p>
        </w:tc>
        <w:tc>
          <w:tcPr>
            <w:tcW w:w="1134" w:type="dxa"/>
            <w:tcBorders>
              <w:top w:val="nil"/>
              <w:left w:val="nil"/>
              <w:bottom w:val="single" w:sz="4" w:space="0" w:color="auto"/>
              <w:right w:val="single" w:sz="4" w:space="0" w:color="auto"/>
            </w:tcBorders>
            <w:shd w:val="clear" w:color="auto" w:fill="auto"/>
            <w:noWrap/>
            <w:vAlign w:val="bottom"/>
          </w:tcPr>
          <w:p w14:paraId="4CB6E455"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 xml:space="preserve">P97.5 </w:t>
            </w:r>
          </w:p>
        </w:tc>
      </w:tr>
      <w:tr w:rsidR="00B57865" w:rsidRPr="0045111E" w14:paraId="136ACDBC" w14:textId="77777777" w:rsidTr="00512CE4">
        <w:trPr>
          <w:trHeight w:val="244"/>
        </w:trPr>
        <w:tc>
          <w:tcPr>
            <w:tcW w:w="1559" w:type="dxa"/>
            <w:vMerge w:val="restart"/>
            <w:tcBorders>
              <w:top w:val="nil"/>
              <w:left w:val="single" w:sz="4" w:space="0" w:color="auto"/>
              <w:bottom w:val="single" w:sz="8" w:space="0" w:color="000000"/>
              <w:right w:val="single" w:sz="4" w:space="0" w:color="auto"/>
            </w:tcBorders>
            <w:shd w:val="clear" w:color="auto" w:fill="auto"/>
            <w:noWrap/>
          </w:tcPr>
          <w:p w14:paraId="1C013966" w14:textId="77777777" w:rsidR="00B57865" w:rsidRPr="0045111E" w:rsidRDefault="00B57865" w:rsidP="000347AC">
            <w:pPr>
              <w:rPr>
                <w:rFonts w:cs="Arial"/>
                <w:b/>
                <w:bCs/>
                <w:color w:val="000000"/>
                <w:sz w:val="20"/>
                <w:szCs w:val="20"/>
              </w:rPr>
            </w:pPr>
            <w:r w:rsidRPr="0045111E">
              <w:rPr>
                <w:rFonts w:cs="Arial"/>
                <w:b/>
                <w:bCs/>
                <w:color w:val="000000"/>
                <w:sz w:val="20"/>
                <w:szCs w:val="20"/>
              </w:rPr>
              <w:t>Persons</w:t>
            </w:r>
          </w:p>
        </w:tc>
        <w:tc>
          <w:tcPr>
            <w:tcW w:w="1559" w:type="dxa"/>
            <w:tcBorders>
              <w:top w:val="nil"/>
              <w:left w:val="nil"/>
              <w:bottom w:val="single" w:sz="4" w:space="0" w:color="auto"/>
              <w:right w:val="single" w:sz="4" w:space="0" w:color="auto"/>
            </w:tcBorders>
            <w:shd w:val="clear" w:color="auto" w:fill="auto"/>
            <w:noWrap/>
            <w:vAlign w:val="bottom"/>
          </w:tcPr>
          <w:p w14:paraId="7603CB4E" w14:textId="77777777" w:rsidR="00B57865" w:rsidRPr="0045111E" w:rsidRDefault="00B57865" w:rsidP="000347AC">
            <w:pPr>
              <w:rPr>
                <w:rFonts w:cs="Arial"/>
                <w:color w:val="000000"/>
                <w:sz w:val="20"/>
                <w:szCs w:val="20"/>
              </w:rPr>
            </w:pPr>
            <w:r w:rsidRPr="0045111E">
              <w:rPr>
                <w:rFonts w:cs="Arial"/>
                <w:color w:val="000000"/>
                <w:sz w:val="20"/>
                <w:szCs w:val="20"/>
              </w:rPr>
              <w:t>2–3 years</w:t>
            </w:r>
          </w:p>
        </w:tc>
        <w:tc>
          <w:tcPr>
            <w:tcW w:w="1627" w:type="dxa"/>
            <w:tcBorders>
              <w:top w:val="nil"/>
              <w:left w:val="nil"/>
              <w:bottom w:val="single" w:sz="4" w:space="0" w:color="auto"/>
              <w:right w:val="single" w:sz="12" w:space="0" w:color="auto"/>
            </w:tcBorders>
            <w:shd w:val="clear" w:color="auto" w:fill="auto"/>
            <w:noWrap/>
          </w:tcPr>
          <w:p w14:paraId="0A9B5398" w14:textId="77777777" w:rsidR="00B57865" w:rsidRPr="0045111E" w:rsidRDefault="00B57865" w:rsidP="000347AC">
            <w:pPr>
              <w:jc w:val="center"/>
              <w:rPr>
                <w:rFonts w:cs="Arial"/>
                <w:color w:val="000000"/>
                <w:sz w:val="20"/>
                <w:szCs w:val="20"/>
              </w:rPr>
            </w:pPr>
            <w:r w:rsidRPr="0045111E">
              <w:rPr>
                <w:sz w:val="20"/>
                <w:szCs w:val="20"/>
              </w:rPr>
              <w:t>94.3%</w:t>
            </w:r>
          </w:p>
        </w:tc>
        <w:tc>
          <w:tcPr>
            <w:tcW w:w="1275" w:type="dxa"/>
            <w:tcBorders>
              <w:top w:val="nil"/>
              <w:left w:val="single" w:sz="12" w:space="0" w:color="auto"/>
              <w:bottom w:val="single" w:sz="4" w:space="0" w:color="auto"/>
              <w:right w:val="single" w:sz="4" w:space="0" w:color="auto"/>
            </w:tcBorders>
            <w:shd w:val="clear" w:color="auto" w:fill="auto"/>
            <w:noWrap/>
          </w:tcPr>
          <w:p w14:paraId="03E2A30C" w14:textId="77777777" w:rsidR="00B57865" w:rsidRPr="0045111E" w:rsidRDefault="00B57865" w:rsidP="000347AC">
            <w:pPr>
              <w:jc w:val="center"/>
              <w:rPr>
                <w:rFonts w:cs="Arial"/>
                <w:color w:val="000000"/>
                <w:sz w:val="20"/>
                <w:szCs w:val="20"/>
              </w:rPr>
            </w:pPr>
            <w:r w:rsidRPr="0045111E">
              <w:rPr>
                <w:sz w:val="20"/>
                <w:szCs w:val="20"/>
              </w:rPr>
              <w:t>7.9</w:t>
            </w:r>
          </w:p>
        </w:tc>
        <w:tc>
          <w:tcPr>
            <w:tcW w:w="1276" w:type="dxa"/>
            <w:tcBorders>
              <w:top w:val="nil"/>
              <w:left w:val="nil"/>
              <w:bottom w:val="single" w:sz="4" w:space="0" w:color="auto"/>
              <w:right w:val="single" w:sz="4" w:space="0" w:color="auto"/>
            </w:tcBorders>
            <w:shd w:val="clear" w:color="auto" w:fill="auto"/>
            <w:noWrap/>
          </w:tcPr>
          <w:p w14:paraId="2895B903" w14:textId="77777777" w:rsidR="00B57865" w:rsidRPr="0045111E" w:rsidRDefault="00B57865" w:rsidP="000347AC">
            <w:pPr>
              <w:jc w:val="center"/>
              <w:rPr>
                <w:rFonts w:cs="Arial"/>
                <w:color w:val="000000"/>
                <w:sz w:val="20"/>
                <w:szCs w:val="20"/>
              </w:rPr>
            </w:pPr>
            <w:r w:rsidRPr="0045111E">
              <w:rPr>
                <w:sz w:val="20"/>
                <w:szCs w:val="20"/>
              </w:rPr>
              <w:t>19.4</w:t>
            </w:r>
          </w:p>
        </w:tc>
        <w:tc>
          <w:tcPr>
            <w:tcW w:w="1134" w:type="dxa"/>
            <w:tcBorders>
              <w:top w:val="nil"/>
              <w:left w:val="nil"/>
              <w:bottom w:val="single" w:sz="4" w:space="0" w:color="auto"/>
              <w:right w:val="single" w:sz="4" w:space="0" w:color="auto"/>
            </w:tcBorders>
            <w:shd w:val="clear" w:color="auto" w:fill="auto"/>
            <w:noWrap/>
          </w:tcPr>
          <w:p w14:paraId="12E75DAB" w14:textId="77777777" w:rsidR="00B57865" w:rsidRPr="0045111E" w:rsidRDefault="00B57865" w:rsidP="000347AC">
            <w:pPr>
              <w:jc w:val="center"/>
              <w:rPr>
                <w:rFonts w:cs="Arial"/>
                <w:color w:val="000000"/>
                <w:sz w:val="20"/>
                <w:szCs w:val="20"/>
              </w:rPr>
            </w:pPr>
            <w:r w:rsidRPr="0045111E">
              <w:rPr>
                <w:sz w:val="20"/>
                <w:szCs w:val="20"/>
              </w:rPr>
              <w:t>24.5</w:t>
            </w:r>
          </w:p>
        </w:tc>
        <w:tc>
          <w:tcPr>
            <w:tcW w:w="1276" w:type="dxa"/>
            <w:tcBorders>
              <w:top w:val="nil"/>
              <w:left w:val="nil"/>
              <w:bottom w:val="single" w:sz="4" w:space="0" w:color="auto"/>
              <w:right w:val="single" w:sz="12" w:space="0" w:color="auto"/>
            </w:tcBorders>
            <w:shd w:val="clear" w:color="auto" w:fill="auto"/>
            <w:noWrap/>
          </w:tcPr>
          <w:p w14:paraId="510117BA" w14:textId="77777777" w:rsidR="00B57865" w:rsidRPr="0045111E" w:rsidRDefault="00B57865" w:rsidP="000347AC">
            <w:pPr>
              <w:jc w:val="center"/>
              <w:rPr>
                <w:rFonts w:cs="Arial"/>
                <w:color w:val="000000"/>
                <w:sz w:val="20"/>
                <w:szCs w:val="20"/>
              </w:rPr>
            </w:pPr>
            <w:r w:rsidRPr="0045111E">
              <w:rPr>
                <w:sz w:val="20"/>
                <w:szCs w:val="20"/>
              </w:rPr>
              <w:t>31.1</w:t>
            </w:r>
          </w:p>
        </w:tc>
        <w:tc>
          <w:tcPr>
            <w:tcW w:w="1276" w:type="dxa"/>
            <w:tcBorders>
              <w:top w:val="nil"/>
              <w:left w:val="single" w:sz="12" w:space="0" w:color="auto"/>
              <w:bottom w:val="single" w:sz="4" w:space="0" w:color="auto"/>
              <w:right w:val="single" w:sz="4" w:space="0" w:color="auto"/>
            </w:tcBorders>
            <w:shd w:val="clear" w:color="auto" w:fill="auto"/>
            <w:noWrap/>
          </w:tcPr>
          <w:p w14:paraId="31F813A9" w14:textId="77777777" w:rsidR="00B57865" w:rsidRPr="0045111E" w:rsidRDefault="00B57865" w:rsidP="000347AC">
            <w:pPr>
              <w:jc w:val="center"/>
              <w:rPr>
                <w:rFonts w:cs="Arial"/>
                <w:color w:val="000000"/>
                <w:sz w:val="20"/>
                <w:szCs w:val="20"/>
              </w:rPr>
            </w:pPr>
            <w:r w:rsidRPr="0045111E">
              <w:rPr>
                <w:sz w:val="20"/>
                <w:szCs w:val="20"/>
              </w:rPr>
              <w:t>8.5</w:t>
            </w:r>
          </w:p>
        </w:tc>
        <w:tc>
          <w:tcPr>
            <w:tcW w:w="1275" w:type="dxa"/>
            <w:tcBorders>
              <w:top w:val="nil"/>
              <w:left w:val="nil"/>
              <w:bottom w:val="single" w:sz="4" w:space="0" w:color="auto"/>
              <w:right w:val="single" w:sz="4" w:space="0" w:color="auto"/>
            </w:tcBorders>
            <w:shd w:val="clear" w:color="auto" w:fill="auto"/>
            <w:noWrap/>
          </w:tcPr>
          <w:p w14:paraId="1517131D" w14:textId="77777777" w:rsidR="00B57865" w:rsidRPr="0045111E" w:rsidRDefault="00B57865" w:rsidP="000347AC">
            <w:pPr>
              <w:jc w:val="center"/>
              <w:rPr>
                <w:rFonts w:cs="Arial"/>
                <w:color w:val="000000"/>
                <w:sz w:val="20"/>
                <w:szCs w:val="20"/>
              </w:rPr>
            </w:pPr>
            <w:r w:rsidRPr="0045111E">
              <w:rPr>
                <w:sz w:val="20"/>
                <w:szCs w:val="20"/>
              </w:rPr>
              <w:t>20.3</w:t>
            </w:r>
          </w:p>
        </w:tc>
        <w:tc>
          <w:tcPr>
            <w:tcW w:w="1134" w:type="dxa"/>
            <w:tcBorders>
              <w:top w:val="nil"/>
              <w:left w:val="nil"/>
              <w:bottom w:val="single" w:sz="4" w:space="0" w:color="auto"/>
              <w:right w:val="single" w:sz="4" w:space="0" w:color="auto"/>
            </w:tcBorders>
            <w:shd w:val="clear" w:color="auto" w:fill="auto"/>
            <w:noWrap/>
          </w:tcPr>
          <w:p w14:paraId="3144F569" w14:textId="77777777" w:rsidR="00B57865" w:rsidRPr="0045111E" w:rsidRDefault="00B57865" w:rsidP="000347AC">
            <w:pPr>
              <w:jc w:val="center"/>
              <w:rPr>
                <w:rFonts w:cs="Arial"/>
                <w:color w:val="000000"/>
                <w:sz w:val="20"/>
                <w:szCs w:val="20"/>
              </w:rPr>
            </w:pPr>
            <w:r w:rsidRPr="0045111E">
              <w:rPr>
                <w:sz w:val="20"/>
                <w:szCs w:val="20"/>
              </w:rPr>
              <w:t>25.1</w:t>
            </w:r>
          </w:p>
        </w:tc>
        <w:tc>
          <w:tcPr>
            <w:tcW w:w="1134" w:type="dxa"/>
            <w:tcBorders>
              <w:top w:val="nil"/>
              <w:left w:val="nil"/>
              <w:bottom w:val="single" w:sz="4" w:space="0" w:color="auto"/>
              <w:right w:val="single" w:sz="4" w:space="0" w:color="auto"/>
            </w:tcBorders>
            <w:shd w:val="clear" w:color="auto" w:fill="auto"/>
            <w:noWrap/>
          </w:tcPr>
          <w:p w14:paraId="3D8787A0" w14:textId="77777777" w:rsidR="00B57865" w:rsidRPr="0045111E" w:rsidRDefault="00B57865" w:rsidP="000347AC">
            <w:pPr>
              <w:jc w:val="center"/>
              <w:rPr>
                <w:rFonts w:cs="Arial"/>
                <w:color w:val="000000"/>
                <w:sz w:val="20"/>
                <w:szCs w:val="20"/>
              </w:rPr>
            </w:pPr>
            <w:r w:rsidRPr="0045111E">
              <w:rPr>
                <w:sz w:val="20"/>
                <w:szCs w:val="20"/>
              </w:rPr>
              <w:t>31.1</w:t>
            </w:r>
          </w:p>
        </w:tc>
      </w:tr>
      <w:tr w:rsidR="00B57865" w:rsidRPr="0045111E" w14:paraId="14E0D08F" w14:textId="77777777" w:rsidTr="00512CE4">
        <w:trPr>
          <w:trHeight w:val="244"/>
        </w:trPr>
        <w:tc>
          <w:tcPr>
            <w:tcW w:w="1559" w:type="dxa"/>
            <w:vMerge/>
            <w:tcBorders>
              <w:top w:val="nil"/>
              <w:left w:val="single" w:sz="4" w:space="0" w:color="auto"/>
              <w:bottom w:val="single" w:sz="8" w:space="0" w:color="000000"/>
              <w:right w:val="single" w:sz="4" w:space="0" w:color="auto"/>
            </w:tcBorders>
            <w:vAlign w:val="center"/>
          </w:tcPr>
          <w:p w14:paraId="03635927" w14:textId="77777777" w:rsidR="00B57865" w:rsidRPr="0045111E" w:rsidRDefault="00B57865" w:rsidP="000347AC">
            <w:pPr>
              <w:rPr>
                <w:rFonts w:cs="Arial"/>
                <w:b/>
                <w:bCs/>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14:paraId="155FD4F5" w14:textId="77777777" w:rsidR="00B57865" w:rsidRPr="0045111E" w:rsidRDefault="00B57865" w:rsidP="000347AC">
            <w:pPr>
              <w:rPr>
                <w:rFonts w:cs="Arial"/>
                <w:color w:val="000000"/>
                <w:sz w:val="20"/>
                <w:szCs w:val="20"/>
              </w:rPr>
            </w:pPr>
            <w:r w:rsidRPr="0045111E">
              <w:rPr>
                <w:rFonts w:cs="Arial"/>
                <w:color w:val="000000"/>
                <w:sz w:val="20"/>
                <w:szCs w:val="20"/>
              </w:rPr>
              <w:t>4–8 years</w:t>
            </w:r>
          </w:p>
        </w:tc>
        <w:tc>
          <w:tcPr>
            <w:tcW w:w="1627" w:type="dxa"/>
            <w:tcBorders>
              <w:top w:val="nil"/>
              <w:left w:val="nil"/>
              <w:bottom w:val="single" w:sz="4" w:space="0" w:color="auto"/>
              <w:right w:val="single" w:sz="12" w:space="0" w:color="auto"/>
            </w:tcBorders>
            <w:shd w:val="clear" w:color="auto" w:fill="auto"/>
            <w:noWrap/>
          </w:tcPr>
          <w:p w14:paraId="18797FCA" w14:textId="77777777" w:rsidR="00B57865" w:rsidRPr="0045111E" w:rsidRDefault="00B57865" w:rsidP="000347AC">
            <w:pPr>
              <w:jc w:val="center"/>
              <w:rPr>
                <w:rFonts w:cs="Arial"/>
                <w:color w:val="000000"/>
                <w:sz w:val="20"/>
                <w:szCs w:val="20"/>
              </w:rPr>
            </w:pPr>
            <w:r w:rsidRPr="0045111E">
              <w:rPr>
                <w:sz w:val="20"/>
                <w:szCs w:val="20"/>
              </w:rPr>
              <w:t>94.7%</w:t>
            </w:r>
          </w:p>
        </w:tc>
        <w:tc>
          <w:tcPr>
            <w:tcW w:w="1275" w:type="dxa"/>
            <w:tcBorders>
              <w:top w:val="nil"/>
              <w:left w:val="single" w:sz="12" w:space="0" w:color="auto"/>
              <w:bottom w:val="single" w:sz="4" w:space="0" w:color="auto"/>
              <w:right w:val="single" w:sz="4" w:space="0" w:color="auto"/>
            </w:tcBorders>
            <w:shd w:val="clear" w:color="auto" w:fill="auto"/>
            <w:noWrap/>
          </w:tcPr>
          <w:p w14:paraId="0828387C" w14:textId="77777777" w:rsidR="00B57865" w:rsidRPr="0045111E" w:rsidRDefault="00B57865" w:rsidP="000347AC">
            <w:pPr>
              <w:jc w:val="center"/>
              <w:rPr>
                <w:rFonts w:cs="Arial"/>
                <w:color w:val="000000"/>
                <w:sz w:val="20"/>
                <w:szCs w:val="20"/>
              </w:rPr>
            </w:pPr>
            <w:r w:rsidRPr="0045111E">
              <w:rPr>
                <w:sz w:val="20"/>
                <w:szCs w:val="20"/>
              </w:rPr>
              <w:t>13.1</w:t>
            </w:r>
          </w:p>
        </w:tc>
        <w:tc>
          <w:tcPr>
            <w:tcW w:w="1276" w:type="dxa"/>
            <w:tcBorders>
              <w:top w:val="nil"/>
              <w:left w:val="nil"/>
              <w:bottom w:val="single" w:sz="4" w:space="0" w:color="auto"/>
              <w:right w:val="single" w:sz="4" w:space="0" w:color="auto"/>
            </w:tcBorders>
            <w:shd w:val="clear" w:color="auto" w:fill="auto"/>
            <w:noWrap/>
          </w:tcPr>
          <w:p w14:paraId="0A0BA732" w14:textId="77777777" w:rsidR="00B57865" w:rsidRPr="0045111E" w:rsidRDefault="00B57865" w:rsidP="000347AC">
            <w:pPr>
              <w:jc w:val="center"/>
              <w:rPr>
                <w:rFonts w:cs="Arial"/>
                <w:color w:val="000000"/>
                <w:sz w:val="20"/>
                <w:szCs w:val="20"/>
              </w:rPr>
            </w:pPr>
            <w:r w:rsidRPr="0045111E">
              <w:rPr>
                <w:sz w:val="20"/>
                <w:szCs w:val="20"/>
              </w:rPr>
              <w:t>30.5</w:t>
            </w:r>
          </w:p>
        </w:tc>
        <w:tc>
          <w:tcPr>
            <w:tcW w:w="1134" w:type="dxa"/>
            <w:tcBorders>
              <w:top w:val="nil"/>
              <w:left w:val="nil"/>
              <w:bottom w:val="single" w:sz="4" w:space="0" w:color="auto"/>
              <w:right w:val="single" w:sz="4" w:space="0" w:color="auto"/>
            </w:tcBorders>
            <w:shd w:val="clear" w:color="auto" w:fill="auto"/>
            <w:noWrap/>
          </w:tcPr>
          <w:p w14:paraId="7C19DAD7" w14:textId="77777777" w:rsidR="00B57865" w:rsidRPr="0045111E" w:rsidRDefault="00B57865" w:rsidP="000347AC">
            <w:pPr>
              <w:jc w:val="center"/>
              <w:rPr>
                <w:rFonts w:cs="Arial"/>
                <w:color w:val="000000"/>
                <w:sz w:val="20"/>
                <w:szCs w:val="20"/>
              </w:rPr>
            </w:pPr>
            <w:r w:rsidRPr="0045111E">
              <w:rPr>
                <w:sz w:val="20"/>
                <w:szCs w:val="20"/>
              </w:rPr>
              <w:t>36.7</w:t>
            </w:r>
          </w:p>
        </w:tc>
        <w:tc>
          <w:tcPr>
            <w:tcW w:w="1276" w:type="dxa"/>
            <w:tcBorders>
              <w:top w:val="nil"/>
              <w:left w:val="nil"/>
              <w:bottom w:val="single" w:sz="4" w:space="0" w:color="auto"/>
              <w:right w:val="single" w:sz="12" w:space="0" w:color="auto"/>
            </w:tcBorders>
            <w:shd w:val="clear" w:color="auto" w:fill="auto"/>
            <w:noWrap/>
          </w:tcPr>
          <w:p w14:paraId="06ED545C" w14:textId="77777777" w:rsidR="00B57865" w:rsidRPr="0045111E" w:rsidRDefault="00B57865" w:rsidP="000347AC">
            <w:pPr>
              <w:jc w:val="center"/>
              <w:rPr>
                <w:rFonts w:cs="Arial"/>
                <w:color w:val="000000"/>
                <w:sz w:val="20"/>
                <w:szCs w:val="20"/>
              </w:rPr>
            </w:pPr>
            <w:r w:rsidRPr="0045111E">
              <w:rPr>
                <w:sz w:val="20"/>
                <w:szCs w:val="20"/>
              </w:rPr>
              <w:t>45.1</w:t>
            </w:r>
          </w:p>
        </w:tc>
        <w:tc>
          <w:tcPr>
            <w:tcW w:w="1276" w:type="dxa"/>
            <w:tcBorders>
              <w:top w:val="nil"/>
              <w:left w:val="single" w:sz="12" w:space="0" w:color="auto"/>
              <w:bottom w:val="single" w:sz="4" w:space="0" w:color="auto"/>
              <w:right w:val="single" w:sz="4" w:space="0" w:color="auto"/>
            </w:tcBorders>
            <w:shd w:val="clear" w:color="auto" w:fill="auto"/>
            <w:noWrap/>
          </w:tcPr>
          <w:p w14:paraId="59C9F043" w14:textId="77777777" w:rsidR="00B57865" w:rsidRPr="0045111E" w:rsidRDefault="00B57865" w:rsidP="000347AC">
            <w:pPr>
              <w:jc w:val="center"/>
              <w:rPr>
                <w:rFonts w:cs="Arial"/>
                <w:color w:val="000000"/>
                <w:sz w:val="20"/>
                <w:szCs w:val="20"/>
              </w:rPr>
            </w:pPr>
            <w:r w:rsidRPr="0045111E">
              <w:rPr>
                <w:sz w:val="20"/>
                <w:szCs w:val="20"/>
              </w:rPr>
              <w:t>13.8</w:t>
            </w:r>
          </w:p>
        </w:tc>
        <w:tc>
          <w:tcPr>
            <w:tcW w:w="1275" w:type="dxa"/>
            <w:tcBorders>
              <w:top w:val="nil"/>
              <w:left w:val="nil"/>
              <w:bottom w:val="single" w:sz="4" w:space="0" w:color="auto"/>
              <w:right w:val="single" w:sz="4" w:space="0" w:color="auto"/>
            </w:tcBorders>
            <w:shd w:val="clear" w:color="auto" w:fill="auto"/>
            <w:noWrap/>
          </w:tcPr>
          <w:p w14:paraId="331325F0" w14:textId="77777777" w:rsidR="00B57865" w:rsidRPr="0045111E" w:rsidRDefault="00B57865" w:rsidP="000347AC">
            <w:pPr>
              <w:jc w:val="center"/>
              <w:rPr>
                <w:rFonts w:cs="Arial"/>
                <w:color w:val="000000"/>
                <w:sz w:val="20"/>
                <w:szCs w:val="20"/>
              </w:rPr>
            </w:pPr>
            <w:r w:rsidRPr="0045111E">
              <w:rPr>
                <w:sz w:val="20"/>
                <w:szCs w:val="20"/>
              </w:rPr>
              <w:t>30.8</w:t>
            </w:r>
          </w:p>
        </w:tc>
        <w:tc>
          <w:tcPr>
            <w:tcW w:w="1134" w:type="dxa"/>
            <w:tcBorders>
              <w:top w:val="nil"/>
              <w:left w:val="nil"/>
              <w:bottom w:val="single" w:sz="4" w:space="0" w:color="auto"/>
              <w:right w:val="single" w:sz="4" w:space="0" w:color="auto"/>
            </w:tcBorders>
            <w:shd w:val="clear" w:color="auto" w:fill="auto"/>
            <w:noWrap/>
          </w:tcPr>
          <w:p w14:paraId="00A33BBD" w14:textId="77777777" w:rsidR="00B57865" w:rsidRPr="0045111E" w:rsidRDefault="00B57865" w:rsidP="000347AC">
            <w:pPr>
              <w:jc w:val="center"/>
              <w:rPr>
                <w:rFonts w:cs="Arial"/>
                <w:color w:val="000000"/>
                <w:sz w:val="20"/>
                <w:szCs w:val="20"/>
              </w:rPr>
            </w:pPr>
            <w:r w:rsidRPr="0045111E">
              <w:rPr>
                <w:sz w:val="20"/>
                <w:szCs w:val="20"/>
              </w:rPr>
              <w:t>37.8</w:t>
            </w:r>
          </w:p>
        </w:tc>
        <w:tc>
          <w:tcPr>
            <w:tcW w:w="1134" w:type="dxa"/>
            <w:tcBorders>
              <w:top w:val="nil"/>
              <w:left w:val="nil"/>
              <w:bottom w:val="single" w:sz="4" w:space="0" w:color="auto"/>
              <w:right w:val="single" w:sz="4" w:space="0" w:color="auto"/>
            </w:tcBorders>
            <w:shd w:val="clear" w:color="auto" w:fill="auto"/>
            <w:noWrap/>
          </w:tcPr>
          <w:p w14:paraId="11376315" w14:textId="77777777" w:rsidR="00B57865" w:rsidRPr="0045111E" w:rsidRDefault="00B57865" w:rsidP="000347AC">
            <w:pPr>
              <w:jc w:val="center"/>
              <w:rPr>
                <w:rFonts w:cs="Arial"/>
                <w:color w:val="000000"/>
                <w:sz w:val="20"/>
                <w:szCs w:val="20"/>
              </w:rPr>
            </w:pPr>
            <w:r w:rsidRPr="0045111E">
              <w:rPr>
                <w:sz w:val="20"/>
                <w:szCs w:val="20"/>
              </w:rPr>
              <w:t>45.9</w:t>
            </w:r>
          </w:p>
        </w:tc>
      </w:tr>
      <w:tr w:rsidR="00B57865" w:rsidRPr="0045111E" w14:paraId="124F74C8" w14:textId="77777777" w:rsidTr="00512CE4">
        <w:trPr>
          <w:trHeight w:val="244"/>
        </w:trPr>
        <w:tc>
          <w:tcPr>
            <w:tcW w:w="1559" w:type="dxa"/>
            <w:vMerge/>
            <w:tcBorders>
              <w:top w:val="nil"/>
              <w:left w:val="single" w:sz="4" w:space="0" w:color="auto"/>
              <w:bottom w:val="single" w:sz="8" w:space="0" w:color="000000"/>
              <w:right w:val="single" w:sz="4" w:space="0" w:color="auto"/>
            </w:tcBorders>
            <w:vAlign w:val="center"/>
          </w:tcPr>
          <w:p w14:paraId="0FADB836" w14:textId="77777777" w:rsidR="00B57865" w:rsidRPr="0045111E" w:rsidRDefault="00B57865" w:rsidP="000347AC">
            <w:pPr>
              <w:rPr>
                <w:rFonts w:cs="Arial"/>
                <w:b/>
                <w:bCs/>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14:paraId="16809892" w14:textId="77777777" w:rsidR="00B57865" w:rsidRPr="0045111E" w:rsidRDefault="00B57865" w:rsidP="000347AC">
            <w:pPr>
              <w:rPr>
                <w:rFonts w:cs="Arial"/>
                <w:color w:val="000000"/>
                <w:sz w:val="20"/>
                <w:szCs w:val="20"/>
              </w:rPr>
            </w:pPr>
            <w:r w:rsidRPr="0045111E">
              <w:rPr>
                <w:rFonts w:cs="Arial"/>
                <w:color w:val="000000"/>
                <w:sz w:val="20"/>
                <w:szCs w:val="20"/>
              </w:rPr>
              <w:t>9–13 years</w:t>
            </w:r>
          </w:p>
        </w:tc>
        <w:tc>
          <w:tcPr>
            <w:tcW w:w="1627" w:type="dxa"/>
            <w:tcBorders>
              <w:top w:val="nil"/>
              <w:left w:val="nil"/>
              <w:bottom w:val="single" w:sz="4" w:space="0" w:color="auto"/>
              <w:right w:val="single" w:sz="12" w:space="0" w:color="auto"/>
            </w:tcBorders>
            <w:shd w:val="clear" w:color="auto" w:fill="auto"/>
            <w:noWrap/>
          </w:tcPr>
          <w:p w14:paraId="5E69C38F" w14:textId="77777777" w:rsidR="00B57865" w:rsidRPr="0045111E" w:rsidRDefault="00B57865" w:rsidP="000347AC">
            <w:pPr>
              <w:jc w:val="center"/>
              <w:rPr>
                <w:rFonts w:cs="Arial"/>
                <w:color w:val="000000"/>
                <w:sz w:val="20"/>
                <w:szCs w:val="20"/>
              </w:rPr>
            </w:pPr>
            <w:r w:rsidRPr="0045111E">
              <w:rPr>
                <w:sz w:val="20"/>
                <w:szCs w:val="20"/>
              </w:rPr>
              <w:t>95.5%</w:t>
            </w:r>
          </w:p>
        </w:tc>
        <w:tc>
          <w:tcPr>
            <w:tcW w:w="1275" w:type="dxa"/>
            <w:tcBorders>
              <w:top w:val="nil"/>
              <w:left w:val="single" w:sz="12" w:space="0" w:color="auto"/>
              <w:bottom w:val="single" w:sz="4" w:space="0" w:color="auto"/>
              <w:right w:val="single" w:sz="4" w:space="0" w:color="auto"/>
            </w:tcBorders>
            <w:shd w:val="clear" w:color="auto" w:fill="auto"/>
            <w:noWrap/>
          </w:tcPr>
          <w:p w14:paraId="1A803515" w14:textId="77777777" w:rsidR="00B57865" w:rsidRPr="0045111E" w:rsidRDefault="00B57865" w:rsidP="000347AC">
            <w:pPr>
              <w:jc w:val="center"/>
              <w:rPr>
                <w:rFonts w:cs="Arial"/>
                <w:color w:val="000000"/>
                <w:sz w:val="20"/>
                <w:szCs w:val="20"/>
              </w:rPr>
            </w:pPr>
            <w:r w:rsidRPr="0045111E">
              <w:rPr>
                <w:sz w:val="20"/>
                <w:szCs w:val="20"/>
              </w:rPr>
              <w:t>18.7</w:t>
            </w:r>
          </w:p>
        </w:tc>
        <w:tc>
          <w:tcPr>
            <w:tcW w:w="1276" w:type="dxa"/>
            <w:tcBorders>
              <w:top w:val="nil"/>
              <w:left w:val="nil"/>
              <w:bottom w:val="single" w:sz="4" w:space="0" w:color="auto"/>
              <w:right w:val="single" w:sz="4" w:space="0" w:color="auto"/>
            </w:tcBorders>
            <w:shd w:val="clear" w:color="auto" w:fill="auto"/>
            <w:noWrap/>
          </w:tcPr>
          <w:p w14:paraId="4381269E" w14:textId="77777777" w:rsidR="00B57865" w:rsidRPr="0045111E" w:rsidRDefault="00B57865" w:rsidP="000347AC">
            <w:pPr>
              <w:jc w:val="center"/>
              <w:rPr>
                <w:rFonts w:cs="Arial"/>
                <w:color w:val="000000"/>
                <w:sz w:val="20"/>
                <w:szCs w:val="20"/>
              </w:rPr>
            </w:pPr>
            <w:r w:rsidRPr="0045111E">
              <w:rPr>
                <w:sz w:val="20"/>
                <w:szCs w:val="20"/>
              </w:rPr>
              <w:t>40.4</w:t>
            </w:r>
          </w:p>
        </w:tc>
        <w:tc>
          <w:tcPr>
            <w:tcW w:w="1134" w:type="dxa"/>
            <w:tcBorders>
              <w:top w:val="nil"/>
              <w:left w:val="nil"/>
              <w:bottom w:val="single" w:sz="4" w:space="0" w:color="auto"/>
              <w:right w:val="single" w:sz="4" w:space="0" w:color="auto"/>
            </w:tcBorders>
            <w:shd w:val="clear" w:color="auto" w:fill="auto"/>
            <w:noWrap/>
          </w:tcPr>
          <w:p w14:paraId="4CB359E2" w14:textId="77777777" w:rsidR="00B57865" w:rsidRPr="0045111E" w:rsidRDefault="00B57865" w:rsidP="000347AC">
            <w:pPr>
              <w:jc w:val="center"/>
              <w:rPr>
                <w:rFonts w:cs="Arial"/>
                <w:color w:val="000000"/>
                <w:sz w:val="20"/>
                <w:szCs w:val="20"/>
              </w:rPr>
            </w:pPr>
            <w:r w:rsidRPr="0045111E">
              <w:rPr>
                <w:sz w:val="20"/>
                <w:szCs w:val="20"/>
              </w:rPr>
              <w:t>52.9</w:t>
            </w:r>
          </w:p>
        </w:tc>
        <w:tc>
          <w:tcPr>
            <w:tcW w:w="1276" w:type="dxa"/>
            <w:tcBorders>
              <w:top w:val="nil"/>
              <w:left w:val="nil"/>
              <w:bottom w:val="single" w:sz="4" w:space="0" w:color="auto"/>
              <w:right w:val="single" w:sz="12" w:space="0" w:color="auto"/>
            </w:tcBorders>
            <w:shd w:val="clear" w:color="auto" w:fill="auto"/>
            <w:noWrap/>
          </w:tcPr>
          <w:p w14:paraId="178C0ED1" w14:textId="77777777" w:rsidR="00B57865" w:rsidRPr="0045111E" w:rsidRDefault="00B57865" w:rsidP="000347AC">
            <w:pPr>
              <w:jc w:val="center"/>
              <w:rPr>
                <w:rFonts w:cs="Arial"/>
                <w:color w:val="000000"/>
                <w:sz w:val="20"/>
                <w:szCs w:val="20"/>
              </w:rPr>
            </w:pPr>
            <w:r w:rsidRPr="0045111E">
              <w:rPr>
                <w:sz w:val="20"/>
                <w:szCs w:val="20"/>
              </w:rPr>
              <w:t>66.0</w:t>
            </w:r>
          </w:p>
        </w:tc>
        <w:tc>
          <w:tcPr>
            <w:tcW w:w="1276" w:type="dxa"/>
            <w:tcBorders>
              <w:top w:val="nil"/>
              <w:left w:val="single" w:sz="12" w:space="0" w:color="auto"/>
              <w:bottom w:val="single" w:sz="4" w:space="0" w:color="auto"/>
              <w:right w:val="single" w:sz="4" w:space="0" w:color="auto"/>
            </w:tcBorders>
            <w:shd w:val="clear" w:color="auto" w:fill="auto"/>
            <w:noWrap/>
          </w:tcPr>
          <w:p w14:paraId="732127FD" w14:textId="77777777" w:rsidR="00B57865" w:rsidRPr="0045111E" w:rsidRDefault="00B57865" w:rsidP="000347AC">
            <w:pPr>
              <w:jc w:val="center"/>
              <w:rPr>
                <w:rFonts w:cs="Arial"/>
                <w:color w:val="000000"/>
                <w:sz w:val="20"/>
                <w:szCs w:val="20"/>
              </w:rPr>
            </w:pPr>
            <w:r w:rsidRPr="0045111E">
              <w:rPr>
                <w:sz w:val="20"/>
                <w:szCs w:val="20"/>
              </w:rPr>
              <w:t>19.5</w:t>
            </w:r>
          </w:p>
        </w:tc>
        <w:tc>
          <w:tcPr>
            <w:tcW w:w="1275" w:type="dxa"/>
            <w:tcBorders>
              <w:top w:val="nil"/>
              <w:left w:val="nil"/>
              <w:bottom w:val="single" w:sz="4" w:space="0" w:color="auto"/>
              <w:right w:val="single" w:sz="4" w:space="0" w:color="auto"/>
            </w:tcBorders>
            <w:shd w:val="clear" w:color="auto" w:fill="auto"/>
            <w:noWrap/>
          </w:tcPr>
          <w:p w14:paraId="5A07FA5D" w14:textId="77777777" w:rsidR="00B57865" w:rsidRPr="0045111E" w:rsidRDefault="00B57865" w:rsidP="000347AC">
            <w:pPr>
              <w:jc w:val="center"/>
              <w:rPr>
                <w:rFonts w:cs="Arial"/>
                <w:color w:val="000000"/>
                <w:sz w:val="20"/>
                <w:szCs w:val="20"/>
              </w:rPr>
            </w:pPr>
            <w:r w:rsidRPr="0045111E">
              <w:rPr>
                <w:sz w:val="20"/>
                <w:szCs w:val="20"/>
              </w:rPr>
              <w:t>41.7</w:t>
            </w:r>
          </w:p>
        </w:tc>
        <w:tc>
          <w:tcPr>
            <w:tcW w:w="1134" w:type="dxa"/>
            <w:tcBorders>
              <w:top w:val="nil"/>
              <w:left w:val="nil"/>
              <w:bottom w:val="single" w:sz="4" w:space="0" w:color="auto"/>
              <w:right w:val="single" w:sz="4" w:space="0" w:color="auto"/>
            </w:tcBorders>
            <w:shd w:val="clear" w:color="auto" w:fill="auto"/>
            <w:noWrap/>
          </w:tcPr>
          <w:p w14:paraId="7F1C995F" w14:textId="77777777" w:rsidR="00B57865" w:rsidRPr="0045111E" w:rsidRDefault="00B57865" w:rsidP="000347AC">
            <w:pPr>
              <w:jc w:val="center"/>
              <w:rPr>
                <w:rFonts w:cs="Arial"/>
                <w:color w:val="000000"/>
                <w:sz w:val="20"/>
                <w:szCs w:val="20"/>
              </w:rPr>
            </w:pPr>
            <w:r w:rsidRPr="0045111E">
              <w:rPr>
                <w:sz w:val="20"/>
                <w:szCs w:val="20"/>
              </w:rPr>
              <w:t>53.6</w:t>
            </w:r>
          </w:p>
        </w:tc>
        <w:tc>
          <w:tcPr>
            <w:tcW w:w="1134" w:type="dxa"/>
            <w:tcBorders>
              <w:top w:val="nil"/>
              <w:left w:val="nil"/>
              <w:bottom w:val="single" w:sz="4" w:space="0" w:color="auto"/>
              <w:right w:val="single" w:sz="4" w:space="0" w:color="auto"/>
            </w:tcBorders>
            <w:shd w:val="clear" w:color="auto" w:fill="auto"/>
            <w:noWrap/>
          </w:tcPr>
          <w:p w14:paraId="0734DEAE" w14:textId="77777777" w:rsidR="00B57865" w:rsidRPr="0045111E" w:rsidRDefault="00B57865" w:rsidP="000347AC">
            <w:pPr>
              <w:jc w:val="center"/>
              <w:rPr>
                <w:rFonts w:cs="Arial"/>
                <w:color w:val="000000"/>
                <w:sz w:val="20"/>
                <w:szCs w:val="20"/>
              </w:rPr>
            </w:pPr>
            <w:r w:rsidRPr="0045111E">
              <w:rPr>
                <w:sz w:val="20"/>
                <w:szCs w:val="20"/>
              </w:rPr>
              <w:t>66.9</w:t>
            </w:r>
          </w:p>
        </w:tc>
      </w:tr>
      <w:tr w:rsidR="00B57865" w:rsidRPr="0045111E" w14:paraId="4F007BF0" w14:textId="77777777" w:rsidTr="00512CE4">
        <w:trPr>
          <w:trHeight w:val="244"/>
        </w:trPr>
        <w:tc>
          <w:tcPr>
            <w:tcW w:w="1559" w:type="dxa"/>
            <w:vMerge/>
            <w:tcBorders>
              <w:top w:val="nil"/>
              <w:left w:val="single" w:sz="4" w:space="0" w:color="auto"/>
              <w:bottom w:val="single" w:sz="8" w:space="0" w:color="000000"/>
              <w:right w:val="single" w:sz="4" w:space="0" w:color="auto"/>
            </w:tcBorders>
            <w:vAlign w:val="center"/>
          </w:tcPr>
          <w:p w14:paraId="0D3FDFA5" w14:textId="77777777" w:rsidR="00B57865" w:rsidRPr="0045111E" w:rsidRDefault="00B57865" w:rsidP="000347AC">
            <w:pPr>
              <w:rPr>
                <w:rFonts w:cs="Arial"/>
                <w:b/>
                <w:bCs/>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14:paraId="66737F40" w14:textId="77777777" w:rsidR="00B57865" w:rsidRPr="0045111E" w:rsidRDefault="00B57865" w:rsidP="000347AC">
            <w:pPr>
              <w:rPr>
                <w:rFonts w:cs="Arial"/>
                <w:color w:val="000000"/>
                <w:sz w:val="20"/>
                <w:szCs w:val="20"/>
              </w:rPr>
            </w:pPr>
            <w:r w:rsidRPr="0045111E">
              <w:rPr>
                <w:rFonts w:cs="Arial"/>
                <w:color w:val="000000"/>
                <w:sz w:val="20"/>
                <w:szCs w:val="20"/>
              </w:rPr>
              <w:t>14–18 years</w:t>
            </w:r>
          </w:p>
        </w:tc>
        <w:tc>
          <w:tcPr>
            <w:tcW w:w="1627" w:type="dxa"/>
            <w:tcBorders>
              <w:top w:val="nil"/>
              <w:left w:val="nil"/>
              <w:bottom w:val="single" w:sz="4" w:space="0" w:color="auto"/>
              <w:right w:val="single" w:sz="12" w:space="0" w:color="auto"/>
            </w:tcBorders>
            <w:shd w:val="clear" w:color="auto" w:fill="auto"/>
            <w:noWrap/>
          </w:tcPr>
          <w:p w14:paraId="77E5B0EF" w14:textId="77777777" w:rsidR="00B57865" w:rsidRPr="0045111E" w:rsidRDefault="00B57865" w:rsidP="000347AC">
            <w:pPr>
              <w:jc w:val="center"/>
              <w:rPr>
                <w:rFonts w:cs="Arial"/>
                <w:color w:val="000000"/>
                <w:sz w:val="20"/>
                <w:szCs w:val="20"/>
              </w:rPr>
            </w:pPr>
            <w:r w:rsidRPr="0045111E">
              <w:rPr>
                <w:sz w:val="20"/>
                <w:szCs w:val="20"/>
              </w:rPr>
              <w:t>89.0%</w:t>
            </w:r>
          </w:p>
        </w:tc>
        <w:tc>
          <w:tcPr>
            <w:tcW w:w="1275" w:type="dxa"/>
            <w:tcBorders>
              <w:top w:val="nil"/>
              <w:left w:val="single" w:sz="12" w:space="0" w:color="auto"/>
              <w:bottom w:val="single" w:sz="4" w:space="0" w:color="auto"/>
              <w:right w:val="single" w:sz="4" w:space="0" w:color="auto"/>
            </w:tcBorders>
            <w:shd w:val="clear" w:color="auto" w:fill="auto"/>
            <w:noWrap/>
          </w:tcPr>
          <w:p w14:paraId="41C1B63D" w14:textId="77777777" w:rsidR="00B57865" w:rsidRPr="0045111E" w:rsidRDefault="00B57865" w:rsidP="000347AC">
            <w:pPr>
              <w:jc w:val="center"/>
              <w:rPr>
                <w:rFonts w:cs="Arial"/>
                <w:color w:val="000000"/>
                <w:sz w:val="20"/>
                <w:szCs w:val="20"/>
              </w:rPr>
            </w:pPr>
            <w:r w:rsidRPr="0045111E">
              <w:rPr>
                <w:sz w:val="20"/>
                <w:szCs w:val="20"/>
              </w:rPr>
              <w:t>21.7</w:t>
            </w:r>
          </w:p>
        </w:tc>
        <w:tc>
          <w:tcPr>
            <w:tcW w:w="1276" w:type="dxa"/>
            <w:tcBorders>
              <w:top w:val="nil"/>
              <w:left w:val="nil"/>
              <w:bottom w:val="single" w:sz="4" w:space="0" w:color="auto"/>
              <w:right w:val="single" w:sz="4" w:space="0" w:color="auto"/>
            </w:tcBorders>
            <w:shd w:val="clear" w:color="auto" w:fill="auto"/>
            <w:noWrap/>
          </w:tcPr>
          <w:p w14:paraId="3F790DEA" w14:textId="77777777" w:rsidR="00B57865" w:rsidRPr="0045111E" w:rsidRDefault="00B57865" w:rsidP="000347AC">
            <w:pPr>
              <w:jc w:val="center"/>
              <w:rPr>
                <w:rFonts w:cs="Arial"/>
                <w:color w:val="000000"/>
                <w:sz w:val="20"/>
                <w:szCs w:val="20"/>
              </w:rPr>
            </w:pPr>
            <w:r w:rsidRPr="0045111E">
              <w:rPr>
                <w:sz w:val="20"/>
                <w:szCs w:val="20"/>
              </w:rPr>
              <w:t>51.6</w:t>
            </w:r>
          </w:p>
        </w:tc>
        <w:tc>
          <w:tcPr>
            <w:tcW w:w="1134" w:type="dxa"/>
            <w:tcBorders>
              <w:top w:val="nil"/>
              <w:left w:val="nil"/>
              <w:bottom w:val="single" w:sz="4" w:space="0" w:color="auto"/>
              <w:right w:val="single" w:sz="4" w:space="0" w:color="auto"/>
            </w:tcBorders>
            <w:shd w:val="clear" w:color="auto" w:fill="auto"/>
            <w:noWrap/>
          </w:tcPr>
          <w:p w14:paraId="221795FD" w14:textId="77777777" w:rsidR="00B57865" w:rsidRPr="0045111E" w:rsidRDefault="00B57865" w:rsidP="000347AC">
            <w:pPr>
              <w:jc w:val="center"/>
              <w:rPr>
                <w:rFonts w:cs="Arial"/>
                <w:color w:val="000000"/>
                <w:sz w:val="20"/>
                <w:szCs w:val="20"/>
              </w:rPr>
            </w:pPr>
            <w:r w:rsidRPr="0045111E">
              <w:rPr>
                <w:sz w:val="20"/>
                <w:szCs w:val="20"/>
              </w:rPr>
              <w:t>65.5</w:t>
            </w:r>
          </w:p>
        </w:tc>
        <w:tc>
          <w:tcPr>
            <w:tcW w:w="1276" w:type="dxa"/>
            <w:tcBorders>
              <w:top w:val="nil"/>
              <w:left w:val="nil"/>
              <w:bottom w:val="single" w:sz="4" w:space="0" w:color="auto"/>
              <w:right w:val="single" w:sz="12" w:space="0" w:color="auto"/>
            </w:tcBorders>
            <w:shd w:val="clear" w:color="auto" w:fill="auto"/>
            <w:noWrap/>
          </w:tcPr>
          <w:p w14:paraId="7DE1C56D" w14:textId="77777777" w:rsidR="00B57865" w:rsidRPr="0045111E" w:rsidRDefault="00B57865" w:rsidP="000347AC">
            <w:pPr>
              <w:jc w:val="center"/>
              <w:rPr>
                <w:rFonts w:cs="Arial"/>
                <w:color w:val="000000"/>
                <w:sz w:val="20"/>
                <w:szCs w:val="20"/>
              </w:rPr>
            </w:pPr>
            <w:r w:rsidRPr="0045111E">
              <w:rPr>
                <w:sz w:val="20"/>
                <w:szCs w:val="20"/>
              </w:rPr>
              <w:t>75.1</w:t>
            </w:r>
          </w:p>
        </w:tc>
        <w:tc>
          <w:tcPr>
            <w:tcW w:w="1276" w:type="dxa"/>
            <w:tcBorders>
              <w:top w:val="nil"/>
              <w:left w:val="single" w:sz="12" w:space="0" w:color="auto"/>
              <w:bottom w:val="single" w:sz="4" w:space="0" w:color="auto"/>
              <w:right w:val="single" w:sz="4" w:space="0" w:color="auto"/>
            </w:tcBorders>
            <w:shd w:val="clear" w:color="auto" w:fill="auto"/>
            <w:noWrap/>
          </w:tcPr>
          <w:p w14:paraId="595FE17B" w14:textId="77777777" w:rsidR="00B57865" w:rsidRPr="0045111E" w:rsidRDefault="00B57865" w:rsidP="000347AC">
            <w:pPr>
              <w:jc w:val="center"/>
              <w:rPr>
                <w:rFonts w:cs="Arial"/>
                <w:color w:val="000000"/>
                <w:sz w:val="20"/>
                <w:szCs w:val="20"/>
              </w:rPr>
            </w:pPr>
            <w:r w:rsidRPr="0045111E">
              <w:rPr>
                <w:sz w:val="20"/>
                <w:szCs w:val="20"/>
              </w:rPr>
              <w:t>24.3</w:t>
            </w:r>
          </w:p>
        </w:tc>
        <w:tc>
          <w:tcPr>
            <w:tcW w:w="1275" w:type="dxa"/>
            <w:tcBorders>
              <w:top w:val="nil"/>
              <w:left w:val="nil"/>
              <w:bottom w:val="single" w:sz="4" w:space="0" w:color="auto"/>
              <w:right w:val="single" w:sz="4" w:space="0" w:color="auto"/>
            </w:tcBorders>
            <w:shd w:val="clear" w:color="auto" w:fill="auto"/>
            <w:noWrap/>
          </w:tcPr>
          <w:p w14:paraId="4E5A0153" w14:textId="77777777" w:rsidR="00B57865" w:rsidRPr="0045111E" w:rsidRDefault="00B57865" w:rsidP="000347AC">
            <w:pPr>
              <w:jc w:val="center"/>
              <w:rPr>
                <w:rFonts w:cs="Arial"/>
                <w:color w:val="000000"/>
                <w:sz w:val="20"/>
                <w:szCs w:val="20"/>
              </w:rPr>
            </w:pPr>
            <w:r w:rsidRPr="0045111E">
              <w:rPr>
                <w:sz w:val="20"/>
                <w:szCs w:val="20"/>
              </w:rPr>
              <w:t>54.1</w:t>
            </w:r>
          </w:p>
        </w:tc>
        <w:tc>
          <w:tcPr>
            <w:tcW w:w="1134" w:type="dxa"/>
            <w:tcBorders>
              <w:top w:val="nil"/>
              <w:left w:val="nil"/>
              <w:bottom w:val="single" w:sz="4" w:space="0" w:color="auto"/>
              <w:right w:val="single" w:sz="4" w:space="0" w:color="auto"/>
            </w:tcBorders>
            <w:shd w:val="clear" w:color="auto" w:fill="auto"/>
            <w:noWrap/>
          </w:tcPr>
          <w:p w14:paraId="6DF1BE97" w14:textId="77777777" w:rsidR="00B57865" w:rsidRPr="0045111E" w:rsidRDefault="00B57865" w:rsidP="000347AC">
            <w:pPr>
              <w:jc w:val="center"/>
              <w:rPr>
                <w:rFonts w:cs="Arial"/>
                <w:color w:val="000000"/>
                <w:sz w:val="20"/>
                <w:szCs w:val="20"/>
              </w:rPr>
            </w:pPr>
            <w:r w:rsidRPr="0045111E">
              <w:rPr>
                <w:sz w:val="20"/>
                <w:szCs w:val="20"/>
              </w:rPr>
              <w:t>66.5</w:t>
            </w:r>
          </w:p>
        </w:tc>
        <w:tc>
          <w:tcPr>
            <w:tcW w:w="1134" w:type="dxa"/>
            <w:tcBorders>
              <w:top w:val="nil"/>
              <w:left w:val="nil"/>
              <w:bottom w:val="single" w:sz="4" w:space="0" w:color="auto"/>
              <w:right w:val="single" w:sz="4" w:space="0" w:color="auto"/>
            </w:tcBorders>
            <w:shd w:val="clear" w:color="auto" w:fill="auto"/>
            <w:noWrap/>
          </w:tcPr>
          <w:p w14:paraId="6E29A735" w14:textId="77777777" w:rsidR="00B57865" w:rsidRPr="0045111E" w:rsidRDefault="00B57865" w:rsidP="000347AC">
            <w:pPr>
              <w:jc w:val="center"/>
              <w:rPr>
                <w:rFonts w:cs="Arial"/>
                <w:color w:val="000000"/>
                <w:sz w:val="20"/>
                <w:szCs w:val="20"/>
              </w:rPr>
            </w:pPr>
            <w:r w:rsidRPr="0045111E">
              <w:rPr>
                <w:sz w:val="20"/>
                <w:szCs w:val="20"/>
              </w:rPr>
              <w:t>79.6</w:t>
            </w:r>
          </w:p>
        </w:tc>
      </w:tr>
      <w:tr w:rsidR="00B57865" w:rsidRPr="0045111E" w14:paraId="28DBEC62" w14:textId="77777777" w:rsidTr="00512CE4">
        <w:trPr>
          <w:trHeight w:val="244"/>
        </w:trPr>
        <w:tc>
          <w:tcPr>
            <w:tcW w:w="1559" w:type="dxa"/>
            <w:vMerge/>
            <w:tcBorders>
              <w:top w:val="nil"/>
              <w:left w:val="single" w:sz="4" w:space="0" w:color="auto"/>
              <w:bottom w:val="single" w:sz="8" w:space="0" w:color="000000"/>
              <w:right w:val="single" w:sz="4" w:space="0" w:color="auto"/>
            </w:tcBorders>
            <w:vAlign w:val="center"/>
          </w:tcPr>
          <w:p w14:paraId="609F7E60" w14:textId="77777777" w:rsidR="00B57865" w:rsidRPr="0045111E" w:rsidRDefault="00B57865" w:rsidP="000347AC">
            <w:pPr>
              <w:rPr>
                <w:rFonts w:cs="Arial"/>
                <w:b/>
                <w:bCs/>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14:paraId="61C0210F" w14:textId="77777777" w:rsidR="00B57865" w:rsidRPr="0045111E" w:rsidRDefault="00B57865" w:rsidP="000347AC">
            <w:pPr>
              <w:rPr>
                <w:rFonts w:cs="Arial"/>
                <w:color w:val="000000"/>
                <w:sz w:val="20"/>
                <w:szCs w:val="20"/>
              </w:rPr>
            </w:pPr>
            <w:r w:rsidRPr="0045111E">
              <w:rPr>
                <w:rFonts w:cs="Arial"/>
                <w:color w:val="000000"/>
                <w:sz w:val="20"/>
                <w:szCs w:val="20"/>
              </w:rPr>
              <w:t>19–30 years</w:t>
            </w:r>
          </w:p>
        </w:tc>
        <w:tc>
          <w:tcPr>
            <w:tcW w:w="1627" w:type="dxa"/>
            <w:tcBorders>
              <w:top w:val="nil"/>
              <w:left w:val="nil"/>
              <w:bottom w:val="single" w:sz="4" w:space="0" w:color="auto"/>
              <w:right w:val="single" w:sz="12" w:space="0" w:color="auto"/>
            </w:tcBorders>
            <w:shd w:val="clear" w:color="auto" w:fill="auto"/>
            <w:noWrap/>
          </w:tcPr>
          <w:p w14:paraId="22C123C7" w14:textId="77777777" w:rsidR="00B57865" w:rsidRPr="0045111E" w:rsidRDefault="00B57865" w:rsidP="000347AC">
            <w:pPr>
              <w:jc w:val="center"/>
              <w:rPr>
                <w:rFonts w:cs="Arial"/>
                <w:color w:val="000000"/>
                <w:sz w:val="20"/>
                <w:szCs w:val="20"/>
              </w:rPr>
            </w:pPr>
            <w:r w:rsidRPr="0045111E">
              <w:rPr>
                <w:sz w:val="20"/>
                <w:szCs w:val="20"/>
              </w:rPr>
              <w:t>84.7%</w:t>
            </w:r>
          </w:p>
        </w:tc>
        <w:tc>
          <w:tcPr>
            <w:tcW w:w="1275" w:type="dxa"/>
            <w:tcBorders>
              <w:top w:val="nil"/>
              <w:left w:val="single" w:sz="12" w:space="0" w:color="auto"/>
              <w:bottom w:val="single" w:sz="4" w:space="0" w:color="auto"/>
              <w:right w:val="single" w:sz="4" w:space="0" w:color="auto"/>
            </w:tcBorders>
            <w:shd w:val="clear" w:color="auto" w:fill="auto"/>
            <w:noWrap/>
          </w:tcPr>
          <w:p w14:paraId="66864F46" w14:textId="77777777" w:rsidR="00B57865" w:rsidRPr="0045111E" w:rsidRDefault="00B57865" w:rsidP="000347AC">
            <w:pPr>
              <w:jc w:val="center"/>
              <w:rPr>
                <w:rFonts w:cs="Arial"/>
                <w:color w:val="000000"/>
                <w:sz w:val="20"/>
                <w:szCs w:val="20"/>
              </w:rPr>
            </w:pPr>
            <w:r w:rsidRPr="0045111E">
              <w:rPr>
                <w:sz w:val="20"/>
                <w:szCs w:val="20"/>
              </w:rPr>
              <w:t>18.5</w:t>
            </w:r>
          </w:p>
        </w:tc>
        <w:tc>
          <w:tcPr>
            <w:tcW w:w="1276" w:type="dxa"/>
            <w:tcBorders>
              <w:top w:val="nil"/>
              <w:left w:val="nil"/>
              <w:bottom w:val="single" w:sz="4" w:space="0" w:color="auto"/>
              <w:right w:val="single" w:sz="4" w:space="0" w:color="auto"/>
            </w:tcBorders>
            <w:shd w:val="clear" w:color="auto" w:fill="auto"/>
            <w:noWrap/>
          </w:tcPr>
          <w:p w14:paraId="499C234B" w14:textId="77777777" w:rsidR="00B57865" w:rsidRPr="0045111E" w:rsidRDefault="00B57865" w:rsidP="000347AC">
            <w:pPr>
              <w:jc w:val="center"/>
              <w:rPr>
                <w:rFonts w:cs="Arial"/>
                <w:color w:val="000000"/>
                <w:sz w:val="20"/>
                <w:szCs w:val="20"/>
              </w:rPr>
            </w:pPr>
            <w:r w:rsidRPr="0045111E">
              <w:rPr>
                <w:sz w:val="20"/>
                <w:szCs w:val="20"/>
              </w:rPr>
              <w:t>49.1</w:t>
            </w:r>
          </w:p>
        </w:tc>
        <w:tc>
          <w:tcPr>
            <w:tcW w:w="1134" w:type="dxa"/>
            <w:tcBorders>
              <w:top w:val="nil"/>
              <w:left w:val="nil"/>
              <w:bottom w:val="single" w:sz="4" w:space="0" w:color="auto"/>
              <w:right w:val="single" w:sz="4" w:space="0" w:color="auto"/>
            </w:tcBorders>
            <w:shd w:val="clear" w:color="auto" w:fill="auto"/>
            <w:noWrap/>
          </w:tcPr>
          <w:p w14:paraId="0602DF8C" w14:textId="77777777" w:rsidR="00B57865" w:rsidRPr="0045111E" w:rsidRDefault="00B57865" w:rsidP="000347AC">
            <w:pPr>
              <w:jc w:val="center"/>
              <w:rPr>
                <w:rFonts w:cs="Arial"/>
                <w:color w:val="000000"/>
                <w:sz w:val="20"/>
                <w:szCs w:val="20"/>
              </w:rPr>
            </w:pPr>
            <w:r w:rsidRPr="0045111E">
              <w:rPr>
                <w:sz w:val="20"/>
                <w:szCs w:val="20"/>
              </w:rPr>
              <w:t>61.1</w:t>
            </w:r>
          </w:p>
        </w:tc>
        <w:tc>
          <w:tcPr>
            <w:tcW w:w="1276" w:type="dxa"/>
            <w:tcBorders>
              <w:top w:val="nil"/>
              <w:left w:val="nil"/>
              <w:bottom w:val="single" w:sz="4" w:space="0" w:color="auto"/>
              <w:right w:val="single" w:sz="12" w:space="0" w:color="auto"/>
            </w:tcBorders>
            <w:shd w:val="clear" w:color="auto" w:fill="auto"/>
            <w:noWrap/>
          </w:tcPr>
          <w:p w14:paraId="3746B588" w14:textId="77777777" w:rsidR="00B57865" w:rsidRPr="0045111E" w:rsidRDefault="00B57865" w:rsidP="000347AC">
            <w:pPr>
              <w:jc w:val="center"/>
              <w:rPr>
                <w:rFonts w:cs="Arial"/>
                <w:color w:val="000000"/>
                <w:sz w:val="20"/>
                <w:szCs w:val="20"/>
              </w:rPr>
            </w:pPr>
            <w:r w:rsidRPr="0045111E">
              <w:rPr>
                <w:sz w:val="20"/>
                <w:szCs w:val="20"/>
              </w:rPr>
              <w:t>80.6</w:t>
            </w:r>
          </w:p>
        </w:tc>
        <w:tc>
          <w:tcPr>
            <w:tcW w:w="1276" w:type="dxa"/>
            <w:tcBorders>
              <w:top w:val="nil"/>
              <w:left w:val="single" w:sz="12" w:space="0" w:color="auto"/>
              <w:bottom w:val="single" w:sz="4" w:space="0" w:color="auto"/>
              <w:right w:val="single" w:sz="4" w:space="0" w:color="auto"/>
            </w:tcBorders>
            <w:shd w:val="clear" w:color="auto" w:fill="auto"/>
            <w:noWrap/>
          </w:tcPr>
          <w:p w14:paraId="2EAEFAAC" w14:textId="77777777" w:rsidR="00B57865" w:rsidRPr="0045111E" w:rsidRDefault="00B57865" w:rsidP="000347AC">
            <w:pPr>
              <w:jc w:val="center"/>
              <w:rPr>
                <w:rFonts w:cs="Arial"/>
                <w:color w:val="000000"/>
                <w:sz w:val="20"/>
                <w:szCs w:val="20"/>
              </w:rPr>
            </w:pPr>
            <w:r w:rsidRPr="0045111E">
              <w:rPr>
                <w:sz w:val="20"/>
                <w:szCs w:val="20"/>
              </w:rPr>
              <w:t>21.8</w:t>
            </w:r>
          </w:p>
        </w:tc>
        <w:tc>
          <w:tcPr>
            <w:tcW w:w="1275" w:type="dxa"/>
            <w:tcBorders>
              <w:top w:val="nil"/>
              <w:left w:val="nil"/>
              <w:bottom w:val="single" w:sz="4" w:space="0" w:color="auto"/>
              <w:right w:val="single" w:sz="4" w:space="0" w:color="auto"/>
            </w:tcBorders>
            <w:shd w:val="clear" w:color="auto" w:fill="auto"/>
            <w:noWrap/>
          </w:tcPr>
          <w:p w14:paraId="09D37147" w14:textId="77777777" w:rsidR="00B57865" w:rsidRPr="0045111E" w:rsidRDefault="00B57865" w:rsidP="000347AC">
            <w:pPr>
              <w:jc w:val="center"/>
              <w:rPr>
                <w:rFonts w:cs="Arial"/>
                <w:color w:val="000000"/>
                <w:sz w:val="20"/>
                <w:szCs w:val="20"/>
              </w:rPr>
            </w:pPr>
            <w:r w:rsidRPr="0045111E">
              <w:rPr>
                <w:sz w:val="20"/>
                <w:szCs w:val="20"/>
              </w:rPr>
              <w:t>53.3</w:t>
            </w:r>
          </w:p>
        </w:tc>
        <w:tc>
          <w:tcPr>
            <w:tcW w:w="1134" w:type="dxa"/>
            <w:tcBorders>
              <w:top w:val="nil"/>
              <w:left w:val="nil"/>
              <w:bottom w:val="single" w:sz="4" w:space="0" w:color="auto"/>
              <w:right w:val="single" w:sz="4" w:space="0" w:color="auto"/>
            </w:tcBorders>
            <w:shd w:val="clear" w:color="auto" w:fill="auto"/>
            <w:noWrap/>
          </w:tcPr>
          <w:p w14:paraId="0FAD6DA3" w14:textId="77777777" w:rsidR="00B57865" w:rsidRPr="0045111E" w:rsidRDefault="00B57865" w:rsidP="000347AC">
            <w:pPr>
              <w:jc w:val="center"/>
              <w:rPr>
                <w:rFonts w:cs="Arial"/>
                <w:color w:val="000000"/>
                <w:sz w:val="20"/>
                <w:szCs w:val="20"/>
              </w:rPr>
            </w:pPr>
            <w:r w:rsidRPr="0045111E">
              <w:rPr>
                <w:sz w:val="20"/>
                <w:szCs w:val="20"/>
              </w:rPr>
              <w:t>67.6</w:t>
            </w:r>
          </w:p>
        </w:tc>
        <w:tc>
          <w:tcPr>
            <w:tcW w:w="1134" w:type="dxa"/>
            <w:tcBorders>
              <w:top w:val="nil"/>
              <w:left w:val="nil"/>
              <w:bottom w:val="single" w:sz="4" w:space="0" w:color="auto"/>
              <w:right w:val="single" w:sz="4" w:space="0" w:color="auto"/>
            </w:tcBorders>
            <w:shd w:val="clear" w:color="auto" w:fill="auto"/>
            <w:noWrap/>
          </w:tcPr>
          <w:p w14:paraId="0B53CC93" w14:textId="77777777" w:rsidR="00B57865" w:rsidRPr="0045111E" w:rsidRDefault="00B57865" w:rsidP="000347AC">
            <w:pPr>
              <w:jc w:val="center"/>
              <w:rPr>
                <w:rFonts w:cs="Arial"/>
                <w:color w:val="000000"/>
                <w:sz w:val="20"/>
                <w:szCs w:val="20"/>
              </w:rPr>
            </w:pPr>
            <w:r w:rsidRPr="0045111E">
              <w:rPr>
                <w:sz w:val="20"/>
                <w:szCs w:val="20"/>
              </w:rPr>
              <w:t>80.9</w:t>
            </w:r>
          </w:p>
        </w:tc>
      </w:tr>
      <w:tr w:rsidR="00B57865" w:rsidRPr="0045111E" w14:paraId="23B5585C" w14:textId="77777777" w:rsidTr="00512CE4">
        <w:trPr>
          <w:trHeight w:val="244"/>
        </w:trPr>
        <w:tc>
          <w:tcPr>
            <w:tcW w:w="1559" w:type="dxa"/>
            <w:vMerge/>
            <w:tcBorders>
              <w:top w:val="nil"/>
              <w:left w:val="single" w:sz="4" w:space="0" w:color="auto"/>
              <w:bottom w:val="single" w:sz="8" w:space="0" w:color="000000"/>
              <w:right w:val="single" w:sz="4" w:space="0" w:color="auto"/>
            </w:tcBorders>
            <w:vAlign w:val="center"/>
          </w:tcPr>
          <w:p w14:paraId="1808424C" w14:textId="77777777" w:rsidR="00B57865" w:rsidRPr="0045111E" w:rsidRDefault="00B57865" w:rsidP="000347AC">
            <w:pPr>
              <w:rPr>
                <w:rFonts w:cs="Arial"/>
                <w:b/>
                <w:bCs/>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14:paraId="0FE41728" w14:textId="77777777" w:rsidR="00B57865" w:rsidRPr="0045111E" w:rsidRDefault="00B57865" w:rsidP="000347AC">
            <w:pPr>
              <w:rPr>
                <w:rFonts w:cs="Arial"/>
                <w:color w:val="000000"/>
                <w:sz w:val="20"/>
                <w:szCs w:val="20"/>
              </w:rPr>
            </w:pPr>
            <w:r w:rsidRPr="0045111E">
              <w:rPr>
                <w:rFonts w:cs="Arial"/>
                <w:color w:val="000000"/>
                <w:sz w:val="20"/>
                <w:szCs w:val="20"/>
              </w:rPr>
              <w:t>31–50 years</w:t>
            </w:r>
          </w:p>
        </w:tc>
        <w:tc>
          <w:tcPr>
            <w:tcW w:w="1627" w:type="dxa"/>
            <w:tcBorders>
              <w:top w:val="nil"/>
              <w:left w:val="nil"/>
              <w:bottom w:val="single" w:sz="4" w:space="0" w:color="auto"/>
              <w:right w:val="single" w:sz="12" w:space="0" w:color="auto"/>
            </w:tcBorders>
            <w:shd w:val="clear" w:color="auto" w:fill="auto"/>
            <w:noWrap/>
          </w:tcPr>
          <w:p w14:paraId="3C592030" w14:textId="77777777" w:rsidR="00B57865" w:rsidRPr="0045111E" w:rsidRDefault="00B57865" w:rsidP="000347AC">
            <w:pPr>
              <w:jc w:val="center"/>
              <w:rPr>
                <w:rFonts w:cs="Arial"/>
                <w:color w:val="000000"/>
                <w:sz w:val="20"/>
                <w:szCs w:val="20"/>
              </w:rPr>
            </w:pPr>
            <w:r w:rsidRPr="0045111E">
              <w:rPr>
                <w:sz w:val="20"/>
                <w:szCs w:val="20"/>
              </w:rPr>
              <w:t>83.4%</w:t>
            </w:r>
          </w:p>
        </w:tc>
        <w:tc>
          <w:tcPr>
            <w:tcW w:w="1275" w:type="dxa"/>
            <w:tcBorders>
              <w:top w:val="nil"/>
              <w:left w:val="single" w:sz="12" w:space="0" w:color="auto"/>
              <w:bottom w:val="single" w:sz="4" w:space="0" w:color="auto"/>
              <w:right w:val="single" w:sz="4" w:space="0" w:color="auto"/>
            </w:tcBorders>
            <w:shd w:val="clear" w:color="auto" w:fill="auto"/>
            <w:noWrap/>
          </w:tcPr>
          <w:p w14:paraId="4234B64B" w14:textId="77777777" w:rsidR="00B57865" w:rsidRPr="0045111E" w:rsidRDefault="00B57865" w:rsidP="000347AC">
            <w:pPr>
              <w:jc w:val="center"/>
              <w:rPr>
                <w:rFonts w:cs="Arial"/>
                <w:color w:val="000000"/>
                <w:sz w:val="20"/>
                <w:szCs w:val="20"/>
              </w:rPr>
            </w:pPr>
            <w:r w:rsidRPr="0045111E">
              <w:rPr>
                <w:sz w:val="20"/>
                <w:szCs w:val="20"/>
              </w:rPr>
              <w:t>13.6</w:t>
            </w:r>
          </w:p>
        </w:tc>
        <w:tc>
          <w:tcPr>
            <w:tcW w:w="1276" w:type="dxa"/>
            <w:tcBorders>
              <w:top w:val="nil"/>
              <w:left w:val="nil"/>
              <w:bottom w:val="single" w:sz="4" w:space="0" w:color="auto"/>
              <w:right w:val="single" w:sz="4" w:space="0" w:color="auto"/>
            </w:tcBorders>
            <w:shd w:val="clear" w:color="auto" w:fill="auto"/>
            <w:noWrap/>
          </w:tcPr>
          <w:p w14:paraId="7B422173" w14:textId="77777777" w:rsidR="00B57865" w:rsidRPr="0045111E" w:rsidRDefault="00B57865" w:rsidP="000347AC">
            <w:pPr>
              <w:jc w:val="center"/>
              <w:rPr>
                <w:rFonts w:cs="Arial"/>
                <w:color w:val="000000"/>
                <w:sz w:val="20"/>
                <w:szCs w:val="20"/>
              </w:rPr>
            </w:pPr>
            <w:r w:rsidRPr="0045111E">
              <w:rPr>
                <w:sz w:val="20"/>
                <w:szCs w:val="20"/>
              </w:rPr>
              <w:t>36.5</w:t>
            </w:r>
          </w:p>
        </w:tc>
        <w:tc>
          <w:tcPr>
            <w:tcW w:w="1134" w:type="dxa"/>
            <w:tcBorders>
              <w:top w:val="nil"/>
              <w:left w:val="nil"/>
              <w:bottom w:val="single" w:sz="4" w:space="0" w:color="auto"/>
              <w:right w:val="single" w:sz="4" w:space="0" w:color="auto"/>
            </w:tcBorders>
            <w:shd w:val="clear" w:color="auto" w:fill="auto"/>
            <w:noWrap/>
          </w:tcPr>
          <w:p w14:paraId="330A408C" w14:textId="77777777" w:rsidR="00B57865" w:rsidRPr="0045111E" w:rsidRDefault="00B57865" w:rsidP="000347AC">
            <w:pPr>
              <w:jc w:val="center"/>
              <w:rPr>
                <w:rFonts w:cs="Arial"/>
                <w:color w:val="000000"/>
                <w:sz w:val="20"/>
                <w:szCs w:val="20"/>
              </w:rPr>
            </w:pPr>
            <w:r w:rsidRPr="0045111E">
              <w:rPr>
                <w:sz w:val="20"/>
                <w:szCs w:val="20"/>
              </w:rPr>
              <w:t>51.0</w:t>
            </w:r>
          </w:p>
        </w:tc>
        <w:tc>
          <w:tcPr>
            <w:tcW w:w="1276" w:type="dxa"/>
            <w:tcBorders>
              <w:top w:val="nil"/>
              <w:left w:val="nil"/>
              <w:bottom w:val="single" w:sz="4" w:space="0" w:color="auto"/>
              <w:right w:val="single" w:sz="12" w:space="0" w:color="auto"/>
            </w:tcBorders>
            <w:shd w:val="clear" w:color="auto" w:fill="auto"/>
            <w:noWrap/>
          </w:tcPr>
          <w:p w14:paraId="2B5B19CC" w14:textId="77777777" w:rsidR="00B57865" w:rsidRPr="0045111E" w:rsidRDefault="00B57865" w:rsidP="000347AC">
            <w:pPr>
              <w:jc w:val="center"/>
              <w:rPr>
                <w:rFonts w:cs="Arial"/>
                <w:color w:val="000000"/>
                <w:sz w:val="20"/>
                <w:szCs w:val="20"/>
              </w:rPr>
            </w:pPr>
            <w:r w:rsidRPr="0045111E">
              <w:rPr>
                <w:sz w:val="20"/>
                <w:szCs w:val="20"/>
              </w:rPr>
              <w:t>67.1</w:t>
            </w:r>
          </w:p>
        </w:tc>
        <w:tc>
          <w:tcPr>
            <w:tcW w:w="1276" w:type="dxa"/>
            <w:tcBorders>
              <w:top w:val="nil"/>
              <w:left w:val="single" w:sz="12" w:space="0" w:color="auto"/>
              <w:bottom w:val="single" w:sz="4" w:space="0" w:color="auto"/>
              <w:right w:val="single" w:sz="4" w:space="0" w:color="auto"/>
            </w:tcBorders>
            <w:shd w:val="clear" w:color="auto" w:fill="auto"/>
            <w:noWrap/>
          </w:tcPr>
          <w:p w14:paraId="60F95FE7" w14:textId="77777777" w:rsidR="00B57865" w:rsidRPr="0045111E" w:rsidRDefault="00B57865" w:rsidP="000347AC">
            <w:pPr>
              <w:jc w:val="center"/>
              <w:rPr>
                <w:rFonts w:cs="Arial"/>
                <w:color w:val="000000"/>
                <w:sz w:val="20"/>
                <w:szCs w:val="20"/>
              </w:rPr>
            </w:pPr>
            <w:r w:rsidRPr="0045111E">
              <w:rPr>
                <w:sz w:val="20"/>
                <w:szCs w:val="20"/>
              </w:rPr>
              <w:t>16.4</w:t>
            </w:r>
          </w:p>
        </w:tc>
        <w:tc>
          <w:tcPr>
            <w:tcW w:w="1275" w:type="dxa"/>
            <w:tcBorders>
              <w:top w:val="nil"/>
              <w:left w:val="nil"/>
              <w:bottom w:val="single" w:sz="4" w:space="0" w:color="auto"/>
              <w:right w:val="single" w:sz="4" w:space="0" w:color="auto"/>
            </w:tcBorders>
            <w:shd w:val="clear" w:color="auto" w:fill="auto"/>
            <w:noWrap/>
          </w:tcPr>
          <w:p w14:paraId="59E114FB" w14:textId="77777777" w:rsidR="00B57865" w:rsidRPr="0045111E" w:rsidRDefault="00B57865" w:rsidP="000347AC">
            <w:pPr>
              <w:jc w:val="center"/>
              <w:rPr>
                <w:rFonts w:cs="Arial"/>
                <w:color w:val="000000"/>
                <w:sz w:val="20"/>
                <w:szCs w:val="20"/>
              </w:rPr>
            </w:pPr>
            <w:r w:rsidRPr="0045111E">
              <w:rPr>
                <w:sz w:val="20"/>
                <w:szCs w:val="20"/>
              </w:rPr>
              <w:t>41.6</w:t>
            </w:r>
          </w:p>
        </w:tc>
        <w:tc>
          <w:tcPr>
            <w:tcW w:w="1134" w:type="dxa"/>
            <w:tcBorders>
              <w:top w:val="nil"/>
              <w:left w:val="nil"/>
              <w:bottom w:val="single" w:sz="4" w:space="0" w:color="auto"/>
              <w:right w:val="single" w:sz="4" w:space="0" w:color="auto"/>
            </w:tcBorders>
            <w:shd w:val="clear" w:color="auto" w:fill="auto"/>
            <w:noWrap/>
          </w:tcPr>
          <w:p w14:paraId="2AEEC8E3" w14:textId="77777777" w:rsidR="00B57865" w:rsidRPr="0045111E" w:rsidRDefault="00B57865" w:rsidP="000347AC">
            <w:pPr>
              <w:jc w:val="center"/>
              <w:rPr>
                <w:rFonts w:cs="Arial"/>
                <w:color w:val="000000"/>
                <w:sz w:val="20"/>
                <w:szCs w:val="20"/>
              </w:rPr>
            </w:pPr>
            <w:r w:rsidRPr="0045111E">
              <w:rPr>
                <w:sz w:val="20"/>
                <w:szCs w:val="20"/>
              </w:rPr>
              <w:t>54.7</w:t>
            </w:r>
          </w:p>
        </w:tc>
        <w:tc>
          <w:tcPr>
            <w:tcW w:w="1134" w:type="dxa"/>
            <w:tcBorders>
              <w:top w:val="nil"/>
              <w:left w:val="nil"/>
              <w:bottom w:val="single" w:sz="4" w:space="0" w:color="auto"/>
              <w:right w:val="single" w:sz="4" w:space="0" w:color="auto"/>
            </w:tcBorders>
            <w:shd w:val="clear" w:color="auto" w:fill="auto"/>
            <w:noWrap/>
          </w:tcPr>
          <w:p w14:paraId="259D6EEE" w14:textId="77777777" w:rsidR="00B57865" w:rsidRPr="0045111E" w:rsidRDefault="00B57865" w:rsidP="000347AC">
            <w:pPr>
              <w:jc w:val="center"/>
              <w:rPr>
                <w:rFonts w:cs="Arial"/>
                <w:color w:val="000000"/>
                <w:sz w:val="20"/>
                <w:szCs w:val="20"/>
              </w:rPr>
            </w:pPr>
            <w:r w:rsidRPr="0045111E">
              <w:rPr>
                <w:sz w:val="20"/>
                <w:szCs w:val="20"/>
              </w:rPr>
              <w:t>67.1</w:t>
            </w:r>
          </w:p>
        </w:tc>
      </w:tr>
      <w:tr w:rsidR="00B57865" w:rsidRPr="0045111E" w14:paraId="1D631473" w14:textId="77777777" w:rsidTr="00512CE4">
        <w:trPr>
          <w:trHeight w:val="244"/>
        </w:trPr>
        <w:tc>
          <w:tcPr>
            <w:tcW w:w="1559" w:type="dxa"/>
            <w:vMerge/>
            <w:tcBorders>
              <w:top w:val="nil"/>
              <w:left w:val="single" w:sz="4" w:space="0" w:color="auto"/>
              <w:bottom w:val="single" w:sz="8" w:space="0" w:color="000000"/>
              <w:right w:val="single" w:sz="4" w:space="0" w:color="auto"/>
            </w:tcBorders>
            <w:vAlign w:val="center"/>
          </w:tcPr>
          <w:p w14:paraId="7F0B883A" w14:textId="77777777" w:rsidR="00B57865" w:rsidRPr="0045111E" w:rsidRDefault="00B57865" w:rsidP="000347AC">
            <w:pPr>
              <w:rPr>
                <w:rFonts w:cs="Arial"/>
                <w:b/>
                <w:bCs/>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14:paraId="78760BDB" w14:textId="77777777" w:rsidR="00B57865" w:rsidRPr="0045111E" w:rsidRDefault="00B57865" w:rsidP="000347AC">
            <w:pPr>
              <w:rPr>
                <w:rFonts w:cs="Arial"/>
                <w:color w:val="000000"/>
                <w:sz w:val="20"/>
                <w:szCs w:val="20"/>
              </w:rPr>
            </w:pPr>
            <w:r w:rsidRPr="0045111E">
              <w:rPr>
                <w:rFonts w:cs="Arial"/>
                <w:color w:val="000000"/>
                <w:sz w:val="20"/>
                <w:szCs w:val="20"/>
              </w:rPr>
              <w:t>51–70 years</w:t>
            </w:r>
          </w:p>
        </w:tc>
        <w:tc>
          <w:tcPr>
            <w:tcW w:w="1627" w:type="dxa"/>
            <w:tcBorders>
              <w:top w:val="nil"/>
              <w:left w:val="nil"/>
              <w:bottom w:val="single" w:sz="4" w:space="0" w:color="auto"/>
              <w:right w:val="single" w:sz="12" w:space="0" w:color="auto"/>
            </w:tcBorders>
            <w:shd w:val="clear" w:color="auto" w:fill="auto"/>
            <w:noWrap/>
          </w:tcPr>
          <w:p w14:paraId="63B1DB40" w14:textId="77777777" w:rsidR="00B57865" w:rsidRPr="0045111E" w:rsidRDefault="00B57865" w:rsidP="000347AC">
            <w:pPr>
              <w:jc w:val="center"/>
              <w:rPr>
                <w:rFonts w:cs="Arial"/>
                <w:color w:val="000000"/>
                <w:sz w:val="20"/>
                <w:szCs w:val="20"/>
              </w:rPr>
            </w:pPr>
            <w:r w:rsidRPr="0045111E">
              <w:rPr>
                <w:sz w:val="20"/>
                <w:szCs w:val="20"/>
              </w:rPr>
              <w:t>82.2%</w:t>
            </w:r>
          </w:p>
        </w:tc>
        <w:tc>
          <w:tcPr>
            <w:tcW w:w="1275" w:type="dxa"/>
            <w:tcBorders>
              <w:top w:val="nil"/>
              <w:left w:val="single" w:sz="12" w:space="0" w:color="auto"/>
              <w:bottom w:val="single" w:sz="4" w:space="0" w:color="auto"/>
              <w:right w:val="single" w:sz="4" w:space="0" w:color="auto"/>
            </w:tcBorders>
            <w:shd w:val="clear" w:color="auto" w:fill="auto"/>
            <w:noWrap/>
          </w:tcPr>
          <w:p w14:paraId="3935087B" w14:textId="77777777" w:rsidR="00B57865" w:rsidRPr="0045111E" w:rsidRDefault="00B57865" w:rsidP="000347AC">
            <w:pPr>
              <w:jc w:val="center"/>
              <w:rPr>
                <w:rFonts w:cs="Arial"/>
                <w:color w:val="000000"/>
                <w:sz w:val="20"/>
                <w:szCs w:val="20"/>
              </w:rPr>
            </w:pPr>
            <w:r w:rsidRPr="0045111E">
              <w:rPr>
                <w:sz w:val="20"/>
                <w:szCs w:val="20"/>
              </w:rPr>
              <w:t>10.9</w:t>
            </w:r>
          </w:p>
        </w:tc>
        <w:tc>
          <w:tcPr>
            <w:tcW w:w="1276" w:type="dxa"/>
            <w:tcBorders>
              <w:top w:val="nil"/>
              <w:left w:val="nil"/>
              <w:bottom w:val="single" w:sz="4" w:space="0" w:color="auto"/>
              <w:right w:val="single" w:sz="4" w:space="0" w:color="auto"/>
            </w:tcBorders>
            <w:shd w:val="clear" w:color="auto" w:fill="auto"/>
            <w:noWrap/>
          </w:tcPr>
          <w:p w14:paraId="4293358B" w14:textId="77777777" w:rsidR="00B57865" w:rsidRPr="0045111E" w:rsidRDefault="00B57865" w:rsidP="000347AC">
            <w:pPr>
              <w:jc w:val="center"/>
              <w:rPr>
                <w:rFonts w:cs="Arial"/>
                <w:color w:val="000000"/>
                <w:sz w:val="20"/>
                <w:szCs w:val="20"/>
              </w:rPr>
            </w:pPr>
            <w:r w:rsidRPr="0045111E">
              <w:rPr>
                <w:sz w:val="20"/>
                <w:szCs w:val="20"/>
              </w:rPr>
              <w:t>29.5</w:t>
            </w:r>
          </w:p>
        </w:tc>
        <w:tc>
          <w:tcPr>
            <w:tcW w:w="1134" w:type="dxa"/>
            <w:tcBorders>
              <w:top w:val="nil"/>
              <w:left w:val="nil"/>
              <w:bottom w:val="single" w:sz="4" w:space="0" w:color="auto"/>
              <w:right w:val="single" w:sz="4" w:space="0" w:color="auto"/>
            </w:tcBorders>
            <w:shd w:val="clear" w:color="auto" w:fill="auto"/>
            <w:noWrap/>
          </w:tcPr>
          <w:p w14:paraId="2479EDB0" w14:textId="77777777" w:rsidR="00B57865" w:rsidRPr="0045111E" w:rsidRDefault="00B57865" w:rsidP="000347AC">
            <w:pPr>
              <w:jc w:val="center"/>
              <w:rPr>
                <w:rFonts w:cs="Arial"/>
                <w:color w:val="000000"/>
                <w:sz w:val="20"/>
                <w:szCs w:val="20"/>
              </w:rPr>
            </w:pPr>
            <w:r w:rsidRPr="0045111E">
              <w:rPr>
                <w:sz w:val="20"/>
                <w:szCs w:val="20"/>
              </w:rPr>
              <w:t>41.1</w:t>
            </w:r>
          </w:p>
        </w:tc>
        <w:tc>
          <w:tcPr>
            <w:tcW w:w="1276" w:type="dxa"/>
            <w:tcBorders>
              <w:top w:val="nil"/>
              <w:left w:val="nil"/>
              <w:bottom w:val="single" w:sz="4" w:space="0" w:color="auto"/>
              <w:right w:val="single" w:sz="12" w:space="0" w:color="auto"/>
            </w:tcBorders>
            <w:shd w:val="clear" w:color="auto" w:fill="auto"/>
            <w:noWrap/>
          </w:tcPr>
          <w:p w14:paraId="74A04AC2" w14:textId="77777777" w:rsidR="00B57865" w:rsidRPr="0045111E" w:rsidRDefault="00B57865" w:rsidP="000347AC">
            <w:pPr>
              <w:jc w:val="center"/>
              <w:rPr>
                <w:rFonts w:cs="Arial"/>
                <w:color w:val="000000"/>
                <w:sz w:val="20"/>
                <w:szCs w:val="20"/>
              </w:rPr>
            </w:pPr>
            <w:r w:rsidRPr="0045111E">
              <w:rPr>
                <w:sz w:val="20"/>
                <w:szCs w:val="20"/>
              </w:rPr>
              <w:t>54.8</w:t>
            </w:r>
          </w:p>
        </w:tc>
        <w:tc>
          <w:tcPr>
            <w:tcW w:w="1276" w:type="dxa"/>
            <w:tcBorders>
              <w:top w:val="nil"/>
              <w:left w:val="single" w:sz="12" w:space="0" w:color="auto"/>
              <w:bottom w:val="single" w:sz="4" w:space="0" w:color="auto"/>
              <w:right w:val="single" w:sz="4" w:space="0" w:color="auto"/>
            </w:tcBorders>
            <w:shd w:val="clear" w:color="auto" w:fill="auto"/>
            <w:noWrap/>
          </w:tcPr>
          <w:p w14:paraId="4460DBCE" w14:textId="77777777" w:rsidR="00B57865" w:rsidRPr="0045111E" w:rsidRDefault="00B57865" w:rsidP="000347AC">
            <w:pPr>
              <w:jc w:val="center"/>
              <w:rPr>
                <w:rFonts w:cs="Arial"/>
                <w:color w:val="000000"/>
                <w:sz w:val="20"/>
                <w:szCs w:val="20"/>
              </w:rPr>
            </w:pPr>
            <w:r w:rsidRPr="0045111E">
              <w:rPr>
                <w:sz w:val="20"/>
                <w:szCs w:val="20"/>
              </w:rPr>
              <w:t>13.4</w:t>
            </w:r>
          </w:p>
        </w:tc>
        <w:tc>
          <w:tcPr>
            <w:tcW w:w="1275" w:type="dxa"/>
            <w:tcBorders>
              <w:top w:val="nil"/>
              <w:left w:val="nil"/>
              <w:bottom w:val="single" w:sz="4" w:space="0" w:color="auto"/>
              <w:right w:val="single" w:sz="4" w:space="0" w:color="auto"/>
            </w:tcBorders>
            <w:shd w:val="clear" w:color="auto" w:fill="auto"/>
            <w:noWrap/>
          </w:tcPr>
          <w:p w14:paraId="52DD33E5" w14:textId="77777777" w:rsidR="00B57865" w:rsidRPr="0045111E" w:rsidRDefault="00B57865" w:rsidP="000347AC">
            <w:pPr>
              <w:jc w:val="center"/>
              <w:rPr>
                <w:rFonts w:cs="Arial"/>
                <w:color w:val="000000"/>
                <w:sz w:val="20"/>
                <w:szCs w:val="20"/>
              </w:rPr>
            </w:pPr>
            <w:r w:rsidRPr="0045111E">
              <w:rPr>
                <w:sz w:val="20"/>
                <w:szCs w:val="20"/>
              </w:rPr>
              <w:t>32.5</w:t>
            </w:r>
          </w:p>
        </w:tc>
        <w:tc>
          <w:tcPr>
            <w:tcW w:w="1134" w:type="dxa"/>
            <w:tcBorders>
              <w:top w:val="nil"/>
              <w:left w:val="nil"/>
              <w:bottom w:val="single" w:sz="4" w:space="0" w:color="auto"/>
              <w:right w:val="single" w:sz="4" w:space="0" w:color="auto"/>
            </w:tcBorders>
            <w:shd w:val="clear" w:color="auto" w:fill="auto"/>
            <w:noWrap/>
          </w:tcPr>
          <w:p w14:paraId="0B1CABAA" w14:textId="77777777" w:rsidR="00B57865" w:rsidRPr="0045111E" w:rsidRDefault="00B57865" w:rsidP="000347AC">
            <w:pPr>
              <w:jc w:val="center"/>
              <w:rPr>
                <w:rFonts w:cs="Arial"/>
                <w:color w:val="000000"/>
                <w:sz w:val="20"/>
                <w:szCs w:val="20"/>
              </w:rPr>
            </w:pPr>
            <w:r w:rsidRPr="0045111E">
              <w:rPr>
                <w:sz w:val="20"/>
                <w:szCs w:val="20"/>
              </w:rPr>
              <w:t>44.0</w:t>
            </w:r>
          </w:p>
        </w:tc>
        <w:tc>
          <w:tcPr>
            <w:tcW w:w="1134" w:type="dxa"/>
            <w:tcBorders>
              <w:top w:val="nil"/>
              <w:left w:val="nil"/>
              <w:bottom w:val="single" w:sz="4" w:space="0" w:color="auto"/>
              <w:right w:val="single" w:sz="4" w:space="0" w:color="auto"/>
            </w:tcBorders>
            <w:shd w:val="clear" w:color="auto" w:fill="auto"/>
            <w:noWrap/>
          </w:tcPr>
          <w:p w14:paraId="65F25992" w14:textId="77777777" w:rsidR="00B57865" w:rsidRPr="0045111E" w:rsidRDefault="00B57865" w:rsidP="000347AC">
            <w:pPr>
              <w:jc w:val="center"/>
              <w:rPr>
                <w:rFonts w:cs="Arial"/>
                <w:color w:val="000000"/>
                <w:sz w:val="20"/>
                <w:szCs w:val="20"/>
              </w:rPr>
            </w:pPr>
            <w:r w:rsidRPr="0045111E">
              <w:rPr>
                <w:sz w:val="20"/>
                <w:szCs w:val="20"/>
              </w:rPr>
              <w:t>57.3</w:t>
            </w:r>
          </w:p>
        </w:tc>
      </w:tr>
      <w:tr w:rsidR="00B57865" w:rsidRPr="0045111E" w14:paraId="697A079C" w14:textId="77777777" w:rsidTr="00512CE4">
        <w:trPr>
          <w:trHeight w:val="244"/>
        </w:trPr>
        <w:tc>
          <w:tcPr>
            <w:tcW w:w="1559" w:type="dxa"/>
            <w:vMerge/>
            <w:tcBorders>
              <w:top w:val="nil"/>
              <w:left w:val="single" w:sz="4" w:space="0" w:color="auto"/>
              <w:bottom w:val="single" w:sz="8" w:space="0" w:color="000000"/>
              <w:right w:val="single" w:sz="4" w:space="0" w:color="auto"/>
            </w:tcBorders>
            <w:vAlign w:val="center"/>
          </w:tcPr>
          <w:p w14:paraId="7D145485" w14:textId="77777777" w:rsidR="00B57865" w:rsidRPr="0045111E" w:rsidRDefault="00B57865" w:rsidP="000347AC">
            <w:pPr>
              <w:rPr>
                <w:rFonts w:cs="Arial"/>
                <w:b/>
                <w:bCs/>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14:paraId="0FFB5CDE" w14:textId="77777777" w:rsidR="00B57865" w:rsidRPr="0045111E" w:rsidRDefault="00B57865" w:rsidP="000347AC">
            <w:pPr>
              <w:rPr>
                <w:rFonts w:cs="Arial"/>
                <w:color w:val="000000"/>
                <w:sz w:val="20"/>
                <w:szCs w:val="20"/>
              </w:rPr>
            </w:pPr>
            <w:r w:rsidRPr="0045111E">
              <w:rPr>
                <w:rFonts w:cs="Arial"/>
                <w:color w:val="000000"/>
                <w:sz w:val="20"/>
                <w:szCs w:val="20"/>
              </w:rPr>
              <w:t>71 years &amp; over</w:t>
            </w:r>
          </w:p>
        </w:tc>
        <w:tc>
          <w:tcPr>
            <w:tcW w:w="1627" w:type="dxa"/>
            <w:tcBorders>
              <w:top w:val="nil"/>
              <w:left w:val="nil"/>
              <w:bottom w:val="single" w:sz="4" w:space="0" w:color="auto"/>
              <w:right w:val="single" w:sz="12" w:space="0" w:color="auto"/>
            </w:tcBorders>
            <w:shd w:val="clear" w:color="auto" w:fill="auto"/>
            <w:noWrap/>
          </w:tcPr>
          <w:p w14:paraId="39266F5D" w14:textId="77777777" w:rsidR="00B57865" w:rsidRPr="0045111E" w:rsidRDefault="00B57865" w:rsidP="000347AC">
            <w:pPr>
              <w:jc w:val="center"/>
              <w:rPr>
                <w:rFonts w:cs="Arial"/>
                <w:color w:val="000000"/>
                <w:sz w:val="20"/>
                <w:szCs w:val="20"/>
              </w:rPr>
            </w:pPr>
            <w:r w:rsidRPr="0045111E">
              <w:rPr>
                <w:sz w:val="20"/>
                <w:szCs w:val="20"/>
              </w:rPr>
              <w:t>86.7%</w:t>
            </w:r>
          </w:p>
        </w:tc>
        <w:tc>
          <w:tcPr>
            <w:tcW w:w="1275" w:type="dxa"/>
            <w:tcBorders>
              <w:top w:val="nil"/>
              <w:left w:val="single" w:sz="12" w:space="0" w:color="auto"/>
              <w:bottom w:val="single" w:sz="4" w:space="0" w:color="auto"/>
              <w:right w:val="single" w:sz="4" w:space="0" w:color="auto"/>
            </w:tcBorders>
            <w:shd w:val="clear" w:color="auto" w:fill="auto"/>
            <w:noWrap/>
          </w:tcPr>
          <w:p w14:paraId="128B1DE7" w14:textId="77777777" w:rsidR="00B57865" w:rsidRPr="0045111E" w:rsidRDefault="00B57865" w:rsidP="000347AC">
            <w:pPr>
              <w:jc w:val="center"/>
              <w:rPr>
                <w:rFonts w:cs="Arial"/>
                <w:color w:val="000000"/>
                <w:sz w:val="20"/>
                <w:szCs w:val="20"/>
              </w:rPr>
            </w:pPr>
            <w:r w:rsidRPr="0045111E">
              <w:rPr>
                <w:sz w:val="20"/>
                <w:szCs w:val="20"/>
              </w:rPr>
              <w:t>9.5</w:t>
            </w:r>
          </w:p>
        </w:tc>
        <w:tc>
          <w:tcPr>
            <w:tcW w:w="1276" w:type="dxa"/>
            <w:tcBorders>
              <w:top w:val="nil"/>
              <w:left w:val="nil"/>
              <w:bottom w:val="single" w:sz="4" w:space="0" w:color="auto"/>
              <w:right w:val="single" w:sz="4" w:space="0" w:color="auto"/>
            </w:tcBorders>
            <w:shd w:val="clear" w:color="auto" w:fill="auto"/>
            <w:noWrap/>
          </w:tcPr>
          <w:p w14:paraId="7E06D598" w14:textId="77777777" w:rsidR="00B57865" w:rsidRPr="0045111E" w:rsidRDefault="00B57865" w:rsidP="000347AC">
            <w:pPr>
              <w:jc w:val="center"/>
              <w:rPr>
                <w:rFonts w:cs="Arial"/>
                <w:color w:val="000000"/>
                <w:sz w:val="20"/>
                <w:szCs w:val="20"/>
              </w:rPr>
            </w:pPr>
            <w:r w:rsidRPr="0045111E">
              <w:rPr>
                <w:sz w:val="20"/>
                <w:szCs w:val="20"/>
              </w:rPr>
              <w:t>23.4</w:t>
            </w:r>
          </w:p>
        </w:tc>
        <w:tc>
          <w:tcPr>
            <w:tcW w:w="1134" w:type="dxa"/>
            <w:tcBorders>
              <w:top w:val="nil"/>
              <w:left w:val="nil"/>
              <w:bottom w:val="single" w:sz="4" w:space="0" w:color="auto"/>
              <w:right w:val="single" w:sz="4" w:space="0" w:color="auto"/>
            </w:tcBorders>
            <w:shd w:val="clear" w:color="auto" w:fill="auto"/>
            <w:noWrap/>
          </w:tcPr>
          <w:p w14:paraId="673D2EA3" w14:textId="77777777" w:rsidR="00B57865" w:rsidRPr="0045111E" w:rsidRDefault="00B57865" w:rsidP="000347AC">
            <w:pPr>
              <w:jc w:val="center"/>
              <w:rPr>
                <w:rFonts w:cs="Arial"/>
                <w:color w:val="000000"/>
                <w:sz w:val="20"/>
                <w:szCs w:val="20"/>
              </w:rPr>
            </w:pPr>
            <w:r w:rsidRPr="0045111E">
              <w:rPr>
                <w:sz w:val="20"/>
                <w:szCs w:val="20"/>
              </w:rPr>
              <w:t>31.9</w:t>
            </w:r>
          </w:p>
        </w:tc>
        <w:tc>
          <w:tcPr>
            <w:tcW w:w="1276" w:type="dxa"/>
            <w:tcBorders>
              <w:top w:val="nil"/>
              <w:left w:val="nil"/>
              <w:bottom w:val="single" w:sz="4" w:space="0" w:color="auto"/>
              <w:right w:val="single" w:sz="12" w:space="0" w:color="auto"/>
            </w:tcBorders>
            <w:shd w:val="clear" w:color="auto" w:fill="auto"/>
            <w:noWrap/>
          </w:tcPr>
          <w:p w14:paraId="31331E2C" w14:textId="77777777" w:rsidR="00B57865" w:rsidRPr="0045111E" w:rsidRDefault="00B57865" w:rsidP="000347AC">
            <w:pPr>
              <w:jc w:val="center"/>
              <w:rPr>
                <w:rFonts w:cs="Arial"/>
                <w:color w:val="000000"/>
                <w:sz w:val="20"/>
                <w:szCs w:val="20"/>
              </w:rPr>
            </w:pPr>
            <w:r w:rsidRPr="0045111E">
              <w:rPr>
                <w:sz w:val="20"/>
                <w:szCs w:val="20"/>
              </w:rPr>
              <w:t>45.4</w:t>
            </w:r>
          </w:p>
        </w:tc>
        <w:tc>
          <w:tcPr>
            <w:tcW w:w="1276" w:type="dxa"/>
            <w:tcBorders>
              <w:top w:val="nil"/>
              <w:left w:val="single" w:sz="12" w:space="0" w:color="auto"/>
              <w:bottom w:val="single" w:sz="4" w:space="0" w:color="auto"/>
              <w:right w:val="single" w:sz="4" w:space="0" w:color="auto"/>
            </w:tcBorders>
            <w:shd w:val="clear" w:color="auto" w:fill="auto"/>
            <w:noWrap/>
          </w:tcPr>
          <w:p w14:paraId="11195A99" w14:textId="77777777" w:rsidR="00B57865" w:rsidRPr="0045111E" w:rsidRDefault="00B57865" w:rsidP="000347AC">
            <w:pPr>
              <w:jc w:val="center"/>
              <w:rPr>
                <w:rFonts w:cs="Arial"/>
                <w:color w:val="000000"/>
                <w:sz w:val="20"/>
                <w:szCs w:val="20"/>
              </w:rPr>
            </w:pPr>
            <w:r w:rsidRPr="0045111E">
              <w:rPr>
                <w:sz w:val="20"/>
                <w:szCs w:val="20"/>
              </w:rPr>
              <w:t>11.1</w:t>
            </w:r>
          </w:p>
        </w:tc>
        <w:tc>
          <w:tcPr>
            <w:tcW w:w="1275" w:type="dxa"/>
            <w:tcBorders>
              <w:top w:val="nil"/>
              <w:left w:val="nil"/>
              <w:bottom w:val="single" w:sz="4" w:space="0" w:color="auto"/>
              <w:right w:val="single" w:sz="4" w:space="0" w:color="auto"/>
            </w:tcBorders>
            <w:shd w:val="clear" w:color="auto" w:fill="auto"/>
            <w:noWrap/>
          </w:tcPr>
          <w:p w14:paraId="14B5668B" w14:textId="77777777" w:rsidR="00B57865" w:rsidRPr="0045111E" w:rsidRDefault="00B57865" w:rsidP="000347AC">
            <w:pPr>
              <w:jc w:val="center"/>
              <w:rPr>
                <w:rFonts w:cs="Arial"/>
                <w:color w:val="000000"/>
                <w:sz w:val="20"/>
                <w:szCs w:val="20"/>
              </w:rPr>
            </w:pPr>
            <w:r w:rsidRPr="0045111E">
              <w:rPr>
                <w:sz w:val="20"/>
                <w:szCs w:val="20"/>
              </w:rPr>
              <w:t>26.0</w:t>
            </w:r>
          </w:p>
        </w:tc>
        <w:tc>
          <w:tcPr>
            <w:tcW w:w="1134" w:type="dxa"/>
            <w:tcBorders>
              <w:top w:val="nil"/>
              <w:left w:val="nil"/>
              <w:bottom w:val="single" w:sz="4" w:space="0" w:color="auto"/>
              <w:right w:val="single" w:sz="4" w:space="0" w:color="auto"/>
            </w:tcBorders>
            <w:shd w:val="clear" w:color="auto" w:fill="auto"/>
            <w:noWrap/>
          </w:tcPr>
          <w:p w14:paraId="0E2B9680" w14:textId="77777777" w:rsidR="00B57865" w:rsidRPr="0045111E" w:rsidRDefault="00B57865" w:rsidP="000347AC">
            <w:pPr>
              <w:jc w:val="center"/>
              <w:rPr>
                <w:rFonts w:cs="Arial"/>
                <w:color w:val="000000"/>
                <w:sz w:val="20"/>
                <w:szCs w:val="20"/>
              </w:rPr>
            </w:pPr>
            <w:r w:rsidRPr="0045111E">
              <w:rPr>
                <w:sz w:val="20"/>
                <w:szCs w:val="20"/>
              </w:rPr>
              <w:t>35.0</w:t>
            </w:r>
          </w:p>
        </w:tc>
        <w:tc>
          <w:tcPr>
            <w:tcW w:w="1134" w:type="dxa"/>
            <w:tcBorders>
              <w:top w:val="nil"/>
              <w:left w:val="nil"/>
              <w:bottom w:val="single" w:sz="4" w:space="0" w:color="auto"/>
              <w:right w:val="single" w:sz="4" w:space="0" w:color="auto"/>
            </w:tcBorders>
            <w:shd w:val="clear" w:color="auto" w:fill="auto"/>
            <w:noWrap/>
          </w:tcPr>
          <w:p w14:paraId="39396239" w14:textId="77777777" w:rsidR="00B57865" w:rsidRPr="0045111E" w:rsidRDefault="00B57865" w:rsidP="000347AC">
            <w:pPr>
              <w:jc w:val="center"/>
              <w:rPr>
                <w:rFonts w:cs="Arial"/>
                <w:color w:val="000000"/>
                <w:sz w:val="20"/>
                <w:szCs w:val="20"/>
              </w:rPr>
            </w:pPr>
            <w:r w:rsidRPr="0045111E">
              <w:rPr>
                <w:sz w:val="20"/>
                <w:szCs w:val="20"/>
              </w:rPr>
              <w:t>46.3</w:t>
            </w:r>
          </w:p>
        </w:tc>
      </w:tr>
      <w:tr w:rsidR="00DC2C84" w:rsidRPr="0045111E" w14:paraId="3307417A" w14:textId="77777777" w:rsidTr="00C23459">
        <w:trPr>
          <w:trHeight w:val="244"/>
        </w:trPr>
        <w:tc>
          <w:tcPr>
            <w:tcW w:w="1559" w:type="dxa"/>
            <w:vMerge/>
            <w:tcBorders>
              <w:top w:val="nil"/>
              <w:left w:val="single" w:sz="4" w:space="0" w:color="auto"/>
              <w:bottom w:val="single" w:sz="12" w:space="0" w:color="auto"/>
              <w:right w:val="single" w:sz="4" w:space="0" w:color="auto"/>
            </w:tcBorders>
            <w:vAlign w:val="center"/>
          </w:tcPr>
          <w:p w14:paraId="0982E2E3" w14:textId="77777777" w:rsidR="00B57865" w:rsidRPr="0045111E" w:rsidRDefault="00B57865" w:rsidP="000347AC">
            <w:pPr>
              <w:rPr>
                <w:rFonts w:cs="Arial"/>
                <w:b/>
                <w:bCs/>
                <w:color w:val="000000"/>
                <w:sz w:val="20"/>
                <w:szCs w:val="20"/>
              </w:rPr>
            </w:pPr>
          </w:p>
        </w:tc>
        <w:tc>
          <w:tcPr>
            <w:tcW w:w="1559" w:type="dxa"/>
            <w:tcBorders>
              <w:top w:val="nil"/>
              <w:left w:val="nil"/>
              <w:bottom w:val="single" w:sz="12" w:space="0" w:color="auto"/>
              <w:right w:val="single" w:sz="4" w:space="0" w:color="auto"/>
            </w:tcBorders>
            <w:shd w:val="clear" w:color="auto" w:fill="F2F2F2" w:themeFill="background1" w:themeFillShade="F2"/>
            <w:noWrap/>
            <w:vAlign w:val="bottom"/>
          </w:tcPr>
          <w:p w14:paraId="7D46D190" w14:textId="77777777" w:rsidR="00B57865" w:rsidRPr="0045111E" w:rsidRDefault="00B57865" w:rsidP="000347AC">
            <w:pPr>
              <w:rPr>
                <w:rFonts w:cs="Arial"/>
                <w:b/>
                <w:bCs/>
                <w:color w:val="000000"/>
                <w:sz w:val="20"/>
                <w:szCs w:val="20"/>
              </w:rPr>
            </w:pPr>
            <w:r w:rsidRPr="0045111E">
              <w:rPr>
                <w:rFonts w:cs="Arial"/>
                <w:b/>
                <w:bCs/>
                <w:color w:val="000000"/>
                <w:sz w:val="20"/>
                <w:szCs w:val="20"/>
              </w:rPr>
              <w:t>2 years &amp; over</w:t>
            </w:r>
          </w:p>
        </w:tc>
        <w:tc>
          <w:tcPr>
            <w:tcW w:w="1627" w:type="dxa"/>
            <w:tcBorders>
              <w:top w:val="nil"/>
              <w:left w:val="nil"/>
              <w:bottom w:val="single" w:sz="12" w:space="0" w:color="auto"/>
              <w:right w:val="single" w:sz="12" w:space="0" w:color="auto"/>
            </w:tcBorders>
            <w:shd w:val="clear" w:color="auto" w:fill="F2F2F2" w:themeFill="background1" w:themeFillShade="F2"/>
            <w:noWrap/>
          </w:tcPr>
          <w:p w14:paraId="20E27CDF" w14:textId="77777777" w:rsidR="00B57865" w:rsidRPr="0045111E" w:rsidRDefault="00B57865" w:rsidP="000347AC">
            <w:pPr>
              <w:jc w:val="center"/>
              <w:rPr>
                <w:rFonts w:cs="Arial"/>
                <w:b/>
                <w:bCs/>
                <w:color w:val="000000"/>
                <w:sz w:val="20"/>
                <w:szCs w:val="20"/>
              </w:rPr>
            </w:pPr>
            <w:r w:rsidRPr="0045111E">
              <w:rPr>
                <w:b/>
                <w:sz w:val="20"/>
                <w:szCs w:val="20"/>
              </w:rPr>
              <w:t>85.8%</w:t>
            </w:r>
          </w:p>
        </w:tc>
        <w:tc>
          <w:tcPr>
            <w:tcW w:w="1275" w:type="dxa"/>
            <w:tcBorders>
              <w:top w:val="nil"/>
              <w:left w:val="single" w:sz="12" w:space="0" w:color="auto"/>
              <w:bottom w:val="single" w:sz="12" w:space="0" w:color="auto"/>
              <w:right w:val="single" w:sz="4" w:space="0" w:color="auto"/>
            </w:tcBorders>
            <w:shd w:val="clear" w:color="auto" w:fill="F2F2F2" w:themeFill="background1" w:themeFillShade="F2"/>
            <w:noWrap/>
          </w:tcPr>
          <w:p w14:paraId="2BDD3EB8" w14:textId="77777777" w:rsidR="00B57865" w:rsidRPr="0045111E" w:rsidRDefault="00B57865" w:rsidP="000347AC">
            <w:pPr>
              <w:jc w:val="center"/>
              <w:rPr>
                <w:rFonts w:cs="Arial"/>
                <w:b/>
                <w:bCs/>
                <w:color w:val="000000"/>
                <w:sz w:val="20"/>
                <w:szCs w:val="20"/>
              </w:rPr>
            </w:pPr>
            <w:r w:rsidRPr="0045111E">
              <w:rPr>
                <w:b/>
                <w:sz w:val="20"/>
                <w:szCs w:val="20"/>
              </w:rPr>
              <w:t>14.2</w:t>
            </w:r>
          </w:p>
        </w:tc>
        <w:tc>
          <w:tcPr>
            <w:tcW w:w="1276" w:type="dxa"/>
            <w:tcBorders>
              <w:top w:val="nil"/>
              <w:left w:val="nil"/>
              <w:bottom w:val="single" w:sz="12" w:space="0" w:color="auto"/>
              <w:right w:val="single" w:sz="4" w:space="0" w:color="auto"/>
            </w:tcBorders>
            <w:shd w:val="clear" w:color="auto" w:fill="F2F2F2" w:themeFill="background1" w:themeFillShade="F2"/>
            <w:noWrap/>
          </w:tcPr>
          <w:p w14:paraId="61BBEC2A" w14:textId="77777777" w:rsidR="00B57865" w:rsidRPr="0045111E" w:rsidRDefault="00B57865" w:rsidP="000347AC">
            <w:pPr>
              <w:jc w:val="center"/>
              <w:rPr>
                <w:rFonts w:cs="Arial"/>
                <w:b/>
                <w:bCs/>
                <w:color w:val="000000"/>
                <w:sz w:val="20"/>
                <w:szCs w:val="20"/>
              </w:rPr>
            </w:pPr>
            <w:r w:rsidRPr="0045111E">
              <w:rPr>
                <w:b/>
                <w:sz w:val="20"/>
                <w:szCs w:val="20"/>
              </w:rPr>
              <w:t>36.9</w:t>
            </w:r>
          </w:p>
        </w:tc>
        <w:tc>
          <w:tcPr>
            <w:tcW w:w="1134" w:type="dxa"/>
            <w:tcBorders>
              <w:top w:val="nil"/>
              <w:left w:val="nil"/>
              <w:bottom w:val="single" w:sz="12" w:space="0" w:color="auto"/>
              <w:right w:val="single" w:sz="4" w:space="0" w:color="auto"/>
            </w:tcBorders>
            <w:shd w:val="clear" w:color="auto" w:fill="F2F2F2" w:themeFill="background1" w:themeFillShade="F2"/>
            <w:noWrap/>
          </w:tcPr>
          <w:p w14:paraId="015FE080" w14:textId="77777777" w:rsidR="00B57865" w:rsidRPr="0045111E" w:rsidRDefault="00B57865" w:rsidP="000347AC">
            <w:pPr>
              <w:jc w:val="center"/>
              <w:rPr>
                <w:rFonts w:cs="Arial"/>
                <w:b/>
                <w:bCs/>
                <w:color w:val="000000"/>
                <w:sz w:val="20"/>
                <w:szCs w:val="20"/>
              </w:rPr>
            </w:pPr>
            <w:r w:rsidRPr="0045111E">
              <w:rPr>
                <w:b/>
                <w:sz w:val="20"/>
                <w:szCs w:val="20"/>
              </w:rPr>
              <w:t>51.0</w:t>
            </w:r>
          </w:p>
        </w:tc>
        <w:tc>
          <w:tcPr>
            <w:tcW w:w="1276" w:type="dxa"/>
            <w:tcBorders>
              <w:top w:val="nil"/>
              <w:left w:val="nil"/>
              <w:bottom w:val="single" w:sz="12" w:space="0" w:color="auto"/>
              <w:right w:val="single" w:sz="12" w:space="0" w:color="auto"/>
            </w:tcBorders>
            <w:shd w:val="clear" w:color="auto" w:fill="F2F2F2" w:themeFill="background1" w:themeFillShade="F2"/>
            <w:noWrap/>
          </w:tcPr>
          <w:p w14:paraId="56344ECA" w14:textId="77777777" w:rsidR="00B57865" w:rsidRPr="0045111E" w:rsidRDefault="00B57865" w:rsidP="000347AC">
            <w:pPr>
              <w:jc w:val="center"/>
              <w:rPr>
                <w:rFonts w:cs="Arial"/>
                <w:b/>
                <w:bCs/>
                <w:color w:val="000000"/>
                <w:sz w:val="20"/>
                <w:szCs w:val="20"/>
              </w:rPr>
            </w:pPr>
            <w:r w:rsidRPr="0045111E">
              <w:rPr>
                <w:b/>
                <w:sz w:val="20"/>
                <w:szCs w:val="20"/>
              </w:rPr>
              <w:t>65.3</w:t>
            </w:r>
          </w:p>
        </w:tc>
        <w:tc>
          <w:tcPr>
            <w:tcW w:w="1276" w:type="dxa"/>
            <w:tcBorders>
              <w:top w:val="nil"/>
              <w:left w:val="single" w:sz="12" w:space="0" w:color="auto"/>
              <w:bottom w:val="single" w:sz="12" w:space="0" w:color="auto"/>
              <w:right w:val="single" w:sz="4" w:space="0" w:color="auto"/>
            </w:tcBorders>
            <w:shd w:val="clear" w:color="auto" w:fill="F2F2F2" w:themeFill="background1" w:themeFillShade="F2"/>
            <w:noWrap/>
          </w:tcPr>
          <w:p w14:paraId="2FBF6F61" w14:textId="77777777" w:rsidR="00B57865" w:rsidRPr="0045111E" w:rsidRDefault="00B57865" w:rsidP="000347AC">
            <w:pPr>
              <w:jc w:val="center"/>
              <w:rPr>
                <w:rFonts w:cs="Arial"/>
                <w:b/>
                <w:bCs/>
                <w:color w:val="000000"/>
                <w:sz w:val="20"/>
                <w:szCs w:val="20"/>
              </w:rPr>
            </w:pPr>
            <w:r w:rsidRPr="0045111E">
              <w:rPr>
                <w:b/>
                <w:sz w:val="20"/>
                <w:szCs w:val="20"/>
              </w:rPr>
              <w:t>16.6</w:t>
            </w:r>
          </w:p>
        </w:tc>
        <w:tc>
          <w:tcPr>
            <w:tcW w:w="1275" w:type="dxa"/>
            <w:tcBorders>
              <w:top w:val="nil"/>
              <w:left w:val="nil"/>
              <w:bottom w:val="single" w:sz="12" w:space="0" w:color="auto"/>
              <w:right w:val="single" w:sz="4" w:space="0" w:color="auto"/>
            </w:tcBorders>
            <w:shd w:val="clear" w:color="auto" w:fill="F2F2F2" w:themeFill="background1" w:themeFillShade="F2"/>
            <w:noWrap/>
          </w:tcPr>
          <w:p w14:paraId="5E20B2EE" w14:textId="77777777" w:rsidR="00B57865" w:rsidRPr="0045111E" w:rsidRDefault="00B57865" w:rsidP="000347AC">
            <w:pPr>
              <w:jc w:val="center"/>
              <w:rPr>
                <w:rFonts w:cs="Arial"/>
                <w:b/>
                <w:bCs/>
                <w:color w:val="000000"/>
                <w:sz w:val="20"/>
                <w:szCs w:val="20"/>
              </w:rPr>
            </w:pPr>
            <w:r w:rsidRPr="0045111E">
              <w:rPr>
                <w:b/>
                <w:sz w:val="20"/>
                <w:szCs w:val="20"/>
              </w:rPr>
              <w:t>40.4</w:t>
            </w:r>
          </w:p>
        </w:tc>
        <w:tc>
          <w:tcPr>
            <w:tcW w:w="1134" w:type="dxa"/>
            <w:tcBorders>
              <w:top w:val="nil"/>
              <w:left w:val="nil"/>
              <w:bottom w:val="single" w:sz="12" w:space="0" w:color="auto"/>
              <w:right w:val="single" w:sz="4" w:space="0" w:color="auto"/>
            </w:tcBorders>
            <w:shd w:val="clear" w:color="auto" w:fill="F2F2F2" w:themeFill="background1" w:themeFillShade="F2"/>
            <w:noWrap/>
          </w:tcPr>
          <w:p w14:paraId="277D345F" w14:textId="77777777" w:rsidR="00B57865" w:rsidRPr="0045111E" w:rsidRDefault="00B57865" w:rsidP="000347AC">
            <w:pPr>
              <w:jc w:val="center"/>
              <w:rPr>
                <w:rFonts w:cs="Arial"/>
                <w:b/>
                <w:bCs/>
                <w:color w:val="000000"/>
                <w:sz w:val="20"/>
                <w:szCs w:val="20"/>
              </w:rPr>
            </w:pPr>
            <w:r w:rsidRPr="0045111E">
              <w:rPr>
                <w:b/>
                <w:sz w:val="20"/>
                <w:szCs w:val="20"/>
              </w:rPr>
              <w:t>54.3</w:t>
            </w:r>
          </w:p>
        </w:tc>
        <w:tc>
          <w:tcPr>
            <w:tcW w:w="1134" w:type="dxa"/>
            <w:tcBorders>
              <w:top w:val="nil"/>
              <w:left w:val="nil"/>
              <w:bottom w:val="single" w:sz="12" w:space="0" w:color="auto"/>
              <w:right w:val="single" w:sz="4" w:space="0" w:color="auto"/>
            </w:tcBorders>
            <w:shd w:val="clear" w:color="auto" w:fill="F2F2F2" w:themeFill="background1" w:themeFillShade="F2"/>
            <w:noWrap/>
          </w:tcPr>
          <w:p w14:paraId="094EE72C" w14:textId="77777777" w:rsidR="00B57865" w:rsidRPr="0045111E" w:rsidRDefault="00B57865" w:rsidP="000347AC">
            <w:pPr>
              <w:jc w:val="center"/>
              <w:rPr>
                <w:rFonts w:cs="Arial"/>
                <w:b/>
                <w:bCs/>
                <w:color w:val="000000"/>
                <w:sz w:val="20"/>
                <w:szCs w:val="20"/>
              </w:rPr>
            </w:pPr>
            <w:r w:rsidRPr="0045111E">
              <w:rPr>
                <w:b/>
                <w:sz w:val="20"/>
                <w:szCs w:val="20"/>
              </w:rPr>
              <w:t>68.8</w:t>
            </w:r>
          </w:p>
        </w:tc>
      </w:tr>
      <w:tr w:rsidR="00B57865" w:rsidRPr="0045111E" w14:paraId="62EF7F7F" w14:textId="77777777" w:rsidTr="00512CE4">
        <w:trPr>
          <w:trHeight w:val="244"/>
        </w:trPr>
        <w:tc>
          <w:tcPr>
            <w:tcW w:w="1559" w:type="dxa"/>
            <w:vMerge w:val="restart"/>
            <w:tcBorders>
              <w:top w:val="single" w:sz="12" w:space="0" w:color="auto"/>
              <w:left w:val="single" w:sz="4" w:space="0" w:color="auto"/>
              <w:bottom w:val="single" w:sz="8" w:space="0" w:color="000000"/>
              <w:right w:val="single" w:sz="4" w:space="0" w:color="auto"/>
            </w:tcBorders>
            <w:shd w:val="clear" w:color="auto" w:fill="auto"/>
            <w:noWrap/>
          </w:tcPr>
          <w:p w14:paraId="3867AB87" w14:textId="77777777" w:rsidR="00B57865" w:rsidRPr="0045111E" w:rsidRDefault="00B57865" w:rsidP="000347AC">
            <w:pPr>
              <w:rPr>
                <w:rFonts w:cs="Arial"/>
                <w:b/>
                <w:bCs/>
                <w:color w:val="000000"/>
                <w:sz w:val="20"/>
                <w:szCs w:val="20"/>
              </w:rPr>
            </w:pPr>
            <w:r w:rsidRPr="0045111E">
              <w:rPr>
                <w:rFonts w:cs="Arial"/>
                <w:b/>
                <w:bCs/>
                <w:color w:val="000000"/>
                <w:sz w:val="20"/>
                <w:szCs w:val="20"/>
              </w:rPr>
              <w:t>Males</w:t>
            </w:r>
          </w:p>
        </w:tc>
        <w:tc>
          <w:tcPr>
            <w:tcW w:w="1559" w:type="dxa"/>
            <w:tcBorders>
              <w:top w:val="single" w:sz="12" w:space="0" w:color="auto"/>
              <w:left w:val="nil"/>
              <w:bottom w:val="single" w:sz="4" w:space="0" w:color="auto"/>
              <w:right w:val="single" w:sz="4" w:space="0" w:color="auto"/>
            </w:tcBorders>
            <w:shd w:val="clear" w:color="auto" w:fill="auto"/>
            <w:noWrap/>
            <w:vAlign w:val="bottom"/>
          </w:tcPr>
          <w:p w14:paraId="7C2C3B72" w14:textId="77777777" w:rsidR="00B57865" w:rsidRPr="0045111E" w:rsidRDefault="00B57865" w:rsidP="000347AC">
            <w:pPr>
              <w:rPr>
                <w:rFonts w:cs="Arial"/>
                <w:color w:val="000000"/>
                <w:sz w:val="20"/>
                <w:szCs w:val="20"/>
              </w:rPr>
            </w:pPr>
            <w:r w:rsidRPr="0045111E">
              <w:rPr>
                <w:rFonts w:cs="Arial"/>
                <w:color w:val="000000"/>
                <w:sz w:val="20"/>
                <w:szCs w:val="20"/>
              </w:rPr>
              <w:t>2–3 years</w:t>
            </w:r>
          </w:p>
        </w:tc>
        <w:tc>
          <w:tcPr>
            <w:tcW w:w="1627" w:type="dxa"/>
            <w:tcBorders>
              <w:top w:val="single" w:sz="12" w:space="0" w:color="auto"/>
              <w:left w:val="nil"/>
              <w:bottom w:val="single" w:sz="4" w:space="0" w:color="auto"/>
              <w:right w:val="single" w:sz="12" w:space="0" w:color="auto"/>
            </w:tcBorders>
            <w:shd w:val="clear" w:color="auto" w:fill="auto"/>
            <w:noWrap/>
          </w:tcPr>
          <w:p w14:paraId="47F189B6" w14:textId="77777777" w:rsidR="00B57865" w:rsidRPr="0045111E" w:rsidRDefault="00B57865" w:rsidP="000347AC">
            <w:pPr>
              <w:jc w:val="center"/>
              <w:rPr>
                <w:rFonts w:cs="Arial"/>
                <w:color w:val="000000"/>
                <w:sz w:val="20"/>
                <w:szCs w:val="20"/>
              </w:rPr>
            </w:pPr>
            <w:r w:rsidRPr="0045111E">
              <w:rPr>
                <w:sz w:val="20"/>
                <w:szCs w:val="20"/>
              </w:rPr>
              <w:t>93.2%</w:t>
            </w:r>
          </w:p>
        </w:tc>
        <w:tc>
          <w:tcPr>
            <w:tcW w:w="1275" w:type="dxa"/>
            <w:tcBorders>
              <w:top w:val="single" w:sz="12" w:space="0" w:color="auto"/>
              <w:left w:val="single" w:sz="12" w:space="0" w:color="auto"/>
              <w:bottom w:val="single" w:sz="4" w:space="0" w:color="auto"/>
              <w:right w:val="single" w:sz="4" w:space="0" w:color="auto"/>
            </w:tcBorders>
            <w:shd w:val="clear" w:color="auto" w:fill="auto"/>
            <w:noWrap/>
          </w:tcPr>
          <w:p w14:paraId="183CEA5B" w14:textId="77777777" w:rsidR="00B57865" w:rsidRPr="0045111E" w:rsidRDefault="00B57865" w:rsidP="000347AC">
            <w:pPr>
              <w:jc w:val="center"/>
              <w:rPr>
                <w:rFonts w:cs="Arial"/>
                <w:color w:val="000000"/>
                <w:sz w:val="20"/>
                <w:szCs w:val="20"/>
              </w:rPr>
            </w:pPr>
            <w:r w:rsidRPr="0045111E">
              <w:rPr>
                <w:sz w:val="20"/>
                <w:szCs w:val="20"/>
              </w:rPr>
              <w:t>7.5</w:t>
            </w:r>
          </w:p>
        </w:tc>
        <w:tc>
          <w:tcPr>
            <w:tcW w:w="1276" w:type="dxa"/>
            <w:tcBorders>
              <w:top w:val="single" w:sz="12" w:space="0" w:color="auto"/>
              <w:left w:val="nil"/>
              <w:bottom w:val="single" w:sz="4" w:space="0" w:color="auto"/>
              <w:right w:val="single" w:sz="4" w:space="0" w:color="auto"/>
            </w:tcBorders>
            <w:shd w:val="clear" w:color="auto" w:fill="auto"/>
            <w:noWrap/>
          </w:tcPr>
          <w:p w14:paraId="73F7535D" w14:textId="77777777" w:rsidR="00B57865" w:rsidRPr="0045111E" w:rsidRDefault="00B57865" w:rsidP="000347AC">
            <w:pPr>
              <w:jc w:val="center"/>
              <w:rPr>
                <w:rFonts w:cs="Arial"/>
                <w:color w:val="000000"/>
                <w:sz w:val="20"/>
                <w:szCs w:val="20"/>
              </w:rPr>
            </w:pPr>
            <w:r w:rsidRPr="0045111E">
              <w:rPr>
                <w:sz w:val="20"/>
                <w:szCs w:val="20"/>
              </w:rPr>
              <w:t>17.8</w:t>
            </w:r>
          </w:p>
        </w:tc>
        <w:tc>
          <w:tcPr>
            <w:tcW w:w="1134" w:type="dxa"/>
            <w:tcBorders>
              <w:top w:val="single" w:sz="12" w:space="0" w:color="auto"/>
              <w:left w:val="nil"/>
              <w:bottom w:val="single" w:sz="4" w:space="0" w:color="auto"/>
              <w:right w:val="single" w:sz="4" w:space="0" w:color="auto"/>
            </w:tcBorders>
            <w:shd w:val="clear" w:color="auto" w:fill="auto"/>
            <w:noWrap/>
          </w:tcPr>
          <w:p w14:paraId="7245FA5D" w14:textId="77777777" w:rsidR="00B57865" w:rsidRPr="0045111E" w:rsidRDefault="00B57865" w:rsidP="000347AC">
            <w:pPr>
              <w:jc w:val="center"/>
              <w:rPr>
                <w:rFonts w:cs="Arial"/>
                <w:color w:val="000000"/>
                <w:sz w:val="20"/>
                <w:szCs w:val="20"/>
              </w:rPr>
            </w:pPr>
            <w:r w:rsidRPr="0045111E">
              <w:rPr>
                <w:sz w:val="20"/>
                <w:szCs w:val="20"/>
              </w:rPr>
              <w:t>22.2</w:t>
            </w:r>
          </w:p>
        </w:tc>
        <w:tc>
          <w:tcPr>
            <w:tcW w:w="1276" w:type="dxa"/>
            <w:tcBorders>
              <w:top w:val="single" w:sz="12" w:space="0" w:color="auto"/>
              <w:left w:val="nil"/>
              <w:bottom w:val="single" w:sz="4" w:space="0" w:color="auto"/>
              <w:right w:val="single" w:sz="12" w:space="0" w:color="auto"/>
            </w:tcBorders>
            <w:shd w:val="clear" w:color="auto" w:fill="auto"/>
            <w:noWrap/>
          </w:tcPr>
          <w:p w14:paraId="01A2AB10" w14:textId="77777777" w:rsidR="00B57865" w:rsidRPr="0045111E" w:rsidRDefault="00B57865" w:rsidP="000347AC">
            <w:pPr>
              <w:jc w:val="center"/>
              <w:rPr>
                <w:rFonts w:cs="Arial"/>
                <w:color w:val="000000"/>
                <w:sz w:val="20"/>
                <w:szCs w:val="20"/>
              </w:rPr>
            </w:pPr>
            <w:r w:rsidRPr="0045111E">
              <w:rPr>
                <w:sz w:val="20"/>
                <w:szCs w:val="20"/>
              </w:rPr>
              <w:t>23.7</w:t>
            </w:r>
          </w:p>
        </w:tc>
        <w:tc>
          <w:tcPr>
            <w:tcW w:w="1276" w:type="dxa"/>
            <w:tcBorders>
              <w:top w:val="single" w:sz="12" w:space="0" w:color="auto"/>
              <w:left w:val="single" w:sz="12" w:space="0" w:color="auto"/>
              <w:bottom w:val="single" w:sz="4" w:space="0" w:color="auto"/>
              <w:right w:val="single" w:sz="4" w:space="0" w:color="auto"/>
            </w:tcBorders>
            <w:shd w:val="clear" w:color="auto" w:fill="auto"/>
            <w:noWrap/>
          </w:tcPr>
          <w:p w14:paraId="5889403B" w14:textId="77777777" w:rsidR="00B57865" w:rsidRPr="0045111E" w:rsidRDefault="00B57865" w:rsidP="000347AC">
            <w:pPr>
              <w:jc w:val="center"/>
              <w:rPr>
                <w:rFonts w:cs="Arial"/>
                <w:color w:val="000000"/>
                <w:sz w:val="20"/>
                <w:szCs w:val="20"/>
              </w:rPr>
            </w:pPr>
            <w:r w:rsidRPr="0045111E">
              <w:rPr>
                <w:sz w:val="20"/>
                <w:szCs w:val="20"/>
              </w:rPr>
              <w:t>8.2</w:t>
            </w:r>
          </w:p>
        </w:tc>
        <w:tc>
          <w:tcPr>
            <w:tcW w:w="1275" w:type="dxa"/>
            <w:tcBorders>
              <w:top w:val="single" w:sz="12" w:space="0" w:color="auto"/>
              <w:left w:val="nil"/>
              <w:bottom w:val="single" w:sz="4" w:space="0" w:color="auto"/>
              <w:right w:val="single" w:sz="4" w:space="0" w:color="auto"/>
            </w:tcBorders>
            <w:shd w:val="clear" w:color="auto" w:fill="auto"/>
            <w:noWrap/>
          </w:tcPr>
          <w:p w14:paraId="2471F2D9" w14:textId="77777777" w:rsidR="00B57865" w:rsidRPr="0045111E" w:rsidRDefault="00B57865" w:rsidP="000347AC">
            <w:pPr>
              <w:jc w:val="center"/>
              <w:rPr>
                <w:rFonts w:cs="Arial"/>
                <w:color w:val="000000"/>
                <w:sz w:val="20"/>
                <w:szCs w:val="20"/>
              </w:rPr>
            </w:pPr>
            <w:r w:rsidRPr="0045111E">
              <w:rPr>
                <w:sz w:val="20"/>
                <w:szCs w:val="20"/>
              </w:rPr>
              <w:t>19.2</w:t>
            </w:r>
          </w:p>
        </w:tc>
        <w:tc>
          <w:tcPr>
            <w:tcW w:w="1134" w:type="dxa"/>
            <w:tcBorders>
              <w:top w:val="single" w:sz="12" w:space="0" w:color="auto"/>
              <w:left w:val="nil"/>
              <w:bottom w:val="single" w:sz="4" w:space="0" w:color="auto"/>
              <w:right w:val="single" w:sz="4" w:space="0" w:color="auto"/>
            </w:tcBorders>
            <w:shd w:val="clear" w:color="auto" w:fill="auto"/>
            <w:noWrap/>
          </w:tcPr>
          <w:p w14:paraId="427E44DA" w14:textId="77777777" w:rsidR="00B57865" w:rsidRPr="0045111E" w:rsidRDefault="00B57865" w:rsidP="000347AC">
            <w:pPr>
              <w:jc w:val="center"/>
              <w:rPr>
                <w:rFonts w:cs="Arial"/>
                <w:color w:val="000000"/>
                <w:sz w:val="20"/>
                <w:szCs w:val="20"/>
              </w:rPr>
            </w:pPr>
            <w:r w:rsidRPr="0045111E">
              <w:rPr>
                <w:sz w:val="20"/>
                <w:szCs w:val="20"/>
              </w:rPr>
              <w:t>23.4</w:t>
            </w:r>
          </w:p>
        </w:tc>
        <w:tc>
          <w:tcPr>
            <w:tcW w:w="1134" w:type="dxa"/>
            <w:tcBorders>
              <w:top w:val="single" w:sz="12" w:space="0" w:color="auto"/>
              <w:left w:val="nil"/>
              <w:bottom w:val="single" w:sz="4" w:space="0" w:color="auto"/>
              <w:right w:val="single" w:sz="4" w:space="0" w:color="auto"/>
            </w:tcBorders>
            <w:shd w:val="clear" w:color="auto" w:fill="auto"/>
            <w:noWrap/>
          </w:tcPr>
          <w:p w14:paraId="012426C2" w14:textId="77777777" w:rsidR="00B57865" w:rsidRPr="0045111E" w:rsidRDefault="00B57865" w:rsidP="000347AC">
            <w:pPr>
              <w:jc w:val="center"/>
              <w:rPr>
                <w:rFonts w:cs="Arial"/>
                <w:color w:val="000000"/>
                <w:sz w:val="20"/>
                <w:szCs w:val="20"/>
              </w:rPr>
            </w:pPr>
            <w:r w:rsidRPr="0045111E">
              <w:rPr>
                <w:sz w:val="20"/>
                <w:szCs w:val="20"/>
              </w:rPr>
              <w:t>25.1</w:t>
            </w:r>
          </w:p>
        </w:tc>
      </w:tr>
      <w:tr w:rsidR="00B57865" w:rsidRPr="0045111E" w14:paraId="05D9CFB9" w14:textId="77777777" w:rsidTr="00512CE4">
        <w:trPr>
          <w:trHeight w:val="244"/>
        </w:trPr>
        <w:tc>
          <w:tcPr>
            <w:tcW w:w="1559" w:type="dxa"/>
            <w:vMerge/>
            <w:tcBorders>
              <w:top w:val="nil"/>
              <w:left w:val="single" w:sz="4" w:space="0" w:color="auto"/>
              <w:bottom w:val="single" w:sz="8" w:space="0" w:color="000000"/>
              <w:right w:val="single" w:sz="4" w:space="0" w:color="auto"/>
            </w:tcBorders>
            <w:vAlign w:val="center"/>
          </w:tcPr>
          <w:p w14:paraId="18FB0C9F" w14:textId="77777777" w:rsidR="00B57865" w:rsidRPr="0045111E" w:rsidRDefault="00B57865" w:rsidP="000347AC">
            <w:pPr>
              <w:rPr>
                <w:rFonts w:cs="Arial"/>
                <w:b/>
                <w:bCs/>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14:paraId="721FFAC3" w14:textId="77777777" w:rsidR="00B57865" w:rsidRPr="0045111E" w:rsidRDefault="00B57865" w:rsidP="000347AC">
            <w:pPr>
              <w:rPr>
                <w:rFonts w:cs="Arial"/>
                <w:color w:val="000000"/>
                <w:sz w:val="20"/>
                <w:szCs w:val="20"/>
              </w:rPr>
            </w:pPr>
            <w:r w:rsidRPr="0045111E">
              <w:rPr>
                <w:rFonts w:cs="Arial"/>
                <w:color w:val="000000"/>
                <w:sz w:val="20"/>
                <w:szCs w:val="20"/>
              </w:rPr>
              <w:t>4–8 years</w:t>
            </w:r>
          </w:p>
        </w:tc>
        <w:tc>
          <w:tcPr>
            <w:tcW w:w="1627" w:type="dxa"/>
            <w:tcBorders>
              <w:top w:val="nil"/>
              <w:left w:val="nil"/>
              <w:bottom w:val="single" w:sz="4" w:space="0" w:color="auto"/>
              <w:right w:val="single" w:sz="12" w:space="0" w:color="auto"/>
            </w:tcBorders>
            <w:shd w:val="clear" w:color="auto" w:fill="auto"/>
            <w:noWrap/>
          </w:tcPr>
          <w:p w14:paraId="4FE40439" w14:textId="77777777" w:rsidR="00B57865" w:rsidRPr="0045111E" w:rsidRDefault="00B57865" w:rsidP="000347AC">
            <w:pPr>
              <w:jc w:val="center"/>
              <w:rPr>
                <w:rFonts w:cs="Arial"/>
                <w:color w:val="000000"/>
                <w:sz w:val="20"/>
                <w:szCs w:val="20"/>
              </w:rPr>
            </w:pPr>
            <w:r w:rsidRPr="0045111E">
              <w:rPr>
                <w:sz w:val="20"/>
                <w:szCs w:val="20"/>
              </w:rPr>
              <w:t>94.5%</w:t>
            </w:r>
          </w:p>
        </w:tc>
        <w:tc>
          <w:tcPr>
            <w:tcW w:w="1275" w:type="dxa"/>
            <w:tcBorders>
              <w:top w:val="nil"/>
              <w:left w:val="single" w:sz="12" w:space="0" w:color="auto"/>
              <w:bottom w:val="single" w:sz="4" w:space="0" w:color="auto"/>
              <w:right w:val="single" w:sz="4" w:space="0" w:color="auto"/>
            </w:tcBorders>
            <w:shd w:val="clear" w:color="auto" w:fill="auto"/>
            <w:noWrap/>
          </w:tcPr>
          <w:p w14:paraId="7982E26F" w14:textId="77777777" w:rsidR="00B57865" w:rsidRPr="0045111E" w:rsidRDefault="00B57865" w:rsidP="000347AC">
            <w:pPr>
              <w:jc w:val="center"/>
              <w:rPr>
                <w:rFonts w:cs="Arial"/>
                <w:color w:val="000000"/>
                <w:sz w:val="20"/>
                <w:szCs w:val="20"/>
              </w:rPr>
            </w:pPr>
            <w:r w:rsidRPr="0045111E">
              <w:rPr>
                <w:sz w:val="20"/>
                <w:szCs w:val="20"/>
              </w:rPr>
              <w:t>13.6</w:t>
            </w:r>
          </w:p>
        </w:tc>
        <w:tc>
          <w:tcPr>
            <w:tcW w:w="1276" w:type="dxa"/>
            <w:tcBorders>
              <w:top w:val="nil"/>
              <w:left w:val="nil"/>
              <w:bottom w:val="single" w:sz="4" w:space="0" w:color="auto"/>
              <w:right w:val="single" w:sz="4" w:space="0" w:color="auto"/>
            </w:tcBorders>
            <w:shd w:val="clear" w:color="auto" w:fill="auto"/>
            <w:noWrap/>
          </w:tcPr>
          <w:p w14:paraId="2D35B376" w14:textId="77777777" w:rsidR="00B57865" w:rsidRPr="0045111E" w:rsidRDefault="00B57865" w:rsidP="000347AC">
            <w:pPr>
              <w:jc w:val="center"/>
              <w:rPr>
                <w:rFonts w:cs="Arial"/>
                <w:color w:val="000000"/>
                <w:sz w:val="20"/>
                <w:szCs w:val="20"/>
              </w:rPr>
            </w:pPr>
            <w:r w:rsidRPr="0045111E">
              <w:rPr>
                <w:sz w:val="20"/>
                <w:szCs w:val="20"/>
              </w:rPr>
              <w:t>31.9</w:t>
            </w:r>
          </w:p>
        </w:tc>
        <w:tc>
          <w:tcPr>
            <w:tcW w:w="1134" w:type="dxa"/>
            <w:tcBorders>
              <w:top w:val="nil"/>
              <w:left w:val="nil"/>
              <w:bottom w:val="single" w:sz="4" w:space="0" w:color="auto"/>
              <w:right w:val="single" w:sz="4" w:space="0" w:color="auto"/>
            </w:tcBorders>
            <w:shd w:val="clear" w:color="auto" w:fill="auto"/>
            <w:noWrap/>
          </w:tcPr>
          <w:p w14:paraId="0032885E" w14:textId="77777777" w:rsidR="00B57865" w:rsidRPr="0045111E" w:rsidRDefault="00B57865" w:rsidP="000347AC">
            <w:pPr>
              <w:jc w:val="center"/>
              <w:rPr>
                <w:rFonts w:cs="Arial"/>
                <w:color w:val="000000"/>
                <w:sz w:val="20"/>
                <w:szCs w:val="20"/>
              </w:rPr>
            </w:pPr>
            <w:r w:rsidRPr="0045111E">
              <w:rPr>
                <w:sz w:val="20"/>
                <w:szCs w:val="20"/>
              </w:rPr>
              <w:t>36.0</w:t>
            </w:r>
          </w:p>
        </w:tc>
        <w:tc>
          <w:tcPr>
            <w:tcW w:w="1276" w:type="dxa"/>
            <w:tcBorders>
              <w:top w:val="nil"/>
              <w:left w:val="nil"/>
              <w:bottom w:val="single" w:sz="4" w:space="0" w:color="auto"/>
              <w:right w:val="single" w:sz="12" w:space="0" w:color="auto"/>
            </w:tcBorders>
            <w:shd w:val="clear" w:color="auto" w:fill="auto"/>
            <w:noWrap/>
          </w:tcPr>
          <w:p w14:paraId="2DA6311A" w14:textId="77777777" w:rsidR="00B57865" w:rsidRPr="0045111E" w:rsidRDefault="00B57865" w:rsidP="000347AC">
            <w:pPr>
              <w:jc w:val="center"/>
              <w:rPr>
                <w:rFonts w:cs="Arial"/>
                <w:color w:val="000000"/>
                <w:sz w:val="20"/>
                <w:szCs w:val="20"/>
              </w:rPr>
            </w:pPr>
            <w:r w:rsidRPr="0045111E">
              <w:rPr>
                <w:sz w:val="20"/>
                <w:szCs w:val="20"/>
              </w:rPr>
              <w:t>43.2</w:t>
            </w:r>
          </w:p>
        </w:tc>
        <w:tc>
          <w:tcPr>
            <w:tcW w:w="1276" w:type="dxa"/>
            <w:tcBorders>
              <w:top w:val="nil"/>
              <w:left w:val="single" w:sz="12" w:space="0" w:color="auto"/>
              <w:bottom w:val="single" w:sz="4" w:space="0" w:color="auto"/>
              <w:right w:val="single" w:sz="4" w:space="0" w:color="auto"/>
            </w:tcBorders>
            <w:shd w:val="clear" w:color="auto" w:fill="auto"/>
            <w:noWrap/>
          </w:tcPr>
          <w:p w14:paraId="5BB679B4" w14:textId="77777777" w:rsidR="00B57865" w:rsidRPr="0045111E" w:rsidRDefault="00B57865" w:rsidP="000347AC">
            <w:pPr>
              <w:jc w:val="center"/>
              <w:rPr>
                <w:rFonts w:cs="Arial"/>
                <w:color w:val="000000"/>
                <w:sz w:val="20"/>
                <w:szCs w:val="20"/>
              </w:rPr>
            </w:pPr>
            <w:r w:rsidRPr="0045111E">
              <w:rPr>
                <w:sz w:val="20"/>
                <w:szCs w:val="20"/>
              </w:rPr>
              <w:t>14.5</w:t>
            </w:r>
          </w:p>
        </w:tc>
        <w:tc>
          <w:tcPr>
            <w:tcW w:w="1275" w:type="dxa"/>
            <w:tcBorders>
              <w:top w:val="nil"/>
              <w:left w:val="nil"/>
              <w:bottom w:val="single" w:sz="4" w:space="0" w:color="auto"/>
              <w:right w:val="single" w:sz="4" w:space="0" w:color="auto"/>
            </w:tcBorders>
            <w:shd w:val="clear" w:color="auto" w:fill="auto"/>
            <w:noWrap/>
          </w:tcPr>
          <w:p w14:paraId="0267CCA8" w14:textId="77777777" w:rsidR="00B57865" w:rsidRPr="0045111E" w:rsidRDefault="00B57865" w:rsidP="000347AC">
            <w:pPr>
              <w:jc w:val="center"/>
              <w:rPr>
                <w:rFonts w:cs="Arial"/>
                <w:color w:val="000000"/>
                <w:sz w:val="20"/>
                <w:szCs w:val="20"/>
              </w:rPr>
            </w:pPr>
            <w:r w:rsidRPr="0045111E">
              <w:rPr>
                <w:sz w:val="20"/>
                <w:szCs w:val="20"/>
              </w:rPr>
              <w:t>32.2</w:t>
            </w:r>
          </w:p>
        </w:tc>
        <w:tc>
          <w:tcPr>
            <w:tcW w:w="1134" w:type="dxa"/>
            <w:tcBorders>
              <w:top w:val="nil"/>
              <w:left w:val="nil"/>
              <w:bottom w:val="single" w:sz="4" w:space="0" w:color="auto"/>
              <w:right w:val="single" w:sz="4" w:space="0" w:color="auto"/>
            </w:tcBorders>
            <w:shd w:val="clear" w:color="auto" w:fill="auto"/>
            <w:noWrap/>
          </w:tcPr>
          <w:p w14:paraId="6322E979" w14:textId="77777777" w:rsidR="00B57865" w:rsidRPr="0045111E" w:rsidRDefault="00B57865" w:rsidP="000347AC">
            <w:pPr>
              <w:jc w:val="center"/>
              <w:rPr>
                <w:rFonts w:cs="Arial"/>
                <w:color w:val="000000"/>
                <w:sz w:val="20"/>
                <w:szCs w:val="20"/>
              </w:rPr>
            </w:pPr>
            <w:r w:rsidRPr="0045111E">
              <w:rPr>
                <w:sz w:val="20"/>
                <w:szCs w:val="20"/>
              </w:rPr>
              <w:t>36.7</w:t>
            </w:r>
          </w:p>
        </w:tc>
        <w:tc>
          <w:tcPr>
            <w:tcW w:w="1134" w:type="dxa"/>
            <w:tcBorders>
              <w:top w:val="nil"/>
              <w:left w:val="nil"/>
              <w:bottom w:val="single" w:sz="4" w:space="0" w:color="auto"/>
              <w:right w:val="single" w:sz="4" w:space="0" w:color="auto"/>
            </w:tcBorders>
            <w:shd w:val="clear" w:color="auto" w:fill="auto"/>
            <w:noWrap/>
          </w:tcPr>
          <w:p w14:paraId="4D63B9C0" w14:textId="77777777" w:rsidR="00B57865" w:rsidRPr="0045111E" w:rsidRDefault="00B57865" w:rsidP="000347AC">
            <w:pPr>
              <w:jc w:val="center"/>
              <w:rPr>
                <w:rFonts w:cs="Arial"/>
                <w:color w:val="000000"/>
                <w:sz w:val="20"/>
                <w:szCs w:val="20"/>
              </w:rPr>
            </w:pPr>
            <w:r w:rsidRPr="0045111E">
              <w:rPr>
                <w:sz w:val="20"/>
                <w:szCs w:val="20"/>
              </w:rPr>
              <w:t>43.2</w:t>
            </w:r>
          </w:p>
        </w:tc>
      </w:tr>
      <w:tr w:rsidR="00B57865" w:rsidRPr="0045111E" w14:paraId="78C14778" w14:textId="77777777" w:rsidTr="00512CE4">
        <w:trPr>
          <w:trHeight w:val="244"/>
        </w:trPr>
        <w:tc>
          <w:tcPr>
            <w:tcW w:w="1559" w:type="dxa"/>
            <w:vMerge/>
            <w:tcBorders>
              <w:top w:val="nil"/>
              <w:left w:val="single" w:sz="4" w:space="0" w:color="auto"/>
              <w:bottom w:val="single" w:sz="8" w:space="0" w:color="000000"/>
              <w:right w:val="single" w:sz="4" w:space="0" w:color="auto"/>
            </w:tcBorders>
            <w:vAlign w:val="center"/>
          </w:tcPr>
          <w:p w14:paraId="10029EF0" w14:textId="77777777" w:rsidR="00B57865" w:rsidRPr="0045111E" w:rsidRDefault="00B57865" w:rsidP="000347AC">
            <w:pPr>
              <w:rPr>
                <w:rFonts w:cs="Arial"/>
                <w:b/>
                <w:bCs/>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14:paraId="4F980F8A" w14:textId="77777777" w:rsidR="00B57865" w:rsidRPr="0045111E" w:rsidRDefault="00B57865" w:rsidP="000347AC">
            <w:pPr>
              <w:rPr>
                <w:rFonts w:cs="Arial"/>
                <w:color w:val="000000"/>
                <w:sz w:val="20"/>
                <w:szCs w:val="20"/>
              </w:rPr>
            </w:pPr>
            <w:r w:rsidRPr="0045111E">
              <w:rPr>
                <w:rFonts w:cs="Arial"/>
                <w:color w:val="000000"/>
                <w:sz w:val="20"/>
                <w:szCs w:val="20"/>
              </w:rPr>
              <w:t>9–13 years</w:t>
            </w:r>
          </w:p>
        </w:tc>
        <w:tc>
          <w:tcPr>
            <w:tcW w:w="1627" w:type="dxa"/>
            <w:tcBorders>
              <w:top w:val="nil"/>
              <w:left w:val="nil"/>
              <w:bottom w:val="single" w:sz="4" w:space="0" w:color="auto"/>
              <w:right w:val="single" w:sz="12" w:space="0" w:color="auto"/>
            </w:tcBorders>
            <w:shd w:val="clear" w:color="auto" w:fill="auto"/>
            <w:noWrap/>
          </w:tcPr>
          <w:p w14:paraId="1798FD5F" w14:textId="77777777" w:rsidR="00B57865" w:rsidRPr="0045111E" w:rsidRDefault="00B57865" w:rsidP="000347AC">
            <w:pPr>
              <w:jc w:val="center"/>
              <w:rPr>
                <w:rFonts w:cs="Arial"/>
                <w:color w:val="000000"/>
                <w:sz w:val="20"/>
                <w:szCs w:val="20"/>
              </w:rPr>
            </w:pPr>
            <w:r w:rsidRPr="0045111E">
              <w:rPr>
                <w:sz w:val="20"/>
                <w:szCs w:val="20"/>
              </w:rPr>
              <w:t>96.5%</w:t>
            </w:r>
          </w:p>
        </w:tc>
        <w:tc>
          <w:tcPr>
            <w:tcW w:w="1275" w:type="dxa"/>
            <w:tcBorders>
              <w:top w:val="nil"/>
              <w:left w:val="single" w:sz="12" w:space="0" w:color="auto"/>
              <w:bottom w:val="single" w:sz="4" w:space="0" w:color="auto"/>
              <w:right w:val="single" w:sz="4" w:space="0" w:color="auto"/>
            </w:tcBorders>
            <w:shd w:val="clear" w:color="auto" w:fill="auto"/>
            <w:noWrap/>
          </w:tcPr>
          <w:p w14:paraId="633CEFFD" w14:textId="77777777" w:rsidR="00B57865" w:rsidRPr="0045111E" w:rsidRDefault="00B57865" w:rsidP="000347AC">
            <w:pPr>
              <w:jc w:val="center"/>
              <w:rPr>
                <w:rFonts w:cs="Arial"/>
                <w:color w:val="000000"/>
                <w:sz w:val="20"/>
                <w:szCs w:val="20"/>
              </w:rPr>
            </w:pPr>
            <w:r w:rsidRPr="0045111E">
              <w:rPr>
                <w:sz w:val="20"/>
                <w:szCs w:val="20"/>
              </w:rPr>
              <w:t>19.6</w:t>
            </w:r>
          </w:p>
        </w:tc>
        <w:tc>
          <w:tcPr>
            <w:tcW w:w="1276" w:type="dxa"/>
            <w:tcBorders>
              <w:top w:val="nil"/>
              <w:left w:val="nil"/>
              <w:bottom w:val="single" w:sz="4" w:space="0" w:color="auto"/>
              <w:right w:val="single" w:sz="4" w:space="0" w:color="auto"/>
            </w:tcBorders>
            <w:shd w:val="clear" w:color="auto" w:fill="auto"/>
            <w:noWrap/>
          </w:tcPr>
          <w:p w14:paraId="33CFABE1" w14:textId="77777777" w:rsidR="00B57865" w:rsidRPr="0045111E" w:rsidRDefault="00B57865" w:rsidP="000347AC">
            <w:pPr>
              <w:jc w:val="center"/>
              <w:rPr>
                <w:rFonts w:cs="Arial"/>
                <w:color w:val="000000"/>
                <w:sz w:val="20"/>
                <w:szCs w:val="20"/>
              </w:rPr>
            </w:pPr>
            <w:r w:rsidRPr="0045111E">
              <w:rPr>
                <w:sz w:val="20"/>
                <w:szCs w:val="20"/>
              </w:rPr>
              <w:t>45.2</w:t>
            </w:r>
          </w:p>
        </w:tc>
        <w:tc>
          <w:tcPr>
            <w:tcW w:w="1134" w:type="dxa"/>
            <w:tcBorders>
              <w:top w:val="nil"/>
              <w:left w:val="nil"/>
              <w:bottom w:val="single" w:sz="4" w:space="0" w:color="auto"/>
              <w:right w:val="single" w:sz="4" w:space="0" w:color="auto"/>
            </w:tcBorders>
            <w:shd w:val="clear" w:color="auto" w:fill="auto"/>
            <w:noWrap/>
          </w:tcPr>
          <w:p w14:paraId="4101B0F4" w14:textId="77777777" w:rsidR="00B57865" w:rsidRPr="0045111E" w:rsidRDefault="00B57865" w:rsidP="000347AC">
            <w:pPr>
              <w:jc w:val="center"/>
              <w:rPr>
                <w:rFonts w:cs="Arial"/>
                <w:color w:val="000000"/>
                <w:sz w:val="20"/>
                <w:szCs w:val="20"/>
              </w:rPr>
            </w:pPr>
            <w:r w:rsidRPr="0045111E">
              <w:rPr>
                <w:sz w:val="20"/>
                <w:szCs w:val="20"/>
              </w:rPr>
              <w:t>64.7</w:t>
            </w:r>
          </w:p>
        </w:tc>
        <w:tc>
          <w:tcPr>
            <w:tcW w:w="1276" w:type="dxa"/>
            <w:tcBorders>
              <w:top w:val="nil"/>
              <w:left w:val="nil"/>
              <w:bottom w:val="single" w:sz="4" w:space="0" w:color="auto"/>
              <w:right w:val="single" w:sz="12" w:space="0" w:color="auto"/>
            </w:tcBorders>
            <w:shd w:val="clear" w:color="auto" w:fill="auto"/>
            <w:noWrap/>
          </w:tcPr>
          <w:p w14:paraId="78EE4ECA" w14:textId="77777777" w:rsidR="00B57865" w:rsidRPr="0045111E" w:rsidRDefault="00B57865" w:rsidP="000347AC">
            <w:pPr>
              <w:jc w:val="center"/>
              <w:rPr>
                <w:rFonts w:cs="Arial"/>
                <w:color w:val="000000"/>
                <w:sz w:val="20"/>
                <w:szCs w:val="20"/>
              </w:rPr>
            </w:pPr>
            <w:r w:rsidRPr="0045111E">
              <w:rPr>
                <w:sz w:val="20"/>
                <w:szCs w:val="20"/>
              </w:rPr>
              <w:t>86.7</w:t>
            </w:r>
          </w:p>
        </w:tc>
        <w:tc>
          <w:tcPr>
            <w:tcW w:w="1276" w:type="dxa"/>
            <w:tcBorders>
              <w:top w:val="nil"/>
              <w:left w:val="single" w:sz="12" w:space="0" w:color="auto"/>
              <w:bottom w:val="single" w:sz="4" w:space="0" w:color="auto"/>
              <w:right w:val="single" w:sz="4" w:space="0" w:color="auto"/>
            </w:tcBorders>
            <w:shd w:val="clear" w:color="auto" w:fill="auto"/>
            <w:noWrap/>
          </w:tcPr>
          <w:p w14:paraId="69518687" w14:textId="77777777" w:rsidR="00B57865" w:rsidRPr="0045111E" w:rsidRDefault="00B57865" w:rsidP="000347AC">
            <w:pPr>
              <w:jc w:val="center"/>
              <w:rPr>
                <w:rFonts w:cs="Arial"/>
                <w:color w:val="000000"/>
                <w:sz w:val="20"/>
                <w:szCs w:val="20"/>
              </w:rPr>
            </w:pPr>
            <w:r w:rsidRPr="0045111E">
              <w:rPr>
                <w:sz w:val="20"/>
                <w:szCs w:val="20"/>
              </w:rPr>
              <w:t>20.3</w:t>
            </w:r>
          </w:p>
        </w:tc>
        <w:tc>
          <w:tcPr>
            <w:tcW w:w="1275" w:type="dxa"/>
            <w:tcBorders>
              <w:top w:val="nil"/>
              <w:left w:val="nil"/>
              <w:bottom w:val="single" w:sz="4" w:space="0" w:color="auto"/>
              <w:right w:val="single" w:sz="4" w:space="0" w:color="auto"/>
            </w:tcBorders>
            <w:shd w:val="clear" w:color="auto" w:fill="auto"/>
            <w:noWrap/>
          </w:tcPr>
          <w:p w14:paraId="77A2DF80" w14:textId="77777777" w:rsidR="00B57865" w:rsidRPr="0045111E" w:rsidRDefault="00B57865" w:rsidP="000347AC">
            <w:pPr>
              <w:jc w:val="center"/>
              <w:rPr>
                <w:rFonts w:cs="Arial"/>
                <w:color w:val="000000"/>
                <w:sz w:val="20"/>
                <w:szCs w:val="20"/>
              </w:rPr>
            </w:pPr>
            <w:r w:rsidRPr="0045111E">
              <w:rPr>
                <w:sz w:val="20"/>
                <w:szCs w:val="20"/>
              </w:rPr>
              <w:t>45.6</w:t>
            </w:r>
          </w:p>
        </w:tc>
        <w:tc>
          <w:tcPr>
            <w:tcW w:w="1134" w:type="dxa"/>
            <w:tcBorders>
              <w:top w:val="nil"/>
              <w:left w:val="nil"/>
              <w:bottom w:val="single" w:sz="4" w:space="0" w:color="auto"/>
              <w:right w:val="single" w:sz="4" w:space="0" w:color="auto"/>
            </w:tcBorders>
            <w:shd w:val="clear" w:color="auto" w:fill="auto"/>
            <w:noWrap/>
          </w:tcPr>
          <w:p w14:paraId="3E65385F" w14:textId="77777777" w:rsidR="00B57865" w:rsidRPr="0045111E" w:rsidRDefault="00B57865" w:rsidP="000347AC">
            <w:pPr>
              <w:jc w:val="center"/>
              <w:rPr>
                <w:rFonts w:cs="Arial"/>
                <w:color w:val="000000"/>
                <w:sz w:val="20"/>
                <w:szCs w:val="20"/>
              </w:rPr>
            </w:pPr>
            <w:r w:rsidRPr="0045111E">
              <w:rPr>
                <w:sz w:val="20"/>
                <w:szCs w:val="20"/>
              </w:rPr>
              <w:t>64.7</w:t>
            </w:r>
          </w:p>
        </w:tc>
        <w:tc>
          <w:tcPr>
            <w:tcW w:w="1134" w:type="dxa"/>
            <w:tcBorders>
              <w:top w:val="nil"/>
              <w:left w:val="nil"/>
              <w:bottom w:val="single" w:sz="4" w:space="0" w:color="auto"/>
              <w:right w:val="single" w:sz="4" w:space="0" w:color="auto"/>
            </w:tcBorders>
            <w:shd w:val="clear" w:color="auto" w:fill="auto"/>
            <w:noWrap/>
          </w:tcPr>
          <w:p w14:paraId="4C306C8D" w14:textId="77777777" w:rsidR="00B57865" w:rsidRPr="0045111E" w:rsidRDefault="00B57865" w:rsidP="000347AC">
            <w:pPr>
              <w:jc w:val="center"/>
              <w:rPr>
                <w:rFonts w:cs="Arial"/>
                <w:color w:val="000000"/>
                <w:sz w:val="20"/>
                <w:szCs w:val="20"/>
              </w:rPr>
            </w:pPr>
            <w:r w:rsidRPr="0045111E">
              <w:rPr>
                <w:sz w:val="20"/>
                <w:szCs w:val="20"/>
              </w:rPr>
              <w:t>86.7</w:t>
            </w:r>
          </w:p>
        </w:tc>
      </w:tr>
      <w:tr w:rsidR="00B57865" w:rsidRPr="0045111E" w14:paraId="15748A51" w14:textId="77777777" w:rsidTr="00512CE4">
        <w:trPr>
          <w:trHeight w:val="244"/>
        </w:trPr>
        <w:tc>
          <w:tcPr>
            <w:tcW w:w="1559" w:type="dxa"/>
            <w:vMerge/>
            <w:tcBorders>
              <w:top w:val="nil"/>
              <w:left w:val="single" w:sz="4" w:space="0" w:color="auto"/>
              <w:bottom w:val="single" w:sz="8" w:space="0" w:color="000000"/>
              <w:right w:val="single" w:sz="4" w:space="0" w:color="auto"/>
            </w:tcBorders>
            <w:vAlign w:val="center"/>
          </w:tcPr>
          <w:p w14:paraId="29DFB62A" w14:textId="77777777" w:rsidR="00B57865" w:rsidRPr="0045111E" w:rsidRDefault="00B57865" w:rsidP="000347AC">
            <w:pPr>
              <w:rPr>
                <w:rFonts w:cs="Arial"/>
                <w:b/>
                <w:bCs/>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14:paraId="065C2E92" w14:textId="77777777" w:rsidR="00B57865" w:rsidRPr="0045111E" w:rsidRDefault="00B57865" w:rsidP="000347AC">
            <w:pPr>
              <w:rPr>
                <w:rFonts w:cs="Arial"/>
                <w:color w:val="000000"/>
                <w:sz w:val="20"/>
                <w:szCs w:val="20"/>
              </w:rPr>
            </w:pPr>
            <w:r w:rsidRPr="0045111E">
              <w:rPr>
                <w:rFonts w:cs="Arial"/>
                <w:color w:val="000000"/>
                <w:sz w:val="20"/>
                <w:szCs w:val="20"/>
              </w:rPr>
              <w:t>14–18 years</w:t>
            </w:r>
          </w:p>
        </w:tc>
        <w:tc>
          <w:tcPr>
            <w:tcW w:w="1627" w:type="dxa"/>
            <w:tcBorders>
              <w:top w:val="nil"/>
              <w:left w:val="nil"/>
              <w:bottom w:val="single" w:sz="4" w:space="0" w:color="auto"/>
              <w:right w:val="single" w:sz="12" w:space="0" w:color="auto"/>
            </w:tcBorders>
            <w:shd w:val="clear" w:color="auto" w:fill="auto"/>
            <w:noWrap/>
          </w:tcPr>
          <w:p w14:paraId="19734B31" w14:textId="77777777" w:rsidR="00B57865" w:rsidRPr="0045111E" w:rsidRDefault="00B57865" w:rsidP="000347AC">
            <w:pPr>
              <w:jc w:val="center"/>
              <w:rPr>
                <w:rFonts w:cs="Arial"/>
                <w:color w:val="000000"/>
                <w:sz w:val="20"/>
                <w:szCs w:val="20"/>
              </w:rPr>
            </w:pPr>
            <w:r w:rsidRPr="0045111E">
              <w:rPr>
                <w:sz w:val="20"/>
                <w:szCs w:val="20"/>
              </w:rPr>
              <w:t>86.3%</w:t>
            </w:r>
          </w:p>
        </w:tc>
        <w:tc>
          <w:tcPr>
            <w:tcW w:w="1275" w:type="dxa"/>
            <w:tcBorders>
              <w:top w:val="nil"/>
              <w:left w:val="single" w:sz="12" w:space="0" w:color="auto"/>
              <w:bottom w:val="single" w:sz="4" w:space="0" w:color="auto"/>
              <w:right w:val="single" w:sz="4" w:space="0" w:color="auto"/>
            </w:tcBorders>
            <w:shd w:val="clear" w:color="auto" w:fill="auto"/>
            <w:noWrap/>
          </w:tcPr>
          <w:p w14:paraId="77185A75" w14:textId="77777777" w:rsidR="00B57865" w:rsidRPr="0045111E" w:rsidRDefault="00B57865" w:rsidP="000347AC">
            <w:pPr>
              <w:jc w:val="center"/>
              <w:rPr>
                <w:rFonts w:cs="Arial"/>
                <w:color w:val="000000"/>
                <w:sz w:val="20"/>
                <w:szCs w:val="20"/>
              </w:rPr>
            </w:pPr>
            <w:r w:rsidRPr="0045111E">
              <w:rPr>
                <w:sz w:val="20"/>
                <w:szCs w:val="20"/>
              </w:rPr>
              <w:t>24.7</w:t>
            </w:r>
          </w:p>
        </w:tc>
        <w:tc>
          <w:tcPr>
            <w:tcW w:w="1276" w:type="dxa"/>
            <w:tcBorders>
              <w:top w:val="nil"/>
              <w:left w:val="nil"/>
              <w:bottom w:val="single" w:sz="4" w:space="0" w:color="auto"/>
              <w:right w:val="single" w:sz="4" w:space="0" w:color="auto"/>
            </w:tcBorders>
            <w:shd w:val="clear" w:color="auto" w:fill="auto"/>
            <w:noWrap/>
          </w:tcPr>
          <w:p w14:paraId="7C533B87" w14:textId="77777777" w:rsidR="00B57865" w:rsidRPr="0045111E" w:rsidRDefault="00B57865" w:rsidP="000347AC">
            <w:pPr>
              <w:jc w:val="center"/>
              <w:rPr>
                <w:rFonts w:cs="Arial"/>
                <w:color w:val="000000"/>
                <w:sz w:val="20"/>
                <w:szCs w:val="20"/>
              </w:rPr>
            </w:pPr>
            <w:r w:rsidRPr="0045111E">
              <w:rPr>
                <w:sz w:val="20"/>
                <w:szCs w:val="20"/>
              </w:rPr>
              <w:t>60.7</w:t>
            </w:r>
          </w:p>
        </w:tc>
        <w:tc>
          <w:tcPr>
            <w:tcW w:w="1134" w:type="dxa"/>
            <w:tcBorders>
              <w:top w:val="nil"/>
              <w:left w:val="nil"/>
              <w:bottom w:val="single" w:sz="4" w:space="0" w:color="auto"/>
              <w:right w:val="single" w:sz="4" w:space="0" w:color="auto"/>
            </w:tcBorders>
            <w:shd w:val="clear" w:color="auto" w:fill="auto"/>
            <w:noWrap/>
          </w:tcPr>
          <w:p w14:paraId="201FA201" w14:textId="77777777" w:rsidR="00B57865" w:rsidRPr="0045111E" w:rsidRDefault="00B57865" w:rsidP="000347AC">
            <w:pPr>
              <w:jc w:val="center"/>
              <w:rPr>
                <w:rFonts w:cs="Arial"/>
                <w:color w:val="000000"/>
                <w:sz w:val="20"/>
                <w:szCs w:val="20"/>
              </w:rPr>
            </w:pPr>
            <w:r w:rsidRPr="0045111E">
              <w:rPr>
                <w:sz w:val="20"/>
                <w:szCs w:val="20"/>
              </w:rPr>
              <w:t>73.1</w:t>
            </w:r>
          </w:p>
        </w:tc>
        <w:tc>
          <w:tcPr>
            <w:tcW w:w="1276" w:type="dxa"/>
            <w:tcBorders>
              <w:top w:val="nil"/>
              <w:left w:val="nil"/>
              <w:bottom w:val="single" w:sz="4" w:space="0" w:color="auto"/>
              <w:right w:val="single" w:sz="12" w:space="0" w:color="auto"/>
            </w:tcBorders>
            <w:shd w:val="clear" w:color="auto" w:fill="auto"/>
            <w:noWrap/>
          </w:tcPr>
          <w:p w14:paraId="7896D2DB" w14:textId="77777777" w:rsidR="00B57865" w:rsidRPr="0045111E" w:rsidRDefault="00B57865" w:rsidP="000347AC">
            <w:pPr>
              <w:jc w:val="center"/>
              <w:rPr>
                <w:rFonts w:cs="Arial"/>
                <w:color w:val="000000"/>
                <w:sz w:val="20"/>
                <w:szCs w:val="20"/>
              </w:rPr>
            </w:pPr>
            <w:r w:rsidRPr="0045111E">
              <w:rPr>
                <w:sz w:val="20"/>
                <w:szCs w:val="20"/>
              </w:rPr>
              <w:t>87.9</w:t>
            </w:r>
          </w:p>
        </w:tc>
        <w:tc>
          <w:tcPr>
            <w:tcW w:w="1276" w:type="dxa"/>
            <w:tcBorders>
              <w:top w:val="nil"/>
              <w:left w:val="single" w:sz="12" w:space="0" w:color="auto"/>
              <w:bottom w:val="single" w:sz="4" w:space="0" w:color="auto"/>
              <w:right w:val="single" w:sz="4" w:space="0" w:color="auto"/>
            </w:tcBorders>
            <w:shd w:val="clear" w:color="auto" w:fill="auto"/>
            <w:noWrap/>
          </w:tcPr>
          <w:p w14:paraId="4D241B3C" w14:textId="77777777" w:rsidR="00B57865" w:rsidRPr="0045111E" w:rsidRDefault="00B57865" w:rsidP="000347AC">
            <w:pPr>
              <w:jc w:val="center"/>
              <w:rPr>
                <w:rFonts w:cs="Arial"/>
                <w:color w:val="000000"/>
                <w:sz w:val="20"/>
                <w:szCs w:val="20"/>
              </w:rPr>
            </w:pPr>
            <w:r w:rsidRPr="0045111E">
              <w:rPr>
                <w:sz w:val="20"/>
                <w:szCs w:val="20"/>
              </w:rPr>
              <w:t>28.6</w:t>
            </w:r>
          </w:p>
        </w:tc>
        <w:tc>
          <w:tcPr>
            <w:tcW w:w="1275" w:type="dxa"/>
            <w:tcBorders>
              <w:top w:val="nil"/>
              <w:left w:val="nil"/>
              <w:bottom w:val="single" w:sz="4" w:space="0" w:color="auto"/>
              <w:right w:val="single" w:sz="4" w:space="0" w:color="auto"/>
            </w:tcBorders>
            <w:shd w:val="clear" w:color="auto" w:fill="auto"/>
            <w:noWrap/>
          </w:tcPr>
          <w:p w14:paraId="7D35BA6A" w14:textId="77777777" w:rsidR="00B57865" w:rsidRPr="0045111E" w:rsidRDefault="00B57865" w:rsidP="000347AC">
            <w:pPr>
              <w:jc w:val="center"/>
              <w:rPr>
                <w:rFonts w:cs="Arial"/>
                <w:color w:val="000000"/>
                <w:sz w:val="20"/>
                <w:szCs w:val="20"/>
              </w:rPr>
            </w:pPr>
            <w:r w:rsidRPr="0045111E">
              <w:rPr>
                <w:sz w:val="20"/>
                <w:szCs w:val="20"/>
              </w:rPr>
              <w:t>62.0</w:t>
            </w:r>
          </w:p>
        </w:tc>
        <w:tc>
          <w:tcPr>
            <w:tcW w:w="1134" w:type="dxa"/>
            <w:tcBorders>
              <w:top w:val="nil"/>
              <w:left w:val="nil"/>
              <w:bottom w:val="single" w:sz="4" w:space="0" w:color="auto"/>
              <w:right w:val="single" w:sz="4" w:space="0" w:color="auto"/>
            </w:tcBorders>
            <w:shd w:val="clear" w:color="auto" w:fill="auto"/>
            <w:noWrap/>
          </w:tcPr>
          <w:p w14:paraId="113D6ABF" w14:textId="77777777" w:rsidR="00B57865" w:rsidRPr="0045111E" w:rsidRDefault="00B57865" w:rsidP="000347AC">
            <w:pPr>
              <w:jc w:val="center"/>
              <w:rPr>
                <w:rFonts w:cs="Arial"/>
                <w:color w:val="000000"/>
                <w:sz w:val="20"/>
                <w:szCs w:val="20"/>
              </w:rPr>
            </w:pPr>
            <w:r w:rsidRPr="0045111E">
              <w:rPr>
                <w:sz w:val="20"/>
                <w:szCs w:val="20"/>
              </w:rPr>
              <w:t>74.9</w:t>
            </w:r>
          </w:p>
        </w:tc>
        <w:tc>
          <w:tcPr>
            <w:tcW w:w="1134" w:type="dxa"/>
            <w:tcBorders>
              <w:top w:val="nil"/>
              <w:left w:val="nil"/>
              <w:bottom w:val="single" w:sz="4" w:space="0" w:color="auto"/>
              <w:right w:val="single" w:sz="4" w:space="0" w:color="auto"/>
            </w:tcBorders>
            <w:shd w:val="clear" w:color="auto" w:fill="auto"/>
            <w:noWrap/>
          </w:tcPr>
          <w:p w14:paraId="7C34ECFC" w14:textId="77777777" w:rsidR="00B57865" w:rsidRPr="0045111E" w:rsidRDefault="00B57865" w:rsidP="000347AC">
            <w:pPr>
              <w:jc w:val="center"/>
              <w:rPr>
                <w:rFonts w:cs="Arial"/>
                <w:color w:val="000000"/>
                <w:sz w:val="20"/>
                <w:szCs w:val="20"/>
              </w:rPr>
            </w:pPr>
            <w:r w:rsidRPr="0045111E">
              <w:rPr>
                <w:sz w:val="20"/>
                <w:szCs w:val="20"/>
              </w:rPr>
              <w:t>91.2</w:t>
            </w:r>
          </w:p>
        </w:tc>
      </w:tr>
      <w:tr w:rsidR="00B57865" w:rsidRPr="0045111E" w14:paraId="2288708A" w14:textId="77777777" w:rsidTr="00512CE4">
        <w:trPr>
          <w:trHeight w:val="244"/>
        </w:trPr>
        <w:tc>
          <w:tcPr>
            <w:tcW w:w="1559" w:type="dxa"/>
            <w:vMerge/>
            <w:tcBorders>
              <w:top w:val="nil"/>
              <w:left w:val="single" w:sz="4" w:space="0" w:color="auto"/>
              <w:bottom w:val="single" w:sz="8" w:space="0" w:color="000000"/>
              <w:right w:val="single" w:sz="4" w:space="0" w:color="auto"/>
            </w:tcBorders>
            <w:vAlign w:val="center"/>
          </w:tcPr>
          <w:p w14:paraId="32EB0830" w14:textId="77777777" w:rsidR="00B57865" w:rsidRPr="0045111E" w:rsidRDefault="00B57865" w:rsidP="000347AC">
            <w:pPr>
              <w:rPr>
                <w:rFonts w:cs="Arial"/>
                <w:b/>
                <w:bCs/>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14:paraId="7DA5ED34" w14:textId="77777777" w:rsidR="00B57865" w:rsidRPr="0045111E" w:rsidRDefault="00B57865" w:rsidP="000347AC">
            <w:pPr>
              <w:rPr>
                <w:rFonts w:cs="Arial"/>
                <w:color w:val="000000"/>
                <w:sz w:val="20"/>
                <w:szCs w:val="20"/>
              </w:rPr>
            </w:pPr>
            <w:r w:rsidRPr="0045111E">
              <w:rPr>
                <w:rFonts w:cs="Arial"/>
                <w:color w:val="000000"/>
                <w:sz w:val="20"/>
                <w:szCs w:val="20"/>
              </w:rPr>
              <w:t>19–30 years</w:t>
            </w:r>
          </w:p>
        </w:tc>
        <w:tc>
          <w:tcPr>
            <w:tcW w:w="1627" w:type="dxa"/>
            <w:tcBorders>
              <w:top w:val="nil"/>
              <w:left w:val="nil"/>
              <w:bottom w:val="single" w:sz="4" w:space="0" w:color="auto"/>
              <w:right w:val="single" w:sz="12" w:space="0" w:color="auto"/>
            </w:tcBorders>
            <w:shd w:val="clear" w:color="auto" w:fill="auto"/>
            <w:noWrap/>
          </w:tcPr>
          <w:p w14:paraId="6189E6F0" w14:textId="77777777" w:rsidR="00B57865" w:rsidRPr="0045111E" w:rsidRDefault="00B57865" w:rsidP="000347AC">
            <w:pPr>
              <w:jc w:val="center"/>
              <w:rPr>
                <w:rFonts w:cs="Arial"/>
                <w:color w:val="000000"/>
                <w:sz w:val="20"/>
                <w:szCs w:val="20"/>
              </w:rPr>
            </w:pPr>
            <w:r w:rsidRPr="0045111E">
              <w:rPr>
                <w:sz w:val="20"/>
                <w:szCs w:val="20"/>
              </w:rPr>
              <w:t>84.7%</w:t>
            </w:r>
          </w:p>
        </w:tc>
        <w:tc>
          <w:tcPr>
            <w:tcW w:w="1275" w:type="dxa"/>
            <w:tcBorders>
              <w:top w:val="nil"/>
              <w:left w:val="single" w:sz="12" w:space="0" w:color="auto"/>
              <w:bottom w:val="single" w:sz="4" w:space="0" w:color="auto"/>
              <w:right w:val="single" w:sz="4" w:space="0" w:color="auto"/>
            </w:tcBorders>
            <w:shd w:val="clear" w:color="auto" w:fill="auto"/>
            <w:noWrap/>
          </w:tcPr>
          <w:p w14:paraId="026D798E" w14:textId="77777777" w:rsidR="00B57865" w:rsidRPr="0045111E" w:rsidRDefault="00B57865" w:rsidP="000347AC">
            <w:pPr>
              <w:jc w:val="center"/>
              <w:rPr>
                <w:rFonts w:cs="Arial"/>
                <w:color w:val="000000"/>
                <w:sz w:val="20"/>
                <w:szCs w:val="20"/>
              </w:rPr>
            </w:pPr>
            <w:r w:rsidRPr="0045111E">
              <w:rPr>
                <w:sz w:val="20"/>
                <w:szCs w:val="20"/>
              </w:rPr>
              <w:t>21.4</w:t>
            </w:r>
          </w:p>
        </w:tc>
        <w:tc>
          <w:tcPr>
            <w:tcW w:w="1276" w:type="dxa"/>
            <w:tcBorders>
              <w:top w:val="nil"/>
              <w:left w:val="nil"/>
              <w:bottom w:val="single" w:sz="4" w:space="0" w:color="auto"/>
              <w:right w:val="single" w:sz="4" w:space="0" w:color="auto"/>
            </w:tcBorders>
            <w:shd w:val="clear" w:color="auto" w:fill="auto"/>
            <w:noWrap/>
          </w:tcPr>
          <w:p w14:paraId="3CDCF36F" w14:textId="77777777" w:rsidR="00B57865" w:rsidRPr="0045111E" w:rsidRDefault="00B57865" w:rsidP="000347AC">
            <w:pPr>
              <w:jc w:val="center"/>
              <w:rPr>
                <w:rFonts w:cs="Arial"/>
                <w:color w:val="000000"/>
                <w:sz w:val="20"/>
                <w:szCs w:val="20"/>
              </w:rPr>
            </w:pPr>
            <w:r w:rsidRPr="0045111E">
              <w:rPr>
                <w:sz w:val="20"/>
                <w:szCs w:val="20"/>
              </w:rPr>
              <w:t>54.1</w:t>
            </w:r>
          </w:p>
        </w:tc>
        <w:tc>
          <w:tcPr>
            <w:tcW w:w="1134" w:type="dxa"/>
            <w:tcBorders>
              <w:top w:val="nil"/>
              <w:left w:val="nil"/>
              <w:bottom w:val="single" w:sz="4" w:space="0" w:color="auto"/>
              <w:right w:val="single" w:sz="4" w:space="0" w:color="auto"/>
            </w:tcBorders>
            <w:shd w:val="clear" w:color="auto" w:fill="auto"/>
            <w:noWrap/>
          </w:tcPr>
          <w:p w14:paraId="0373C1AC" w14:textId="77777777" w:rsidR="00B57865" w:rsidRPr="0045111E" w:rsidRDefault="00B57865" w:rsidP="000347AC">
            <w:pPr>
              <w:jc w:val="center"/>
              <w:rPr>
                <w:rFonts w:cs="Arial"/>
                <w:color w:val="000000"/>
                <w:sz w:val="20"/>
                <w:szCs w:val="20"/>
              </w:rPr>
            </w:pPr>
            <w:r w:rsidRPr="0045111E">
              <w:rPr>
                <w:sz w:val="20"/>
                <w:szCs w:val="20"/>
              </w:rPr>
              <w:t>69.6</w:t>
            </w:r>
          </w:p>
        </w:tc>
        <w:tc>
          <w:tcPr>
            <w:tcW w:w="1276" w:type="dxa"/>
            <w:tcBorders>
              <w:top w:val="nil"/>
              <w:left w:val="nil"/>
              <w:bottom w:val="single" w:sz="4" w:space="0" w:color="auto"/>
              <w:right w:val="single" w:sz="12" w:space="0" w:color="auto"/>
            </w:tcBorders>
            <w:shd w:val="clear" w:color="auto" w:fill="auto"/>
            <w:noWrap/>
          </w:tcPr>
          <w:p w14:paraId="0AD98D86" w14:textId="77777777" w:rsidR="00B57865" w:rsidRPr="0045111E" w:rsidRDefault="00B57865" w:rsidP="000347AC">
            <w:pPr>
              <w:jc w:val="center"/>
              <w:rPr>
                <w:rFonts w:cs="Arial"/>
                <w:color w:val="000000"/>
                <w:sz w:val="20"/>
                <w:szCs w:val="20"/>
              </w:rPr>
            </w:pPr>
            <w:r w:rsidRPr="0045111E">
              <w:rPr>
                <w:sz w:val="20"/>
                <w:szCs w:val="20"/>
              </w:rPr>
              <w:t>82.2</w:t>
            </w:r>
          </w:p>
        </w:tc>
        <w:tc>
          <w:tcPr>
            <w:tcW w:w="1276" w:type="dxa"/>
            <w:tcBorders>
              <w:top w:val="nil"/>
              <w:left w:val="single" w:sz="12" w:space="0" w:color="auto"/>
              <w:bottom w:val="single" w:sz="4" w:space="0" w:color="auto"/>
              <w:right w:val="single" w:sz="4" w:space="0" w:color="auto"/>
            </w:tcBorders>
            <w:shd w:val="clear" w:color="auto" w:fill="auto"/>
            <w:noWrap/>
          </w:tcPr>
          <w:p w14:paraId="5716FD55" w14:textId="77777777" w:rsidR="00B57865" w:rsidRPr="0045111E" w:rsidRDefault="00B57865" w:rsidP="000347AC">
            <w:pPr>
              <w:jc w:val="center"/>
              <w:rPr>
                <w:rFonts w:cs="Arial"/>
                <w:color w:val="000000"/>
                <w:sz w:val="20"/>
                <w:szCs w:val="20"/>
              </w:rPr>
            </w:pPr>
            <w:r w:rsidRPr="0045111E">
              <w:rPr>
                <w:sz w:val="20"/>
                <w:szCs w:val="20"/>
              </w:rPr>
              <w:t>25.3</w:t>
            </w:r>
          </w:p>
        </w:tc>
        <w:tc>
          <w:tcPr>
            <w:tcW w:w="1275" w:type="dxa"/>
            <w:tcBorders>
              <w:top w:val="nil"/>
              <w:left w:val="nil"/>
              <w:bottom w:val="single" w:sz="4" w:space="0" w:color="auto"/>
              <w:right w:val="single" w:sz="4" w:space="0" w:color="auto"/>
            </w:tcBorders>
            <w:shd w:val="clear" w:color="auto" w:fill="auto"/>
            <w:noWrap/>
          </w:tcPr>
          <w:p w14:paraId="280193CD" w14:textId="77777777" w:rsidR="00B57865" w:rsidRPr="0045111E" w:rsidRDefault="00B57865" w:rsidP="000347AC">
            <w:pPr>
              <w:jc w:val="center"/>
              <w:rPr>
                <w:rFonts w:cs="Arial"/>
                <w:color w:val="000000"/>
                <w:sz w:val="20"/>
                <w:szCs w:val="20"/>
              </w:rPr>
            </w:pPr>
            <w:r w:rsidRPr="0045111E">
              <w:rPr>
                <w:sz w:val="20"/>
                <w:szCs w:val="20"/>
              </w:rPr>
              <w:t>57.7</w:t>
            </w:r>
          </w:p>
        </w:tc>
        <w:tc>
          <w:tcPr>
            <w:tcW w:w="1134" w:type="dxa"/>
            <w:tcBorders>
              <w:top w:val="nil"/>
              <w:left w:val="nil"/>
              <w:bottom w:val="single" w:sz="4" w:space="0" w:color="auto"/>
              <w:right w:val="single" w:sz="4" w:space="0" w:color="auto"/>
            </w:tcBorders>
            <w:shd w:val="clear" w:color="auto" w:fill="auto"/>
            <w:noWrap/>
          </w:tcPr>
          <w:p w14:paraId="5F8FE4DB" w14:textId="77777777" w:rsidR="00B57865" w:rsidRPr="0045111E" w:rsidRDefault="00B57865" w:rsidP="000347AC">
            <w:pPr>
              <w:jc w:val="center"/>
              <w:rPr>
                <w:rFonts w:cs="Arial"/>
                <w:color w:val="000000"/>
                <w:sz w:val="20"/>
                <w:szCs w:val="20"/>
              </w:rPr>
            </w:pPr>
            <w:r w:rsidRPr="0045111E">
              <w:rPr>
                <w:sz w:val="20"/>
                <w:szCs w:val="20"/>
              </w:rPr>
              <w:t>74.1</w:t>
            </w:r>
          </w:p>
        </w:tc>
        <w:tc>
          <w:tcPr>
            <w:tcW w:w="1134" w:type="dxa"/>
            <w:tcBorders>
              <w:top w:val="nil"/>
              <w:left w:val="nil"/>
              <w:bottom w:val="single" w:sz="4" w:space="0" w:color="auto"/>
              <w:right w:val="single" w:sz="4" w:space="0" w:color="auto"/>
            </w:tcBorders>
            <w:shd w:val="clear" w:color="auto" w:fill="auto"/>
            <w:noWrap/>
          </w:tcPr>
          <w:p w14:paraId="2E4B870B" w14:textId="77777777" w:rsidR="00B57865" w:rsidRPr="0045111E" w:rsidRDefault="00B57865" w:rsidP="000347AC">
            <w:pPr>
              <w:jc w:val="center"/>
              <w:rPr>
                <w:rFonts w:cs="Arial"/>
                <w:color w:val="000000"/>
                <w:sz w:val="20"/>
                <w:szCs w:val="20"/>
              </w:rPr>
            </w:pPr>
            <w:r w:rsidRPr="0045111E">
              <w:rPr>
                <w:sz w:val="20"/>
                <w:szCs w:val="20"/>
              </w:rPr>
              <w:t>86.1</w:t>
            </w:r>
          </w:p>
        </w:tc>
      </w:tr>
      <w:tr w:rsidR="00B57865" w:rsidRPr="0045111E" w14:paraId="057ED1CD" w14:textId="77777777" w:rsidTr="00512CE4">
        <w:trPr>
          <w:trHeight w:val="244"/>
        </w:trPr>
        <w:tc>
          <w:tcPr>
            <w:tcW w:w="1559" w:type="dxa"/>
            <w:vMerge/>
            <w:tcBorders>
              <w:top w:val="nil"/>
              <w:left w:val="single" w:sz="4" w:space="0" w:color="auto"/>
              <w:bottom w:val="single" w:sz="8" w:space="0" w:color="000000"/>
              <w:right w:val="single" w:sz="4" w:space="0" w:color="auto"/>
            </w:tcBorders>
            <w:vAlign w:val="center"/>
          </w:tcPr>
          <w:p w14:paraId="675212CE" w14:textId="77777777" w:rsidR="00B57865" w:rsidRPr="0045111E" w:rsidRDefault="00B57865" w:rsidP="000347AC">
            <w:pPr>
              <w:rPr>
                <w:rFonts w:cs="Arial"/>
                <w:b/>
                <w:bCs/>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14:paraId="52A85D46" w14:textId="77777777" w:rsidR="00B57865" w:rsidRPr="0045111E" w:rsidRDefault="00B57865" w:rsidP="000347AC">
            <w:pPr>
              <w:rPr>
                <w:rFonts w:cs="Arial"/>
                <w:color w:val="000000"/>
                <w:sz w:val="20"/>
                <w:szCs w:val="20"/>
              </w:rPr>
            </w:pPr>
            <w:r w:rsidRPr="0045111E">
              <w:rPr>
                <w:rFonts w:cs="Arial"/>
                <w:color w:val="000000"/>
                <w:sz w:val="20"/>
                <w:szCs w:val="20"/>
              </w:rPr>
              <w:t>31–50 years</w:t>
            </w:r>
          </w:p>
        </w:tc>
        <w:tc>
          <w:tcPr>
            <w:tcW w:w="1627" w:type="dxa"/>
            <w:tcBorders>
              <w:top w:val="nil"/>
              <w:left w:val="nil"/>
              <w:bottom w:val="single" w:sz="4" w:space="0" w:color="auto"/>
              <w:right w:val="single" w:sz="12" w:space="0" w:color="auto"/>
            </w:tcBorders>
            <w:shd w:val="clear" w:color="auto" w:fill="auto"/>
            <w:noWrap/>
          </w:tcPr>
          <w:p w14:paraId="200F2A9C" w14:textId="77777777" w:rsidR="00B57865" w:rsidRPr="0045111E" w:rsidRDefault="00B57865" w:rsidP="000347AC">
            <w:pPr>
              <w:jc w:val="center"/>
              <w:rPr>
                <w:rFonts w:cs="Arial"/>
                <w:color w:val="000000"/>
                <w:sz w:val="20"/>
                <w:szCs w:val="20"/>
              </w:rPr>
            </w:pPr>
            <w:r w:rsidRPr="0045111E">
              <w:rPr>
                <w:sz w:val="20"/>
                <w:szCs w:val="20"/>
              </w:rPr>
              <w:t>83.2%</w:t>
            </w:r>
          </w:p>
        </w:tc>
        <w:tc>
          <w:tcPr>
            <w:tcW w:w="1275" w:type="dxa"/>
            <w:tcBorders>
              <w:top w:val="nil"/>
              <w:left w:val="single" w:sz="12" w:space="0" w:color="auto"/>
              <w:bottom w:val="single" w:sz="4" w:space="0" w:color="auto"/>
              <w:right w:val="single" w:sz="4" w:space="0" w:color="auto"/>
            </w:tcBorders>
            <w:shd w:val="clear" w:color="auto" w:fill="auto"/>
            <w:noWrap/>
          </w:tcPr>
          <w:p w14:paraId="00E276E5" w14:textId="77777777" w:rsidR="00B57865" w:rsidRPr="0045111E" w:rsidRDefault="00B57865" w:rsidP="000347AC">
            <w:pPr>
              <w:jc w:val="center"/>
              <w:rPr>
                <w:rFonts w:cs="Arial"/>
                <w:color w:val="000000"/>
                <w:sz w:val="20"/>
                <w:szCs w:val="20"/>
              </w:rPr>
            </w:pPr>
            <w:r w:rsidRPr="0045111E">
              <w:rPr>
                <w:sz w:val="20"/>
                <w:szCs w:val="20"/>
              </w:rPr>
              <w:t>16.0</w:t>
            </w:r>
          </w:p>
        </w:tc>
        <w:tc>
          <w:tcPr>
            <w:tcW w:w="1276" w:type="dxa"/>
            <w:tcBorders>
              <w:top w:val="nil"/>
              <w:left w:val="nil"/>
              <w:bottom w:val="single" w:sz="4" w:space="0" w:color="auto"/>
              <w:right w:val="single" w:sz="4" w:space="0" w:color="auto"/>
            </w:tcBorders>
            <w:shd w:val="clear" w:color="auto" w:fill="auto"/>
            <w:noWrap/>
          </w:tcPr>
          <w:p w14:paraId="0AF7E8F7" w14:textId="77777777" w:rsidR="00B57865" w:rsidRPr="0045111E" w:rsidRDefault="00B57865" w:rsidP="000347AC">
            <w:pPr>
              <w:jc w:val="center"/>
              <w:rPr>
                <w:rFonts w:cs="Arial"/>
                <w:color w:val="000000"/>
                <w:sz w:val="20"/>
                <w:szCs w:val="20"/>
              </w:rPr>
            </w:pPr>
            <w:r w:rsidRPr="0045111E">
              <w:rPr>
                <w:sz w:val="20"/>
                <w:szCs w:val="20"/>
              </w:rPr>
              <w:t>44.0</w:t>
            </w:r>
          </w:p>
        </w:tc>
        <w:tc>
          <w:tcPr>
            <w:tcW w:w="1134" w:type="dxa"/>
            <w:tcBorders>
              <w:top w:val="nil"/>
              <w:left w:val="nil"/>
              <w:bottom w:val="single" w:sz="4" w:space="0" w:color="auto"/>
              <w:right w:val="single" w:sz="4" w:space="0" w:color="auto"/>
            </w:tcBorders>
            <w:shd w:val="clear" w:color="auto" w:fill="auto"/>
            <w:noWrap/>
          </w:tcPr>
          <w:p w14:paraId="63B100EE" w14:textId="77777777" w:rsidR="00B57865" w:rsidRPr="0045111E" w:rsidRDefault="00B57865" w:rsidP="000347AC">
            <w:pPr>
              <w:jc w:val="center"/>
              <w:rPr>
                <w:rFonts w:cs="Arial"/>
                <w:color w:val="000000"/>
                <w:sz w:val="20"/>
                <w:szCs w:val="20"/>
              </w:rPr>
            </w:pPr>
            <w:r w:rsidRPr="0045111E">
              <w:rPr>
                <w:sz w:val="20"/>
                <w:szCs w:val="20"/>
              </w:rPr>
              <w:t>61.8</w:t>
            </w:r>
          </w:p>
        </w:tc>
        <w:tc>
          <w:tcPr>
            <w:tcW w:w="1276" w:type="dxa"/>
            <w:tcBorders>
              <w:top w:val="nil"/>
              <w:left w:val="nil"/>
              <w:bottom w:val="single" w:sz="4" w:space="0" w:color="auto"/>
              <w:right w:val="single" w:sz="12" w:space="0" w:color="auto"/>
            </w:tcBorders>
            <w:shd w:val="clear" w:color="auto" w:fill="auto"/>
            <w:noWrap/>
          </w:tcPr>
          <w:p w14:paraId="187D8E75" w14:textId="77777777" w:rsidR="00B57865" w:rsidRPr="0045111E" w:rsidRDefault="00B57865" w:rsidP="000347AC">
            <w:pPr>
              <w:jc w:val="center"/>
              <w:rPr>
                <w:rFonts w:cs="Arial"/>
                <w:color w:val="000000"/>
                <w:sz w:val="20"/>
                <w:szCs w:val="20"/>
              </w:rPr>
            </w:pPr>
            <w:r w:rsidRPr="0045111E">
              <w:rPr>
                <w:sz w:val="20"/>
                <w:szCs w:val="20"/>
              </w:rPr>
              <w:t>73.7</w:t>
            </w:r>
          </w:p>
        </w:tc>
        <w:tc>
          <w:tcPr>
            <w:tcW w:w="1276" w:type="dxa"/>
            <w:tcBorders>
              <w:top w:val="nil"/>
              <w:left w:val="single" w:sz="12" w:space="0" w:color="auto"/>
              <w:bottom w:val="single" w:sz="4" w:space="0" w:color="auto"/>
              <w:right w:val="single" w:sz="4" w:space="0" w:color="auto"/>
            </w:tcBorders>
            <w:shd w:val="clear" w:color="auto" w:fill="auto"/>
            <w:noWrap/>
          </w:tcPr>
          <w:p w14:paraId="23CECE29" w14:textId="77777777" w:rsidR="00B57865" w:rsidRPr="0045111E" w:rsidRDefault="00B57865" w:rsidP="000347AC">
            <w:pPr>
              <w:jc w:val="center"/>
              <w:rPr>
                <w:rFonts w:cs="Arial"/>
                <w:color w:val="000000"/>
                <w:sz w:val="20"/>
                <w:szCs w:val="20"/>
              </w:rPr>
            </w:pPr>
            <w:r w:rsidRPr="0045111E">
              <w:rPr>
                <w:sz w:val="20"/>
                <w:szCs w:val="20"/>
              </w:rPr>
              <w:t>19.4</w:t>
            </w:r>
          </w:p>
        </w:tc>
        <w:tc>
          <w:tcPr>
            <w:tcW w:w="1275" w:type="dxa"/>
            <w:tcBorders>
              <w:top w:val="nil"/>
              <w:left w:val="nil"/>
              <w:bottom w:val="single" w:sz="4" w:space="0" w:color="auto"/>
              <w:right w:val="single" w:sz="4" w:space="0" w:color="auto"/>
            </w:tcBorders>
            <w:shd w:val="clear" w:color="auto" w:fill="auto"/>
            <w:noWrap/>
          </w:tcPr>
          <w:p w14:paraId="4FC7C273" w14:textId="77777777" w:rsidR="00B57865" w:rsidRPr="0045111E" w:rsidRDefault="00B57865" w:rsidP="000347AC">
            <w:pPr>
              <w:jc w:val="center"/>
              <w:rPr>
                <w:rFonts w:cs="Arial"/>
                <w:color w:val="000000"/>
                <w:sz w:val="20"/>
                <w:szCs w:val="20"/>
              </w:rPr>
            </w:pPr>
            <w:r w:rsidRPr="0045111E">
              <w:rPr>
                <w:sz w:val="20"/>
                <w:szCs w:val="20"/>
              </w:rPr>
              <w:t>48.5</w:t>
            </w:r>
          </w:p>
        </w:tc>
        <w:tc>
          <w:tcPr>
            <w:tcW w:w="1134" w:type="dxa"/>
            <w:tcBorders>
              <w:top w:val="nil"/>
              <w:left w:val="nil"/>
              <w:bottom w:val="single" w:sz="4" w:space="0" w:color="auto"/>
              <w:right w:val="single" w:sz="4" w:space="0" w:color="auto"/>
            </w:tcBorders>
            <w:shd w:val="clear" w:color="auto" w:fill="auto"/>
            <w:noWrap/>
          </w:tcPr>
          <w:p w14:paraId="3D7BA186" w14:textId="77777777" w:rsidR="00B57865" w:rsidRPr="0045111E" w:rsidRDefault="00B57865" w:rsidP="000347AC">
            <w:pPr>
              <w:jc w:val="center"/>
              <w:rPr>
                <w:rFonts w:cs="Arial"/>
                <w:color w:val="000000"/>
                <w:sz w:val="20"/>
                <w:szCs w:val="20"/>
              </w:rPr>
            </w:pPr>
            <w:r w:rsidRPr="0045111E">
              <w:rPr>
                <w:sz w:val="20"/>
                <w:szCs w:val="20"/>
              </w:rPr>
              <w:t>66.2</w:t>
            </w:r>
          </w:p>
        </w:tc>
        <w:tc>
          <w:tcPr>
            <w:tcW w:w="1134" w:type="dxa"/>
            <w:tcBorders>
              <w:top w:val="nil"/>
              <w:left w:val="nil"/>
              <w:bottom w:val="single" w:sz="4" w:space="0" w:color="auto"/>
              <w:right w:val="single" w:sz="4" w:space="0" w:color="auto"/>
            </w:tcBorders>
            <w:shd w:val="clear" w:color="auto" w:fill="auto"/>
            <w:noWrap/>
          </w:tcPr>
          <w:p w14:paraId="4AF07329" w14:textId="77777777" w:rsidR="00B57865" w:rsidRPr="0045111E" w:rsidRDefault="00B57865" w:rsidP="000347AC">
            <w:pPr>
              <w:jc w:val="center"/>
              <w:rPr>
                <w:rFonts w:cs="Arial"/>
                <w:color w:val="000000"/>
                <w:sz w:val="20"/>
                <w:szCs w:val="20"/>
              </w:rPr>
            </w:pPr>
            <w:r w:rsidRPr="0045111E">
              <w:rPr>
                <w:sz w:val="20"/>
                <w:szCs w:val="20"/>
              </w:rPr>
              <w:t>75.3</w:t>
            </w:r>
          </w:p>
        </w:tc>
      </w:tr>
      <w:tr w:rsidR="00B57865" w:rsidRPr="0045111E" w14:paraId="08255CB5" w14:textId="77777777" w:rsidTr="00512CE4">
        <w:trPr>
          <w:trHeight w:val="244"/>
        </w:trPr>
        <w:tc>
          <w:tcPr>
            <w:tcW w:w="1559" w:type="dxa"/>
            <w:vMerge/>
            <w:tcBorders>
              <w:top w:val="nil"/>
              <w:left w:val="single" w:sz="4" w:space="0" w:color="auto"/>
              <w:bottom w:val="single" w:sz="8" w:space="0" w:color="000000"/>
              <w:right w:val="single" w:sz="4" w:space="0" w:color="auto"/>
            </w:tcBorders>
            <w:vAlign w:val="center"/>
          </w:tcPr>
          <w:p w14:paraId="6D435A25" w14:textId="77777777" w:rsidR="00B57865" w:rsidRPr="0045111E" w:rsidRDefault="00B57865" w:rsidP="000347AC">
            <w:pPr>
              <w:rPr>
                <w:rFonts w:cs="Arial"/>
                <w:b/>
                <w:bCs/>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14:paraId="4BE631E1" w14:textId="77777777" w:rsidR="00B57865" w:rsidRPr="0045111E" w:rsidRDefault="00B57865" w:rsidP="000347AC">
            <w:pPr>
              <w:rPr>
                <w:rFonts w:cs="Arial"/>
                <w:color w:val="000000"/>
                <w:sz w:val="20"/>
                <w:szCs w:val="20"/>
              </w:rPr>
            </w:pPr>
            <w:r w:rsidRPr="0045111E">
              <w:rPr>
                <w:rFonts w:cs="Arial"/>
                <w:color w:val="000000"/>
                <w:sz w:val="20"/>
                <w:szCs w:val="20"/>
              </w:rPr>
              <w:t>51–70 years</w:t>
            </w:r>
          </w:p>
        </w:tc>
        <w:tc>
          <w:tcPr>
            <w:tcW w:w="1627" w:type="dxa"/>
            <w:tcBorders>
              <w:top w:val="nil"/>
              <w:left w:val="nil"/>
              <w:bottom w:val="single" w:sz="4" w:space="0" w:color="auto"/>
              <w:right w:val="single" w:sz="12" w:space="0" w:color="auto"/>
            </w:tcBorders>
            <w:shd w:val="clear" w:color="auto" w:fill="auto"/>
            <w:noWrap/>
          </w:tcPr>
          <w:p w14:paraId="591468EB" w14:textId="77777777" w:rsidR="00B57865" w:rsidRPr="0045111E" w:rsidRDefault="00B57865" w:rsidP="000347AC">
            <w:pPr>
              <w:jc w:val="center"/>
              <w:rPr>
                <w:rFonts w:cs="Arial"/>
                <w:color w:val="000000"/>
                <w:sz w:val="20"/>
                <w:szCs w:val="20"/>
              </w:rPr>
            </w:pPr>
            <w:r w:rsidRPr="0045111E">
              <w:rPr>
                <w:sz w:val="20"/>
                <w:szCs w:val="20"/>
              </w:rPr>
              <w:t>82.6%</w:t>
            </w:r>
          </w:p>
        </w:tc>
        <w:tc>
          <w:tcPr>
            <w:tcW w:w="1275" w:type="dxa"/>
            <w:tcBorders>
              <w:top w:val="nil"/>
              <w:left w:val="single" w:sz="12" w:space="0" w:color="auto"/>
              <w:bottom w:val="single" w:sz="4" w:space="0" w:color="auto"/>
              <w:right w:val="single" w:sz="4" w:space="0" w:color="auto"/>
            </w:tcBorders>
            <w:shd w:val="clear" w:color="auto" w:fill="auto"/>
            <w:noWrap/>
          </w:tcPr>
          <w:p w14:paraId="7F09D396" w14:textId="77777777" w:rsidR="00B57865" w:rsidRPr="0045111E" w:rsidRDefault="00B57865" w:rsidP="000347AC">
            <w:pPr>
              <w:jc w:val="center"/>
              <w:rPr>
                <w:rFonts w:cs="Arial"/>
                <w:color w:val="000000"/>
                <w:sz w:val="20"/>
                <w:szCs w:val="20"/>
              </w:rPr>
            </w:pPr>
            <w:r w:rsidRPr="0045111E">
              <w:rPr>
                <w:sz w:val="20"/>
                <w:szCs w:val="20"/>
              </w:rPr>
              <w:t>12.7</w:t>
            </w:r>
          </w:p>
        </w:tc>
        <w:tc>
          <w:tcPr>
            <w:tcW w:w="1276" w:type="dxa"/>
            <w:tcBorders>
              <w:top w:val="nil"/>
              <w:left w:val="nil"/>
              <w:bottom w:val="single" w:sz="4" w:space="0" w:color="auto"/>
              <w:right w:val="single" w:sz="4" w:space="0" w:color="auto"/>
            </w:tcBorders>
            <w:shd w:val="clear" w:color="auto" w:fill="auto"/>
            <w:noWrap/>
          </w:tcPr>
          <w:p w14:paraId="370727FD" w14:textId="77777777" w:rsidR="00B57865" w:rsidRPr="0045111E" w:rsidRDefault="00B57865" w:rsidP="000347AC">
            <w:pPr>
              <w:jc w:val="center"/>
              <w:rPr>
                <w:rFonts w:cs="Arial"/>
                <w:color w:val="000000"/>
                <w:sz w:val="20"/>
                <w:szCs w:val="20"/>
              </w:rPr>
            </w:pPr>
            <w:r w:rsidRPr="0045111E">
              <w:rPr>
                <w:sz w:val="20"/>
                <w:szCs w:val="20"/>
              </w:rPr>
              <w:t>34.1</w:t>
            </w:r>
          </w:p>
        </w:tc>
        <w:tc>
          <w:tcPr>
            <w:tcW w:w="1134" w:type="dxa"/>
            <w:tcBorders>
              <w:top w:val="nil"/>
              <w:left w:val="nil"/>
              <w:bottom w:val="single" w:sz="4" w:space="0" w:color="auto"/>
              <w:right w:val="single" w:sz="4" w:space="0" w:color="auto"/>
            </w:tcBorders>
            <w:shd w:val="clear" w:color="auto" w:fill="auto"/>
            <w:noWrap/>
          </w:tcPr>
          <w:p w14:paraId="2895F08D" w14:textId="77777777" w:rsidR="00B57865" w:rsidRPr="0045111E" w:rsidRDefault="00B57865" w:rsidP="000347AC">
            <w:pPr>
              <w:jc w:val="center"/>
              <w:rPr>
                <w:rFonts w:cs="Arial"/>
                <w:color w:val="000000"/>
                <w:sz w:val="20"/>
                <w:szCs w:val="20"/>
              </w:rPr>
            </w:pPr>
            <w:r w:rsidRPr="0045111E">
              <w:rPr>
                <w:sz w:val="20"/>
                <w:szCs w:val="20"/>
              </w:rPr>
              <w:t>46.8</w:t>
            </w:r>
          </w:p>
        </w:tc>
        <w:tc>
          <w:tcPr>
            <w:tcW w:w="1276" w:type="dxa"/>
            <w:tcBorders>
              <w:top w:val="nil"/>
              <w:left w:val="nil"/>
              <w:bottom w:val="single" w:sz="4" w:space="0" w:color="auto"/>
              <w:right w:val="single" w:sz="12" w:space="0" w:color="auto"/>
            </w:tcBorders>
            <w:shd w:val="clear" w:color="auto" w:fill="auto"/>
            <w:noWrap/>
          </w:tcPr>
          <w:p w14:paraId="1B3A0A52" w14:textId="77777777" w:rsidR="00B57865" w:rsidRPr="0045111E" w:rsidRDefault="00B57865" w:rsidP="000347AC">
            <w:pPr>
              <w:jc w:val="center"/>
              <w:rPr>
                <w:rFonts w:cs="Arial"/>
                <w:color w:val="000000"/>
                <w:sz w:val="20"/>
                <w:szCs w:val="20"/>
              </w:rPr>
            </w:pPr>
            <w:r w:rsidRPr="0045111E">
              <w:rPr>
                <w:sz w:val="20"/>
                <w:szCs w:val="20"/>
              </w:rPr>
              <w:t>58.7</w:t>
            </w:r>
          </w:p>
        </w:tc>
        <w:tc>
          <w:tcPr>
            <w:tcW w:w="1276" w:type="dxa"/>
            <w:tcBorders>
              <w:top w:val="nil"/>
              <w:left w:val="single" w:sz="12" w:space="0" w:color="auto"/>
              <w:bottom w:val="single" w:sz="4" w:space="0" w:color="auto"/>
              <w:right w:val="single" w:sz="4" w:space="0" w:color="auto"/>
            </w:tcBorders>
            <w:shd w:val="clear" w:color="auto" w:fill="auto"/>
            <w:noWrap/>
          </w:tcPr>
          <w:p w14:paraId="1CAAAF01" w14:textId="77777777" w:rsidR="00B57865" w:rsidRPr="0045111E" w:rsidRDefault="00B57865" w:rsidP="000347AC">
            <w:pPr>
              <w:jc w:val="center"/>
              <w:rPr>
                <w:rFonts w:cs="Arial"/>
                <w:color w:val="000000"/>
                <w:sz w:val="20"/>
                <w:szCs w:val="20"/>
              </w:rPr>
            </w:pPr>
            <w:r w:rsidRPr="0045111E">
              <w:rPr>
                <w:sz w:val="20"/>
                <w:szCs w:val="20"/>
              </w:rPr>
              <w:t>15.5</w:t>
            </w:r>
          </w:p>
        </w:tc>
        <w:tc>
          <w:tcPr>
            <w:tcW w:w="1275" w:type="dxa"/>
            <w:tcBorders>
              <w:top w:val="nil"/>
              <w:left w:val="nil"/>
              <w:bottom w:val="single" w:sz="4" w:space="0" w:color="auto"/>
              <w:right w:val="single" w:sz="4" w:space="0" w:color="auto"/>
            </w:tcBorders>
            <w:shd w:val="clear" w:color="auto" w:fill="auto"/>
            <w:noWrap/>
          </w:tcPr>
          <w:p w14:paraId="5B086A37" w14:textId="77777777" w:rsidR="00B57865" w:rsidRPr="0045111E" w:rsidRDefault="00B57865" w:rsidP="000347AC">
            <w:pPr>
              <w:jc w:val="center"/>
              <w:rPr>
                <w:rFonts w:cs="Arial"/>
                <w:color w:val="000000"/>
                <w:sz w:val="20"/>
                <w:szCs w:val="20"/>
              </w:rPr>
            </w:pPr>
            <w:r w:rsidRPr="0045111E">
              <w:rPr>
                <w:sz w:val="20"/>
                <w:szCs w:val="20"/>
              </w:rPr>
              <w:t>38.9</w:t>
            </w:r>
          </w:p>
        </w:tc>
        <w:tc>
          <w:tcPr>
            <w:tcW w:w="1134" w:type="dxa"/>
            <w:tcBorders>
              <w:top w:val="nil"/>
              <w:left w:val="nil"/>
              <w:bottom w:val="single" w:sz="4" w:space="0" w:color="auto"/>
              <w:right w:val="single" w:sz="4" w:space="0" w:color="auto"/>
            </w:tcBorders>
            <w:shd w:val="clear" w:color="auto" w:fill="auto"/>
            <w:noWrap/>
          </w:tcPr>
          <w:p w14:paraId="6CDFAA4D" w14:textId="77777777" w:rsidR="00B57865" w:rsidRPr="0045111E" w:rsidRDefault="00B57865" w:rsidP="000347AC">
            <w:pPr>
              <w:jc w:val="center"/>
              <w:rPr>
                <w:rFonts w:cs="Arial"/>
                <w:color w:val="000000"/>
                <w:sz w:val="20"/>
                <w:szCs w:val="20"/>
              </w:rPr>
            </w:pPr>
            <w:r w:rsidRPr="0045111E">
              <w:rPr>
                <w:sz w:val="20"/>
                <w:szCs w:val="20"/>
              </w:rPr>
              <w:t>52.4</w:t>
            </w:r>
          </w:p>
        </w:tc>
        <w:tc>
          <w:tcPr>
            <w:tcW w:w="1134" w:type="dxa"/>
            <w:tcBorders>
              <w:top w:val="nil"/>
              <w:left w:val="nil"/>
              <w:bottom w:val="single" w:sz="4" w:space="0" w:color="auto"/>
              <w:right w:val="single" w:sz="4" w:space="0" w:color="auto"/>
            </w:tcBorders>
            <w:shd w:val="clear" w:color="auto" w:fill="auto"/>
            <w:noWrap/>
          </w:tcPr>
          <w:p w14:paraId="5B954282" w14:textId="77777777" w:rsidR="00B57865" w:rsidRPr="0045111E" w:rsidRDefault="00B57865" w:rsidP="000347AC">
            <w:pPr>
              <w:jc w:val="center"/>
              <w:rPr>
                <w:rFonts w:cs="Arial"/>
                <w:color w:val="000000"/>
                <w:sz w:val="20"/>
                <w:szCs w:val="20"/>
              </w:rPr>
            </w:pPr>
            <w:r w:rsidRPr="0045111E">
              <w:rPr>
                <w:sz w:val="20"/>
                <w:szCs w:val="20"/>
              </w:rPr>
              <w:t>63.3</w:t>
            </w:r>
          </w:p>
        </w:tc>
      </w:tr>
      <w:tr w:rsidR="00B57865" w:rsidRPr="0045111E" w14:paraId="2EC3B904" w14:textId="77777777" w:rsidTr="00512CE4">
        <w:trPr>
          <w:trHeight w:val="244"/>
        </w:trPr>
        <w:tc>
          <w:tcPr>
            <w:tcW w:w="1559" w:type="dxa"/>
            <w:vMerge/>
            <w:tcBorders>
              <w:top w:val="nil"/>
              <w:left w:val="single" w:sz="4" w:space="0" w:color="auto"/>
              <w:bottom w:val="single" w:sz="8" w:space="0" w:color="000000"/>
              <w:right w:val="single" w:sz="4" w:space="0" w:color="auto"/>
            </w:tcBorders>
            <w:vAlign w:val="center"/>
          </w:tcPr>
          <w:p w14:paraId="1C623950" w14:textId="77777777" w:rsidR="00B57865" w:rsidRPr="0045111E" w:rsidRDefault="00B57865" w:rsidP="000347AC">
            <w:pPr>
              <w:rPr>
                <w:rFonts w:cs="Arial"/>
                <w:b/>
                <w:bCs/>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14:paraId="7F3D7652" w14:textId="77777777" w:rsidR="00B57865" w:rsidRPr="0045111E" w:rsidRDefault="00B57865" w:rsidP="000347AC">
            <w:pPr>
              <w:rPr>
                <w:rFonts w:cs="Arial"/>
                <w:color w:val="000000"/>
                <w:sz w:val="20"/>
                <w:szCs w:val="20"/>
              </w:rPr>
            </w:pPr>
            <w:r w:rsidRPr="0045111E">
              <w:rPr>
                <w:rFonts w:cs="Arial"/>
                <w:color w:val="000000"/>
                <w:sz w:val="20"/>
                <w:szCs w:val="20"/>
              </w:rPr>
              <w:t>71 years &amp; over</w:t>
            </w:r>
          </w:p>
        </w:tc>
        <w:tc>
          <w:tcPr>
            <w:tcW w:w="1627" w:type="dxa"/>
            <w:tcBorders>
              <w:top w:val="nil"/>
              <w:left w:val="nil"/>
              <w:bottom w:val="single" w:sz="4" w:space="0" w:color="auto"/>
              <w:right w:val="single" w:sz="12" w:space="0" w:color="auto"/>
            </w:tcBorders>
            <w:shd w:val="clear" w:color="auto" w:fill="auto"/>
            <w:noWrap/>
          </w:tcPr>
          <w:p w14:paraId="73F113D5" w14:textId="77777777" w:rsidR="00B57865" w:rsidRPr="0045111E" w:rsidRDefault="00B57865" w:rsidP="000347AC">
            <w:pPr>
              <w:jc w:val="center"/>
              <w:rPr>
                <w:rFonts w:cs="Arial"/>
                <w:color w:val="000000"/>
                <w:sz w:val="20"/>
                <w:szCs w:val="20"/>
              </w:rPr>
            </w:pPr>
            <w:r w:rsidRPr="0045111E">
              <w:rPr>
                <w:sz w:val="20"/>
                <w:szCs w:val="20"/>
              </w:rPr>
              <w:t>87.7%</w:t>
            </w:r>
          </w:p>
        </w:tc>
        <w:tc>
          <w:tcPr>
            <w:tcW w:w="1275" w:type="dxa"/>
            <w:tcBorders>
              <w:top w:val="nil"/>
              <w:left w:val="single" w:sz="12" w:space="0" w:color="auto"/>
              <w:bottom w:val="single" w:sz="4" w:space="0" w:color="auto"/>
              <w:right w:val="single" w:sz="4" w:space="0" w:color="auto"/>
            </w:tcBorders>
            <w:shd w:val="clear" w:color="auto" w:fill="auto"/>
            <w:noWrap/>
          </w:tcPr>
          <w:p w14:paraId="0292CFBD" w14:textId="77777777" w:rsidR="00B57865" w:rsidRPr="0045111E" w:rsidRDefault="00B57865" w:rsidP="000347AC">
            <w:pPr>
              <w:jc w:val="center"/>
              <w:rPr>
                <w:rFonts w:cs="Arial"/>
                <w:color w:val="000000"/>
                <w:sz w:val="20"/>
                <w:szCs w:val="20"/>
              </w:rPr>
            </w:pPr>
            <w:r w:rsidRPr="0045111E">
              <w:rPr>
                <w:sz w:val="20"/>
                <w:szCs w:val="20"/>
              </w:rPr>
              <w:t>11.5</w:t>
            </w:r>
          </w:p>
        </w:tc>
        <w:tc>
          <w:tcPr>
            <w:tcW w:w="1276" w:type="dxa"/>
            <w:tcBorders>
              <w:top w:val="nil"/>
              <w:left w:val="nil"/>
              <w:bottom w:val="single" w:sz="4" w:space="0" w:color="auto"/>
              <w:right w:val="single" w:sz="4" w:space="0" w:color="auto"/>
            </w:tcBorders>
            <w:shd w:val="clear" w:color="auto" w:fill="auto"/>
            <w:noWrap/>
          </w:tcPr>
          <w:p w14:paraId="553834CA" w14:textId="77777777" w:rsidR="00B57865" w:rsidRPr="0045111E" w:rsidRDefault="00B57865" w:rsidP="000347AC">
            <w:pPr>
              <w:jc w:val="center"/>
              <w:rPr>
                <w:rFonts w:cs="Arial"/>
                <w:color w:val="000000"/>
                <w:sz w:val="20"/>
                <w:szCs w:val="20"/>
              </w:rPr>
            </w:pPr>
            <w:r w:rsidRPr="0045111E">
              <w:rPr>
                <w:sz w:val="20"/>
                <w:szCs w:val="20"/>
              </w:rPr>
              <w:t>30.8</w:t>
            </w:r>
          </w:p>
        </w:tc>
        <w:tc>
          <w:tcPr>
            <w:tcW w:w="1134" w:type="dxa"/>
            <w:tcBorders>
              <w:top w:val="nil"/>
              <w:left w:val="nil"/>
              <w:bottom w:val="single" w:sz="4" w:space="0" w:color="auto"/>
              <w:right w:val="single" w:sz="4" w:space="0" w:color="auto"/>
            </w:tcBorders>
            <w:shd w:val="clear" w:color="auto" w:fill="auto"/>
            <w:noWrap/>
          </w:tcPr>
          <w:p w14:paraId="684E0CE3" w14:textId="77777777" w:rsidR="00B57865" w:rsidRPr="0045111E" w:rsidRDefault="00B57865" w:rsidP="000347AC">
            <w:pPr>
              <w:jc w:val="center"/>
              <w:rPr>
                <w:rFonts w:cs="Arial"/>
                <w:color w:val="000000"/>
                <w:sz w:val="20"/>
                <w:szCs w:val="20"/>
              </w:rPr>
            </w:pPr>
            <w:r w:rsidRPr="0045111E">
              <w:rPr>
                <w:sz w:val="20"/>
                <w:szCs w:val="20"/>
              </w:rPr>
              <w:t>41.0</w:t>
            </w:r>
          </w:p>
        </w:tc>
        <w:tc>
          <w:tcPr>
            <w:tcW w:w="1276" w:type="dxa"/>
            <w:tcBorders>
              <w:top w:val="nil"/>
              <w:left w:val="nil"/>
              <w:bottom w:val="single" w:sz="4" w:space="0" w:color="auto"/>
              <w:right w:val="single" w:sz="12" w:space="0" w:color="auto"/>
            </w:tcBorders>
            <w:shd w:val="clear" w:color="auto" w:fill="auto"/>
            <w:noWrap/>
          </w:tcPr>
          <w:p w14:paraId="155159B4" w14:textId="77777777" w:rsidR="00B57865" w:rsidRPr="0045111E" w:rsidRDefault="00B57865" w:rsidP="000347AC">
            <w:pPr>
              <w:jc w:val="center"/>
              <w:rPr>
                <w:rFonts w:cs="Arial"/>
                <w:color w:val="000000"/>
                <w:sz w:val="20"/>
                <w:szCs w:val="20"/>
              </w:rPr>
            </w:pPr>
            <w:r w:rsidRPr="0045111E">
              <w:rPr>
                <w:sz w:val="20"/>
                <w:szCs w:val="20"/>
              </w:rPr>
              <w:t>51.1</w:t>
            </w:r>
          </w:p>
        </w:tc>
        <w:tc>
          <w:tcPr>
            <w:tcW w:w="1276" w:type="dxa"/>
            <w:tcBorders>
              <w:top w:val="nil"/>
              <w:left w:val="single" w:sz="12" w:space="0" w:color="auto"/>
              <w:bottom w:val="single" w:sz="4" w:space="0" w:color="auto"/>
              <w:right w:val="single" w:sz="4" w:space="0" w:color="auto"/>
            </w:tcBorders>
            <w:shd w:val="clear" w:color="auto" w:fill="auto"/>
            <w:noWrap/>
          </w:tcPr>
          <w:p w14:paraId="6CEAFDD1" w14:textId="77777777" w:rsidR="00B57865" w:rsidRPr="0045111E" w:rsidRDefault="00B57865" w:rsidP="000347AC">
            <w:pPr>
              <w:jc w:val="center"/>
              <w:rPr>
                <w:rFonts w:cs="Arial"/>
                <w:color w:val="000000"/>
                <w:sz w:val="20"/>
                <w:szCs w:val="20"/>
              </w:rPr>
            </w:pPr>
            <w:r w:rsidRPr="0045111E">
              <w:rPr>
                <w:sz w:val="20"/>
                <w:szCs w:val="20"/>
              </w:rPr>
              <w:t>13.2</w:t>
            </w:r>
          </w:p>
        </w:tc>
        <w:tc>
          <w:tcPr>
            <w:tcW w:w="1275" w:type="dxa"/>
            <w:tcBorders>
              <w:top w:val="nil"/>
              <w:left w:val="nil"/>
              <w:bottom w:val="single" w:sz="4" w:space="0" w:color="auto"/>
              <w:right w:val="single" w:sz="4" w:space="0" w:color="auto"/>
            </w:tcBorders>
            <w:shd w:val="clear" w:color="auto" w:fill="auto"/>
            <w:noWrap/>
          </w:tcPr>
          <w:p w14:paraId="0E183A4F" w14:textId="77777777" w:rsidR="00B57865" w:rsidRPr="0045111E" w:rsidRDefault="00B57865" w:rsidP="000347AC">
            <w:pPr>
              <w:jc w:val="center"/>
              <w:rPr>
                <w:rFonts w:cs="Arial"/>
                <w:color w:val="000000"/>
                <w:sz w:val="20"/>
                <w:szCs w:val="20"/>
              </w:rPr>
            </w:pPr>
            <w:r w:rsidRPr="0045111E">
              <w:rPr>
                <w:sz w:val="20"/>
                <w:szCs w:val="20"/>
              </w:rPr>
              <w:t>32.2</w:t>
            </w:r>
          </w:p>
        </w:tc>
        <w:tc>
          <w:tcPr>
            <w:tcW w:w="1134" w:type="dxa"/>
            <w:tcBorders>
              <w:top w:val="nil"/>
              <w:left w:val="nil"/>
              <w:bottom w:val="single" w:sz="4" w:space="0" w:color="auto"/>
              <w:right w:val="single" w:sz="4" w:space="0" w:color="auto"/>
            </w:tcBorders>
            <w:shd w:val="clear" w:color="auto" w:fill="auto"/>
            <w:noWrap/>
          </w:tcPr>
          <w:p w14:paraId="52819415" w14:textId="77777777" w:rsidR="00B57865" w:rsidRPr="0045111E" w:rsidRDefault="00B57865" w:rsidP="000347AC">
            <w:pPr>
              <w:jc w:val="center"/>
              <w:rPr>
                <w:rFonts w:cs="Arial"/>
                <w:color w:val="000000"/>
                <w:sz w:val="20"/>
                <w:szCs w:val="20"/>
              </w:rPr>
            </w:pPr>
            <w:r w:rsidRPr="0045111E">
              <w:rPr>
                <w:sz w:val="20"/>
                <w:szCs w:val="20"/>
              </w:rPr>
              <w:t>45.4</w:t>
            </w:r>
          </w:p>
        </w:tc>
        <w:tc>
          <w:tcPr>
            <w:tcW w:w="1134" w:type="dxa"/>
            <w:tcBorders>
              <w:top w:val="nil"/>
              <w:left w:val="nil"/>
              <w:bottom w:val="single" w:sz="4" w:space="0" w:color="auto"/>
              <w:right w:val="single" w:sz="4" w:space="0" w:color="auto"/>
            </w:tcBorders>
            <w:shd w:val="clear" w:color="auto" w:fill="auto"/>
            <w:noWrap/>
          </w:tcPr>
          <w:p w14:paraId="501AC9FC" w14:textId="77777777" w:rsidR="00B57865" w:rsidRPr="0045111E" w:rsidRDefault="00B57865" w:rsidP="000347AC">
            <w:pPr>
              <w:jc w:val="center"/>
              <w:rPr>
                <w:rFonts w:cs="Arial"/>
                <w:color w:val="000000"/>
                <w:sz w:val="20"/>
                <w:szCs w:val="20"/>
              </w:rPr>
            </w:pPr>
            <w:r w:rsidRPr="0045111E">
              <w:rPr>
                <w:sz w:val="20"/>
                <w:szCs w:val="20"/>
              </w:rPr>
              <w:t>57.8</w:t>
            </w:r>
          </w:p>
        </w:tc>
      </w:tr>
      <w:tr w:rsidR="00DC2C84" w:rsidRPr="0045111E" w14:paraId="170FD322" w14:textId="77777777" w:rsidTr="00C23459">
        <w:trPr>
          <w:trHeight w:val="244"/>
        </w:trPr>
        <w:tc>
          <w:tcPr>
            <w:tcW w:w="1559" w:type="dxa"/>
            <w:vMerge/>
            <w:tcBorders>
              <w:top w:val="nil"/>
              <w:left w:val="single" w:sz="4" w:space="0" w:color="auto"/>
              <w:bottom w:val="single" w:sz="12" w:space="0" w:color="auto"/>
              <w:right w:val="single" w:sz="4" w:space="0" w:color="auto"/>
            </w:tcBorders>
            <w:vAlign w:val="center"/>
          </w:tcPr>
          <w:p w14:paraId="259D9A95" w14:textId="77777777" w:rsidR="00B57865" w:rsidRPr="0045111E" w:rsidRDefault="00B57865" w:rsidP="000347AC">
            <w:pPr>
              <w:rPr>
                <w:rFonts w:cs="Arial"/>
                <w:b/>
                <w:bCs/>
                <w:color w:val="000000"/>
                <w:sz w:val="20"/>
                <w:szCs w:val="20"/>
              </w:rPr>
            </w:pPr>
          </w:p>
        </w:tc>
        <w:tc>
          <w:tcPr>
            <w:tcW w:w="1559" w:type="dxa"/>
            <w:tcBorders>
              <w:top w:val="nil"/>
              <w:left w:val="nil"/>
              <w:bottom w:val="single" w:sz="12" w:space="0" w:color="auto"/>
              <w:right w:val="single" w:sz="4" w:space="0" w:color="auto"/>
            </w:tcBorders>
            <w:shd w:val="clear" w:color="auto" w:fill="F2F2F2" w:themeFill="background1" w:themeFillShade="F2"/>
            <w:noWrap/>
            <w:vAlign w:val="bottom"/>
          </w:tcPr>
          <w:p w14:paraId="2A400E96" w14:textId="77777777" w:rsidR="00B57865" w:rsidRPr="0045111E" w:rsidRDefault="00B57865" w:rsidP="000347AC">
            <w:pPr>
              <w:rPr>
                <w:rFonts w:cs="Arial"/>
                <w:b/>
                <w:bCs/>
                <w:color w:val="000000"/>
                <w:sz w:val="20"/>
                <w:szCs w:val="20"/>
              </w:rPr>
            </w:pPr>
            <w:r w:rsidRPr="0045111E">
              <w:rPr>
                <w:rFonts w:cs="Arial"/>
                <w:b/>
                <w:bCs/>
                <w:color w:val="000000"/>
                <w:sz w:val="20"/>
                <w:szCs w:val="20"/>
              </w:rPr>
              <w:t>2 years &amp; over</w:t>
            </w:r>
          </w:p>
        </w:tc>
        <w:tc>
          <w:tcPr>
            <w:tcW w:w="1627" w:type="dxa"/>
            <w:tcBorders>
              <w:top w:val="nil"/>
              <w:left w:val="nil"/>
              <w:bottom w:val="single" w:sz="12" w:space="0" w:color="auto"/>
              <w:right w:val="single" w:sz="12" w:space="0" w:color="auto"/>
            </w:tcBorders>
            <w:shd w:val="clear" w:color="auto" w:fill="F2F2F2" w:themeFill="background1" w:themeFillShade="F2"/>
            <w:noWrap/>
          </w:tcPr>
          <w:p w14:paraId="767C5CC4" w14:textId="77777777" w:rsidR="00B57865" w:rsidRPr="0045111E" w:rsidRDefault="00B57865" w:rsidP="000347AC">
            <w:pPr>
              <w:jc w:val="center"/>
              <w:rPr>
                <w:rFonts w:cs="Arial"/>
                <w:b/>
                <w:bCs/>
                <w:color w:val="000000"/>
                <w:sz w:val="20"/>
                <w:szCs w:val="20"/>
              </w:rPr>
            </w:pPr>
            <w:r w:rsidRPr="0045111E">
              <w:rPr>
                <w:b/>
                <w:sz w:val="20"/>
                <w:szCs w:val="20"/>
              </w:rPr>
              <w:t>85.9%</w:t>
            </w:r>
          </w:p>
        </w:tc>
        <w:tc>
          <w:tcPr>
            <w:tcW w:w="1275" w:type="dxa"/>
            <w:tcBorders>
              <w:top w:val="nil"/>
              <w:left w:val="single" w:sz="12" w:space="0" w:color="auto"/>
              <w:bottom w:val="single" w:sz="12" w:space="0" w:color="auto"/>
              <w:right w:val="single" w:sz="4" w:space="0" w:color="auto"/>
            </w:tcBorders>
            <w:shd w:val="clear" w:color="auto" w:fill="F2F2F2" w:themeFill="background1" w:themeFillShade="F2"/>
            <w:noWrap/>
          </w:tcPr>
          <w:p w14:paraId="1BFFC7F6" w14:textId="77777777" w:rsidR="00B57865" w:rsidRPr="0045111E" w:rsidRDefault="00B57865" w:rsidP="000347AC">
            <w:pPr>
              <w:jc w:val="center"/>
              <w:rPr>
                <w:rFonts w:cs="Arial"/>
                <w:b/>
                <w:bCs/>
                <w:color w:val="000000"/>
                <w:sz w:val="20"/>
                <w:szCs w:val="20"/>
              </w:rPr>
            </w:pPr>
            <w:r w:rsidRPr="0045111E">
              <w:rPr>
                <w:b/>
                <w:sz w:val="20"/>
                <w:szCs w:val="20"/>
              </w:rPr>
              <w:t>16.4</w:t>
            </w:r>
          </w:p>
        </w:tc>
        <w:tc>
          <w:tcPr>
            <w:tcW w:w="1276" w:type="dxa"/>
            <w:tcBorders>
              <w:top w:val="nil"/>
              <w:left w:val="nil"/>
              <w:bottom w:val="single" w:sz="12" w:space="0" w:color="auto"/>
              <w:right w:val="single" w:sz="4" w:space="0" w:color="auto"/>
            </w:tcBorders>
            <w:shd w:val="clear" w:color="auto" w:fill="F2F2F2" w:themeFill="background1" w:themeFillShade="F2"/>
            <w:noWrap/>
          </w:tcPr>
          <w:p w14:paraId="3EA6EC7A" w14:textId="77777777" w:rsidR="00B57865" w:rsidRPr="0045111E" w:rsidRDefault="00B57865" w:rsidP="000347AC">
            <w:pPr>
              <w:jc w:val="center"/>
              <w:rPr>
                <w:rFonts w:cs="Arial"/>
                <w:b/>
                <w:bCs/>
                <w:color w:val="000000"/>
                <w:sz w:val="20"/>
                <w:szCs w:val="20"/>
              </w:rPr>
            </w:pPr>
            <w:r w:rsidRPr="0045111E">
              <w:rPr>
                <w:b/>
                <w:sz w:val="20"/>
                <w:szCs w:val="20"/>
              </w:rPr>
              <w:t>43.0</w:t>
            </w:r>
          </w:p>
        </w:tc>
        <w:tc>
          <w:tcPr>
            <w:tcW w:w="1134" w:type="dxa"/>
            <w:tcBorders>
              <w:top w:val="nil"/>
              <w:left w:val="nil"/>
              <w:bottom w:val="single" w:sz="12" w:space="0" w:color="auto"/>
              <w:right w:val="single" w:sz="4" w:space="0" w:color="auto"/>
            </w:tcBorders>
            <w:shd w:val="clear" w:color="auto" w:fill="F2F2F2" w:themeFill="background1" w:themeFillShade="F2"/>
            <w:noWrap/>
          </w:tcPr>
          <w:p w14:paraId="24CAE26F" w14:textId="77777777" w:rsidR="00B57865" w:rsidRPr="0045111E" w:rsidRDefault="00B57865" w:rsidP="000347AC">
            <w:pPr>
              <w:jc w:val="center"/>
              <w:rPr>
                <w:rFonts w:cs="Arial"/>
                <w:b/>
                <w:bCs/>
                <w:color w:val="000000"/>
                <w:sz w:val="20"/>
                <w:szCs w:val="20"/>
              </w:rPr>
            </w:pPr>
            <w:r w:rsidRPr="0045111E">
              <w:rPr>
                <w:b/>
                <w:sz w:val="20"/>
                <w:szCs w:val="20"/>
              </w:rPr>
              <w:t>58.2</w:t>
            </w:r>
          </w:p>
        </w:tc>
        <w:tc>
          <w:tcPr>
            <w:tcW w:w="1276" w:type="dxa"/>
            <w:tcBorders>
              <w:top w:val="nil"/>
              <w:left w:val="nil"/>
              <w:bottom w:val="single" w:sz="12" w:space="0" w:color="auto"/>
              <w:right w:val="single" w:sz="12" w:space="0" w:color="auto"/>
            </w:tcBorders>
            <w:shd w:val="clear" w:color="auto" w:fill="F2F2F2" w:themeFill="background1" w:themeFillShade="F2"/>
            <w:noWrap/>
          </w:tcPr>
          <w:p w14:paraId="165D7533" w14:textId="77777777" w:rsidR="00B57865" w:rsidRPr="0045111E" w:rsidRDefault="00B57865" w:rsidP="000347AC">
            <w:pPr>
              <w:jc w:val="center"/>
              <w:rPr>
                <w:rFonts w:cs="Arial"/>
                <w:b/>
                <w:bCs/>
                <w:color w:val="000000"/>
                <w:sz w:val="20"/>
                <w:szCs w:val="20"/>
              </w:rPr>
            </w:pPr>
            <w:r w:rsidRPr="0045111E">
              <w:rPr>
                <w:b/>
                <w:sz w:val="20"/>
                <w:szCs w:val="20"/>
              </w:rPr>
              <w:t>73.5</w:t>
            </w:r>
          </w:p>
        </w:tc>
        <w:tc>
          <w:tcPr>
            <w:tcW w:w="1276" w:type="dxa"/>
            <w:tcBorders>
              <w:top w:val="nil"/>
              <w:left w:val="single" w:sz="12" w:space="0" w:color="auto"/>
              <w:bottom w:val="single" w:sz="12" w:space="0" w:color="auto"/>
              <w:right w:val="single" w:sz="4" w:space="0" w:color="auto"/>
            </w:tcBorders>
            <w:shd w:val="clear" w:color="auto" w:fill="F2F2F2" w:themeFill="background1" w:themeFillShade="F2"/>
            <w:noWrap/>
          </w:tcPr>
          <w:p w14:paraId="1A65D3D6" w14:textId="77777777" w:rsidR="00B57865" w:rsidRPr="0045111E" w:rsidRDefault="00B57865" w:rsidP="000347AC">
            <w:pPr>
              <w:jc w:val="center"/>
              <w:rPr>
                <w:rFonts w:cs="Arial"/>
                <w:b/>
                <w:bCs/>
                <w:color w:val="000000"/>
                <w:sz w:val="20"/>
                <w:szCs w:val="20"/>
              </w:rPr>
            </w:pPr>
            <w:r w:rsidRPr="0045111E">
              <w:rPr>
                <w:b/>
                <w:sz w:val="20"/>
                <w:szCs w:val="20"/>
              </w:rPr>
              <w:t>19.2</w:t>
            </w:r>
          </w:p>
        </w:tc>
        <w:tc>
          <w:tcPr>
            <w:tcW w:w="1275" w:type="dxa"/>
            <w:tcBorders>
              <w:top w:val="nil"/>
              <w:left w:val="nil"/>
              <w:bottom w:val="single" w:sz="12" w:space="0" w:color="auto"/>
              <w:right w:val="single" w:sz="4" w:space="0" w:color="auto"/>
            </w:tcBorders>
            <w:shd w:val="clear" w:color="auto" w:fill="F2F2F2" w:themeFill="background1" w:themeFillShade="F2"/>
            <w:noWrap/>
          </w:tcPr>
          <w:p w14:paraId="4F7C75F5" w14:textId="77777777" w:rsidR="00B57865" w:rsidRPr="0045111E" w:rsidRDefault="00B57865" w:rsidP="000347AC">
            <w:pPr>
              <w:jc w:val="center"/>
              <w:rPr>
                <w:rFonts w:cs="Arial"/>
                <w:b/>
                <w:bCs/>
                <w:color w:val="000000"/>
                <w:sz w:val="20"/>
                <w:szCs w:val="20"/>
              </w:rPr>
            </w:pPr>
            <w:r w:rsidRPr="0045111E">
              <w:rPr>
                <w:b/>
                <w:sz w:val="20"/>
                <w:szCs w:val="20"/>
              </w:rPr>
              <w:t>46.8</w:t>
            </w:r>
          </w:p>
        </w:tc>
        <w:tc>
          <w:tcPr>
            <w:tcW w:w="1134" w:type="dxa"/>
            <w:tcBorders>
              <w:top w:val="nil"/>
              <w:left w:val="nil"/>
              <w:bottom w:val="single" w:sz="12" w:space="0" w:color="auto"/>
              <w:right w:val="single" w:sz="4" w:space="0" w:color="auto"/>
            </w:tcBorders>
            <w:shd w:val="clear" w:color="auto" w:fill="F2F2F2" w:themeFill="background1" w:themeFillShade="F2"/>
            <w:noWrap/>
          </w:tcPr>
          <w:p w14:paraId="74C62133" w14:textId="77777777" w:rsidR="00B57865" w:rsidRPr="0045111E" w:rsidRDefault="00B57865" w:rsidP="000347AC">
            <w:pPr>
              <w:jc w:val="center"/>
              <w:rPr>
                <w:rFonts w:cs="Arial"/>
                <w:b/>
                <w:bCs/>
                <w:color w:val="000000"/>
                <w:sz w:val="20"/>
                <w:szCs w:val="20"/>
              </w:rPr>
            </w:pPr>
            <w:r w:rsidRPr="0045111E">
              <w:rPr>
                <w:b/>
                <w:sz w:val="20"/>
                <w:szCs w:val="20"/>
              </w:rPr>
              <w:t>61.1</w:t>
            </w:r>
          </w:p>
        </w:tc>
        <w:tc>
          <w:tcPr>
            <w:tcW w:w="1134" w:type="dxa"/>
            <w:tcBorders>
              <w:top w:val="nil"/>
              <w:left w:val="nil"/>
              <w:bottom w:val="single" w:sz="12" w:space="0" w:color="auto"/>
              <w:right w:val="single" w:sz="4" w:space="0" w:color="auto"/>
            </w:tcBorders>
            <w:shd w:val="clear" w:color="auto" w:fill="F2F2F2" w:themeFill="background1" w:themeFillShade="F2"/>
            <w:noWrap/>
          </w:tcPr>
          <w:p w14:paraId="6FF4A2A0" w14:textId="77777777" w:rsidR="00B57865" w:rsidRPr="0045111E" w:rsidRDefault="00B57865" w:rsidP="000347AC">
            <w:pPr>
              <w:jc w:val="center"/>
              <w:rPr>
                <w:rFonts w:cs="Arial"/>
                <w:b/>
                <w:bCs/>
                <w:color w:val="000000"/>
                <w:sz w:val="20"/>
                <w:szCs w:val="20"/>
              </w:rPr>
            </w:pPr>
            <w:r w:rsidRPr="0045111E">
              <w:rPr>
                <w:b/>
                <w:sz w:val="20"/>
                <w:szCs w:val="20"/>
              </w:rPr>
              <w:t>75.3</w:t>
            </w:r>
          </w:p>
        </w:tc>
      </w:tr>
      <w:tr w:rsidR="00B57865" w:rsidRPr="0045111E" w14:paraId="50F1188C" w14:textId="77777777" w:rsidTr="00512CE4">
        <w:trPr>
          <w:trHeight w:val="244"/>
        </w:trPr>
        <w:tc>
          <w:tcPr>
            <w:tcW w:w="1559" w:type="dxa"/>
            <w:vMerge w:val="restart"/>
            <w:tcBorders>
              <w:top w:val="single" w:sz="12" w:space="0" w:color="auto"/>
              <w:left w:val="single" w:sz="4" w:space="0" w:color="auto"/>
              <w:bottom w:val="single" w:sz="8" w:space="0" w:color="000000"/>
              <w:right w:val="single" w:sz="4" w:space="0" w:color="auto"/>
            </w:tcBorders>
            <w:shd w:val="clear" w:color="auto" w:fill="auto"/>
            <w:noWrap/>
          </w:tcPr>
          <w:p w14:paraId="55236E55" w14:textId="77777777" w:rsidR="00B57865" w:rsidRPr="0045111E" w:rsidRDefault="00B57865" w:rsidP="00512CE4">
            <w:pPr>
              <w:keepNext/>
              <w:pageBreakBefore/>
              <w:rPr>
                <w:rFonts w:cs="Arial"/>
                <w:b/>
                <w:bCs/>
                <w:color w:val="000000"/>
                <w:sz w:val="20"/>
                <w:szCs w:val="20"/>
              </w:rPr>
            </w:pPr>
            <w:r w:rsidRPr="0045111E">
              <w:rPr>
                <w:rFonts w:cs="Arial"/>
                <w:b/>
                <w:bCs/>
                <w:color w:val="000000"/>
                <w:sz w:val="20"/>
                <w:szCs w:val="20"/>
              </w:rPr>
              <w:lastRenderedPageBreak/>
              <w:t>Females</w:t>
            </w:r>
          </w:p>
        </w:tc>
        <w:tc>
          <w:tcPr>
            <w:tcW w:w="1559" w:type="dxa"/>
            <w:tcBorders>
              <w:top w:val="single" w:sz="12" w:space="0" w:color="auto"/>
              <w:left w:val="nil"/>
              <w:bottom w:val="single" w:sz="4" w:space="0" w:color="auto"/>
              <w:right w:val="single" w:sz="4" w:space="0" w:color="auto"/>
            </w:tcBorders>
            <w:shd w:val="clear" w:color="auto" w:fill="auto"/>
            <w:noWrap/>
            <w:vAlign w:val="bottom"/>
          </w:tcPr>
          <w:p w14:paraId="4B4C8872" w14:textId="77777777" w:rsidR="00B57865" w:rsidRPr="0045111E" w:rsidRDefault="00B57865" w:rsidP="000347AC">
            <w:pPr>
              <w:rPr>
                <w:rFonts w:cs="Arial"/>
                <w:color w:val="000000"/>
                <w:sz w:val="20"/>
                <w:szCs w:val="20"/>
              </w:rPr>
            </w:pPr>
            <w:r w:rsidRPr="0045111E">
              <w:rPr>
                <w:rFonts w:cs="Arial"/>
                <w:color w:val="000000"/>
                <w:sz w:val="20"/>
                <w:szCs w:val="20"/>
              </w:rPr>
              <w:t>2–3 years</w:t>
            </w:r>
          </w:p>
        </w:tc>
        <w:tc>
          <w:tcPr>
            <w:tcW w:w="1627" w:type="dxa"/>
            <w:tcBorders>
              <w:top w:val="single" w:sz="12" w:space="0" w:color="auto"/>
              <w:left w:val="nil"/>
              <w:bottom w:val="single" w:sz="4" w:space="0" w:color="auto"/>
              <w:right w:val="single" w:sz="12" w:space="0" w:color="auto"/>
            </w:tcBorders>
            <w:shd w:val="clear" w:color="auto" w:fill="auto"/>
            <w:noWrap/>
          </w:tcPr>
          <w:p w14:paraId="521B67E3" w14:textId="77777777" w:rsidR="00B57865" w:rsidRPr="0045111E" w:rsidRDefault="00B57865" w:rsidP="000347AC">
            <w:pPr>
              <w:jc w:val="center"/>
              <w:rPr>
                <w:rFonts w:cs="Arial"/>
                <w:color w:val="000000"/>
                <w:sz w:val="20"/>
                <w:szCs w:val="20"/>
              </w:rPr>
            </w:pPr>
            <w:r w:rsidRPr="0045111E">
              <w:rPr>
                <w:sz w:val="20"/>
                <w:szCs w:val="20"/>
              </w:rPr>
              <w:t>95.5%</w:t>
            </w:r>
          </w:p>
        </w:tc>
        <w:tc>
          <w:tcPr>
            <w:tcW w:w="1275" w:type="dxa"/>
            <w:tcBorders>
              <w:top w:val="single" w:sz="12" w:space="0" w:color="auto"/>
              <w:left w:val="single" w:sz="12" w:space="0" w:color="auto"/>
              <w:bottom w:val="single" w:sz="4" w:space="0" w:color="auto"/>
              <w:right w:val="single" w:sz="4" w:space="0" w:color="auto"/>
            </w:tcBorders>
            <w:shd w:val="clear" w:color="auto" w:fill="auto"/>
            <w:noWrap/>
          </w:tcPr>
          <w:p w14:paraId="006D4D94" w14:textId="77777777" w:rsidR="00B57865" w:rsidRPr="0045111E" w:rsidRDefault="00B57865" w:rsidP="000347AC">
            <w:pPr>
              <w:jc w:val="center"/>
              <w:rPr>
                <w:rFonts w:cs="Arial"/>
                <w:color w:val="000000"/>
                <w:sz w:val="20"/>
                <w:szCs w:val="20"/>
              </w:rPr>
            </w:pPr>
            <w:r w:rsidRPr="0045111E">
              <w:rPr>
                <w:sz w:val="20"/>
                <w:szCs w:val="20"/>
              </w:rPr>
              <w:t>8.4</w:t>
            </w:r>
          </w:p>
        </w:tc>
        <w:tc>
          <w:tcPr>
            <w:tcW w:w="1276" w:type="dxa"/>
            <w:tcBorders>
              <w:top w:val="single" w:sz="12" w:space="0" w:color="auto"/>
              <w:left w:val="nil"/>
              <w:bottom w:val="single" w:sz="4" w:space="0" w:color="auto"/>
              <w:right w:val="single" w:sz="4" w:space="0" w:color="auto"/>
            </w:tcBorders>
            <w:shd w:val="clear" w:color="auto" w:fill="auto"/>
            <w:noWrap/>
          </w:tcPr>
          <w:p w14:paraId="7C45DFA2" w14:textId="77777777" w:rsidR="00B57865" w:rsidRPr="0045111E" w:rsidRDefault="00B57865" w:rsidP="000347AC">
            <w:pPr>
              <w:jc w:val="center"/>
              <w:rPr>
                <w:rFonts w:cs="Arial"/>
                <w:color w:val="000000"/>
                <w:sz w:val="20"/>
                <w:szCs w:val="20"/>
              </w:rPr>
            </w:pPr>
            <w:r w:rsidRPr="0045111E">
              <w:rPr>
                <w:sz w:val="20"/>
                <w:szCs w:val="20"/>
              </w:rPr>
              <w:t>21.4</w:t>
            </w:r>
          </w:p>
        </w:tc>
        <w:tc>
          <w:tcPr>
            <w:tcW w:w="1134" w:type="dxa"/>
            <w:tcBorders>
              <w:top w:val="single" w:sz="12" w:space="0" w:color="auto"/>
              <w:left w:val="nil"/>
              <w:bottom w:val="single" w:sz="4" w:space="0" w:color="auto"/>
              <w:right w:val="single" w:sz="4" w:space="0" w:color="auto"/>
            </w:tcBorders>
            <w:shd w:val="clear" w:color="auto" w:fill="auto"/>
            <w:noWrap/>
          </w:tcPr>
          <w:p w14:paraId="1FA144E3" w14:textId="77777777" w:rsidR="00B57865" w:rsidRPr="0045111E" w:rsidRDefault="00B57865" w:rsidP="000347AC">
            <w:pPr>
              <w:jc w:val="center"/>
              <w:rPr>
                <w:rFonts w:cs="Arial"/>
                <w:color w:val="000000"/>
                <w:sz w:val="20"/>
                <w:szCs w:val="20"/>
              </w:rPr>
            </w:pPr>
            <w:r w:rsidRPr="0045111E">
              <w:rPr>
                <w:sz w:val="20"/>
                <w:szCs w:val="20"/>
              </w:rPr>
              <w:t>30.9</w:t>
            </w:r>
          </w:p>
        </w:tc>
        <w:tc>
          <w:tcPr>
            <w:tcW w:w="1276" w:type="dxa"/>
            <w:tcBorders>
              <w:top w:val="single" w:sz="12" w:space="0" w:color="auto"/>
              <w:left w:val="nil"/>
              <w:bottom w:val="single" w:sz="4" w:space="0" w:color="auto"/>
              <w:right w:val="single" w:sz="12" w:space="0" w:color="auto"/>
            </w:tcBorders>
            <w:shd w:val="clear" w:color="auto" w:fill="auto"/>
            <w:noWrap/>
          </w:tcPr>
          <w:p w14:paraId="08DC8139" w14:textId="77777777" w:rsidR="00B57865" w:rsidRPr="0045111E" w:rsidRDefault="00B57865" w:rsidP="000347AC">
            <w:pPr>
              <w:jc w:val="center"/>
              <w:rPr>
                <w:rFonts w:cs="Arial"/>
                <w:color w:val="000000"/>
                <w:sz w:val="20"/>
                <w:szCs w:val="20"/>
              </w:rPr>
            </w:pPr>
            <w:r w:rsidRPr="0045111E">
              <w:rPr>
                <w:sz w:val="20"/>
                <w:szCs w:val="20"/>
              </w:rPr>
              <w:t>32.9</w:t>
            </w:r>
          </w:p>
        </w:tc>
        <w:tc>
          <w:tcPr>
            <w:tcW w:w="1276" w:type="dxa"/>
            <w:tcBorders>
              <w:top w:val="single" w:sz="12" w:space="0" w:color="auto"/>
              <w:left w:val="single" w:sz="12" w:space="0" w:color="auto"/>
              <w:bottom w:val="single" w:sz="4" w:space="0" w:color="auto"/>
              <w:right w:val="single" w:sz="4" w:space="0" w:color="auto"/>
            </w:tcBorders>
            <w:shd w:val="clear" w:color="auto" w:fill="auto"/>
            <w:noWrap/>
          </w:tcPr>
          <w:p w14:paraId="0E56297F" w14:textId="77777777" w:rsidR="00B57865" w:rsidRPr="0045111E" w:rsidRDefault="00B57865" w:rsidP="000347AC">
            <w:pPr>
              <w:jc w:val="center"/>
              <w:rPr>
                <w:rFonts w:cs="Arial"/>
                <w:color w:val="000000"/>
                <w:sz w:val="20"/>
                <w:szCs w:val="20"/>
              </w:rPr>
            </w:pPr>
            <w:r w:rsidRPr="0045111E">
              <w:rPr>
                <w:sz w:val="20"/>
                <w:szCs w:val="20"/>
              </w:rPr>
              <w:t>8.8</w:t>
            </w:r>
          </w:p>
        </w:tc>
        <w:tc>
          <w:tcPr>
            <w:tcW w:w="1275" w:type="dxa"/>
            <w:tcBorders>
              <w:top w:val="single" w:sz="12" w:space="0" w:color="auto"/>
              <w:left w:val="nil"/>
              <w:bottom w:val="single" w:sz="4" w:space="0" w:color="auto"/>
              <w:right w:val="single" w:sz="4" w:space="0" w:color="auto"/>
            </w:tcBorders>
            <w:shd w:val="clear" w:color="auto" w:fill="auto"/>
            <w:noWrap/>
          </w:tcPr>
          <w:p w14:paraId="1A82B30C" w14:textId="77777777" w:rsidR="00B57865" w:rsidRPr="0045111E" w:rsidRDefault="00B57865" w:rsidP="000347AC">
            <w:pPr>
              <w:jc w:val="center"/>
              <w:rPr>
                <w:rFonts w:cs="Arial"/>
                <w:color w:val="000000"/>
                <w:sz w:val="20"/>
                <w:szCs w:val="20"/>
              </w:rPr>
            </w:pPr>
            <w:r w:rsidRPr="0045111E">
              <w:rPr>
                <w:sz w:val="20"/>
                <w:szCs w:val="20"/>
              </w:rPr>
              <w:t>21.7</w:t>
            </w:r>
          </w:p>
        </w:tc>
        <w:tc>
          <w:tcPr>
            <w:tcW w:w="1134" w:type="dxa"/>
            <w:tcBorders>
              <w:top w:val="single" w:sz="12" w:space="0" w:color="auto"/>
              <w:left w:val="nil"/>
              <w:bottom w:val="single" w:sz="4" w:space="0" w:color="auto"/>
              <w:right w:val="single" w:sz="4" w:space="0" w:color="auto"/>
            </w:tcBorders>
            <w:shd w:val="clear" w:color="auto" w:fill="auto"/>
            <w:noWrap/>
          </w:tcPr>
          <w:p w14:paraId="231B98E5" w14:textId="77777777" w:rsidR="00B57865" w:rsidRPr="0045111E" w:rsidRDefault="00B57865" w:rsidP="000347AC">
            <w:pPr>
              <w:jc w:val="center"/>
              <w:rPr>
                <w:rFonts w:cs="Arial"/>
                <w:color w:val="000000"/>
                <w:sz w:val="20"/>
                <w:szCs w:val="20"/>
              </w:rPr>
            </w:pPr>
            <w:r w:rsidRPr="0045111E">
              <w:rPr>
                <w:sz w:val="20"/>
                <w:szCs w:val="20"/>
              </w:rPr>
              <w:t>30.9</w:t>
            </w:r>
          </w:p>
        </w:tc>
        <w:tc>
          <w:tcPr>
            <w:tcW w:w="1134" w:type="dxa"/>
            <w:tcBorders>
              <w:top w:val="single" w:sz="12" w:space="0" w:color="auto"/>
              <w:left w:val="nil"/>
              <w:bottom w:val="single" w:sz="4" w:space="0" w:color="auto"/>
              <w:right w:val="single" w:sz="4" w:space="0" w:color="auto"/>
            </w:tcBorders>
            <w:shd w:val="clear" w:color="auto" w:fill="auto"/>
            <w:noWrap/>
          </w:tcPr>
          <w:p w14:paraId="74C5523E" w14:textId="77777777" w:rsidR="00B57865" w:rsidRPr="0045111E" w:rsidRDefault="00B57865" w:rsidP="000347AC">
            <w:pPr>
              <w:jc w:val="center"/>
              <w:rPr>
                <w:rFonts w:cs="Arial"/>
                <w:color w:val="000000"/>
                <w:sz w:val="20"/>
                <w:szCs w:val="20"/>
              </w:rPr>
            </w:pPr>
            <w:r w:rsidRPr="0045111E">
              <w:rPr>
                <w:sz w:val="20"/>
                <w:szCs w:val="20"/>
              </w:rPr>
              <w:t>32.9</w:t>
            </w:r>
          </w:p>
        </w:tc>
      </w:tr>
      <w:tr w:rsidR="00B57865" w:rsidRPr="0045111E" w14:paraId="71E1339D" w14:textId="77777777" w:rsidTr="00512CE4">
        <w:trPr>
          <w:trHeight w:val="244"/>
        </w:trPr>
        <w:tc>
          <w:tcPr>
            <w:tcW w:w="1559" w:type="dxa"/>
            <w:vMerge/>
            <w:tcBorders>
              <w:top w:val="nil"/>
              <w:left w:val="single" w:sz="4" w:space="0" w:color="auto"/>
              <w:bottom w:val="single" w:sz="8" w:space="0" w:color="000000"/>
              <w:right w:val="single" w:sz="4" w:space="0" w:color="auto"/>
            </w:tcBorders>
            <w:vAlign w:val="center"/>
          </w:tcPr>
          <w:p w14:paraId="4C478EA5" w14:textId="77777777" w:rsidR="00B57865" w:rsidRPr="0045111E" w:rsidRDefault="00B57865" w:rsidP="000347AC">
            <w:pPr>
              <w:rPr>
                <w:rFonts w:cs="Arial"/>
                <w:b/>
                <w:bCs/>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14:paraId="70383D56" w14:textId="77777777" w:rsidR="00B57865" w:rsidRPr="0045111E" w:rsidRDefault="00B57865" w:rsidP="000347AC">
            <w:pPr>
              <w:rPr>
                <w:rFonts w:cs="Arial"/>
                <w:color w:val="000000"/>
                <w:sz w:val="20"/>
                <w:szCs w:val="20"/>
              </w:rPr>
            </w:pPr>
            <w:r w:rsidRPr="0045111E">
              <w:rPr>
                <w:rFonts w:cs="Arial"/>
                <w:color w:val="000000"/>
                <w:sz w:val="20"/>
                <w:szCs w:val="20"/>
              </w:rPr>
              <w:t>4–8 years</w:t>
            </w:r>
          </w:p>
        </w:tc>
        <w:tc>
          <w:tcPr>
            <w:tcW w:w="1627" w:type="dxa"/>
            <w:tcBorders>
              <w:top w:val="nil"/>
              <w:left w:val="nil"/>
              <w:bottom w:val="single" w:sz="4" w:space="0" w:color="auto"/>
              <w:right w:val="single" w:sz="12" w:space="0" w:color="auto"/>
            </w:tcBorders>
            <w:shd w:val="clear" w:color="auto" w:fill="auto"/>
            <w:noWrap/>
          </w:tcPr>
          <w:p w14:paraId="3895ED93" w14:textId="77777777" w:rsidR="00B57865" w:rsidRPr="0045111E" w:rsidRDefault="00B57865" w:rsidP="000347AC">
            <w:pPr>
              <w:jc w:val="center"/>
              <w:rPr>
                <w:rFonts w:cs="Arial"/>
                <w:color w:val="000000"/>
                <w:sz w:val="20"/>
                <w:szCs w:val="20"/>
              </w:rPr>
            </w:pPr>
            <w:r w:rsidRPr="0045111E">
              <w:rPr>
                <w:sz w:val="20"/>
                <w:szCs w:val="20"/>
              </w:rPr>
              <w:t>94.8%</w:t>
            </w:r>
          </w:p>
        </w:tc>
        <w:tc>
          <w:tcPr>
            <w:tcW w:w="1275" w:type="dxa"/>
            <w:tcBorders>
              <w:top w:val="nil"/>
              <w:left w:val="single" w:sz="12" w:space="0" w:color="auto"/>
              <w:bottom w:val="single" w:sz="4" w:space="0" w:color="auto"/>
              <w:right w:val="single" w:sz="4" w:space="0" w:color="auto"/>
            </w:tcBorders>
            <w:shd w:val="clear" w:color="auto" w:fill="auto"/>
            <w:noWrap/>
          </w:tcPr>
          <w:p w14:paraId="6AC7F871" w14:textId="77777777" w:rsidR="00B57865" w:rsidRPr="0045111E" w:rsidRDefault="00B57865" w:rsidP="000347AC">
            <w:pPr>
              <w:jc w:val="center"/>
              <w:rPr>
                <w:rFonts w:cs="Arial"/>
                <w:color w:val="000000"/>
                <w:sz w:val="20"/>
                <w:szCs w:val="20"/>
              </w:rPr>
            </w:pPr>
            <w:r w:rsidRPr="0045111E">
              <w:rPr>
                <w:sz w:val="20"/>
                <w:szCs w:val="20"/>
              </w:rPr>
              <w:t>12.4</w:t>
            </w:r>
          </w:p>
        </w:tc>
        <w:tc>
          <w:tcPr>
            <w:tcW w:w="1276" w:type="dxa"/>
            <w:tcBorders>
              <w:top w:val="nil"/>
              <w:left w:val="nil"/>
              <w:bottom w:val="single" w:sz="4" w:space="0" w:color="auto"/>
              <w:right w:val="single" w:sz="4" w:space="0" w:color="auto"/>
            </w:tcBorders>
            <w:shd w:val="clear" w:color="auto" w:fill="auto"/>
            <w:noWrap/>
          </w:tcPr>
          <w:p w14:paraId="1492F14D" w14:textId="77777777" w:rsidR="00B57865" w:rsidRPr="0045111E" w:rsidRDefault="00B57865" w:rsidP="000347AC">
            <w:pPr>
              <w:jc w:val="center"/>
              <w:rPr>
                <w:rFonts w:cs="Arial"/>
                <w:color w:val="000000"/>
                <w:sz w:val="20"/>
                <w:szCs w:val="20"/>
              </w:rPr>
            </w:pPr>
            <w:r w:rsidRPr="0045111E">
              <w:rPr>
                <w:sz w:val="20"/>
                <w:szCs w:val="20"/>
              </w:rPr>
              <w:t>27.1</w:t>
            </w:r>
          </w:p>
        </w:tc>
        <w:tc>
          <w:tcPr>
            <w:tcW w:w="1134" w:type="dxa"/>
            <w:tcBorders>
              <w:top w:val="nil"/>
              <w:left w:val="nil"/>
              <w:bottom w:val="single" w:sz="4" w:space="0" w:color="auto"/>
              <w:right w:val="single" w:sz="4" w:space="0" w:color="auto"/>
            </w:tcBorders>
            <w:shd w:val="clear" w:color="auto" w:fill="auto"/>
            <w:noWrap/>
          </w:tcPr>
          <w:p w14:paraId="643FE02D" w14:textId="77777777" w:rsidR="00B57865" w:rsidRPr="0045111E" w:rsidRDefault="00B57865" w:rsidP="000347AC">
            <w:pPr>
              <w:jc w:val="center"/>
              <w:rPr>
                <w:rFonts w:cs="Arial"/>
                <w:color w:val="000000"/>
                <w:sz w:val="20"/>
                <w:szCs w:val="20"/>
              </w:rPr>
            </w:pPr>
            <w:r w:rsidRPr="0045111E">
              <w:rPr>
                <w:sz w:val="20"/>
                <w:szCs w:val="20"/>
              </w:rPr>
              <w:t>39.4</w:t>
            </w:r>
          </w:p>
        </w:tc>
        <w:tc>
          <w:tcPr>
            <w:tcW w:w="1276" w:type="dxa"/>
            <w:tcBorders>
              <w:top w:val="nil"/>
              <w:left w:val="nil"/>
              <w:bottom w:val="single" w:sz="4" w:space="0" w:color="auto"/>
              <w:right w:val="single" w:sz="12" w:space="0" w:color="auto"/>
            </w:tcBorders>
            <w:shd w:val="clear" w:color="auto" w:fill="auto"/>
            <w:noWrap/>
          </w:tcPr>
          <w:p w14:paraId="018809F3" w14:textId="77777777" w:rsidR="00B57865" w:rsidRPr="0045111E" w:rsidRDefault="00B57865" w:rsidP="000347AC">
            <w:pPr>
              <w:jc w:val="center"/>
              <w:rPr>
                <w:rFonts w:cs="Arial"/>
                <w:color w:val="000000"/>
                <w:sz w:val="20"/>
                <w:szCs w:val="20"/>
              </w:rPr>
            </w:pPr>
            <w:r w:rsidRPr="0045111E">
              <w:rPr>
                <w:sz w:val="20"/>
                <w:szCs w:val="20"/>
              </w:rPr>
              <w:t>46.7</w:t>
            </w:r>
          </w:p>
        </w:tc>
        <w:tc>
          <w:tcPr>
            <w:tcW w:w="1276" w:type="dxa"/>
            <w:tcBorders>
              <w:top w:val="nil"/>
              <w:left w:val="single" w:sz="12" w:space="0" w:color="auto"/>
              <w:bottom w:val="single" w:sz="4" w:space="0" w:color="auto"/>
              <w:right w:val="single" w:sz="4" w:space="0" w:color="auto"/>
            </w:tcBorders>
            <w:shd w:val="clear" w:color="auto" w:fill="auto"/>
            <w:noWrap/>
          </w:tcPr>
          <w:p w14:paraId="5AF25C75" w14:textId="77777777" w:rsidR="00B57865" w:rsidRPr="0045111E" w:rsidRDefault="00B57865" w:rsidP="000347AC">
            <w:pPr>
              <w:jc w:val="center"/>
              <w:rPr>
                <w:rFonts w:cs="Arial"/>
                <w:color w:val="000000"/>
                <w:sz w:val="20"/>
                <w:szCs w:val="20"/>
              </w:rPr>
            </w:pPr>
            <w:r w:rsidRPr="0045111E">
              <w:rPr>
                <w:sz w:val="20"/>
                <w:szCs w:val="20"/>
              </w:rPr>
              <w:t>13.1</w:t>
            </w:r>
          </w:p>
        </w:tc>
        <w:tc>
          <w:tcPr>
            <w:tcW w:w="1275" w:type="dxa"/>
            <w:tcBorders>
              <w:top w:val="nil"/>
              <w:left w:val="nil"/>
              <w:bottom w:val="single" w:sz="4" w:space="0" w:color="auto"/>
              <w:right w:val="single" w:sz="4" w:space="0" w:color="auto"/>
            </w:tcBorders>
            <w:shd w:val="clear" w:color="auto" w:fill="auto"/>
            <w:noWrap/>
          </w:tcPr>
          <w:p w14:paraId="1ED1E2A7" w14:textId="77777777" w:rsidR="00B57865" w:rsidRPr="0045111E" w:rsidRDefault="00B57865" w:rsidP="000347AC">
            <w:pPr>
              <w:jc w:val="center"/>
              <w:rPr>
                <w:rFonts w:cs="Arial"/>
                <w:color w:val="000000"/>
                <w:sz w:val="20"/>
                <w:szCs w:val="20"/>
              </w:rPr>
            </w:pPr>
            <w:r w:rsidRPr="0045111E">
              <w:rPr>
                <w:sz w:val="20"/>
                <w:szCs w:val="20"/>
              </w:rPr>
              <w:t>27.4</w:t>
            </w:r>
          </w:p>
        </w:tc>
        <w:tc>
          <w:tcPr>
            <w:tcW w:w="1134" w:type="dxa"/>
            <w:tcBorders>
              <w:top w:val="nil"/>
              <w:left w:val="nil"/>
              <w:bottom w:val="single" w:sz="4" w:space="0" w:color="auto"/>
              <w:right w:val="single" w:sz="4" w:space="0" w:color="auto"/>
            </w:tcBorders>
            <w:shd w:val="clear" w:color="auto" w:fill="auto"/>
            <w:noWrap/>
          </w:tcPr>
          <w:p w14:paraId="74F0E00E" w14:textId="77777777" w:rsidR="00B57865" w:rsidRPr="0045111E" w:rsidRDefault="00B57865" w:rsidP="000347AC">
            <w:pPr>
              <w:jc w:val="center"/>
              <w:rPr>
                <w:rFonts w:cs="Arial"/>
                <w:color w:val="000000"/>
                <w:sz w:val="20"/>
                <w:szCs w:val="20"/>
              </w:rPr>
            </w:pPr>
            <w:r w:rsidRPr="0045111E">
              <w:rPr>
                <w:sz w:val="20"/>
                <w:szCs w:val="20"/>
              </w:rPr>
              <w:t>39.4</w:t>
            </w:r>
          </w:p>
        </w:tc>
        <w:tc>
          <w:tcPr>
            <w:tcW w:w="1134" w:type="dxa"/>
            <w:tcBorders>
              <w:top w:val="nil"/>
              <w:left w:val="nil"/>
              <w:bottom w:val="single" w:sz="4" w:space="0" w:color="auto"/>
              <w:right w:val="single" w:sz="4" w:space="0" w:color="auto"/>
            </w:tcBorders>
            <w:shd w:val="clear" w:color="auto" w:fill="auto"/>
            <w:noWrap/>
          </w:tcPr>
          <w:p w14:paraId="57D06C8D" w14:textId="77777777" w:rsidR="00B57865" w:rsidRPr="0045111E" w:rsidRDefault="00B57865" w:rsidP="000347AC">
            <w:pPr>
              <w:jc w:val="center"/>
              <w:rPr>
                <w:rFonts w:cs="Arial"/>
                <w:color w:val="000000"/>
                <w:sz w:val="20"/>
                <w:szCs w:val="20"/>
              </w:rPr>
            </w:pPr>
            <w:r w:rsidRPr="0045111E">
              <w:rPr>
                <w:sz w:val="20"/>
                <w:szCs w:val="20"/>
              </w:rPr>
              <w:t>48.2</w:t>
            </w:r>
          </w:p>
        </w:tc>
      </w:tr>
      <w:tr w:rsidR="00B57865" w:rsidRPr="0045111E" w14:paraId="2C9369D8" w14:textId="77777777" w:rsidTr="00512CE4">
        <w:trPr>
          <w:trHeight w:val="244"/>
        </w:trPr>
        <w:tc>
          <w:tcPr>
            <w:tcW w:w="1559" w:type="dxa"/>
            <w:vMerge/>
            <w:tcBorders>
              <w:top w:val="nil"/>
              <w:left w:val="single" w:sz="4" w:space="0" w:color="auto"/>
              <w:bottom w:val="single" w:sz="8" w:space="0" w:color="000000"/>
              <w:right w:val="single" w:sz="4" w:space="0" w:color="auto"/>
            </w:tcBorders>
            <w:vAlign w:val="center"/>
          </w:tcPr>
          <w:p w14:paraId="6785F86E" w14:textId="77777777" w:rsidR="00B57865" w:rsidRPr="0045111E" w:rsidRDefault="00B57865" w:rsidP="000347AC">
            <w:pPr>
              <w:rPr>
                <w:rFonts w:cs="Arial"/>
                <w:b/>
                <w:bCs/>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14:paraId="19989178" w14:textId="77777777" w:rsidR="00B57865" w:rsidRPr="0045111E" w:rsidRDefault="00B57865" w:rsidP="000347AC">
            <w:pPr>
              <w:rPr>
                <w:rFonts w:cs="Arial"/>
                <w:color w:val="000000"/>
                <w:sz w:val="20"/>
                <w:szCs w:val="20"/>
              </w:rPr>
            </w:pPr>
            <w:r w:rsidRPr="0045111E">
              <w:rPr>
                <w:rFonts w:cs="Arial"/>
                <w:color w:val="000000"/>
                <w:sz w:val="20"/>
                <w:szCs w:val="20"/>
              </w:rPr>
              <w:t>9–13 years</w:t>
            </w:r>
          </w:p>
        </w:tc>
        <w:tc>
          <w:tcPr>
            <w:tcW w:w="1627" w:type="dxa"/>
            <w:tcBorders>
              <w:top w:val="nil"/>
              <w:left w:val="nil"/>
              <w:bottom w:val="single" w:sz="4" w:space="0" w:color="auto"/>
              <w:right w:val="single" w:sz="12" w:space="0" w:color="auto"/>
            </w:tcBorders>
            <w:shd w:val="clear" w:color="auto" w:fill="auto"/>
            <w:noWrap/>
          </w:tcPr>
          <w:p w14:paraId="0D116597" w14:textId="77777777" w:rsidR="00B57865" w:rsidRPr="0045111E" w:rsidRDefault="00B57865" w:rsidP="000347AC">
            <w:pPr>
              <w:jc w:val="center"/>
              <w:rPr>
                <w:rFonts w:cs="Arial"/>
                <w:color w:val="000000"/>
                <w:sz w:val="20"/>
                <w:szCs w:val="20"/>
              </w:rPr>
            </w:pPr>
            <w:r w:rsidRPr="0045111E">
              <w:rPr>
                <w:sz w:val="20"/>
                <w:szCs w:val="20"/>
              </w:rPr>
              <w:t>94.5%</w:t>
            </w:r>
          </w:p>
        </w:tc>
        <w:tc>
          <w:tcPr>
            <w:tcW w:w="1275" w:type="dxa"/>
            <w:tcBorders>
              <w:top w:val="nil"/>
              <w:left w:val="single" w:sz="12" w:space="0" w:color="auto"/>
              <w:bottom w:val="single" w:sz="4" w:space="0" w:color="auto"/>
              <w:right w:val="single" w:sz="4" w:space="0" w:color="auto"/>
            </w:tcBorders>
            <w:shd w:val="clear" w:color="auto" w:fill="auto"/>
            <w:noWrap/>
          </w:tcPr>
          <w:p w14:paraId="6F72FFC9" w14:textId="77777777" w:rsidR="00B57865" w:rsidRPr="0045111E" w:rsidRDefault="00B57865" w:rsidP="000347AC">
            <w:pPr>
              <w:jc w:val="center"/>
              <w:rPr>
                <w:rFonts w:cs="Arial"/>
                <w:color w:val="000000"/>
                <w:sz w:val="20"/>
                <w:szCs w:val="20"/>
              </w:rPr>
            </w:pPr>
            <w:r w:rsidRPr="0045111E">
              <w:rPr>
                <w:sz w:val="20"/>
                <w:szCs w:val="20"/>
              </w:rPr>
              <w:t>17.7</w:t>
            </w:r>
          </w:p>
        </w:tc>
        <w:tc>
          <w:tcPr>
            <w:tcW w:w="1276" w:type="dxa"/>
            <w:tcBorders>
              <w:top w:val="nil"/>
              <w:left w:val="nil"/>
              <w:bottom w:val="single" w:sz="4" w:space="0" w:color="auto"/>
              <w:right w:val="single" w:sz="4" w:space="0" w:color="auto"/>
            </w:tcBorders>
            <w:shd w:val="clear" w:color="auto" w:fill="auto"/>
            <w:noWrap/>
          </w:tcPr>
          <w:p w14:paraId="29CBA91F" w14:textId="77777777" w:rsidR="00B57865" w:rsidRPr="0045111E" w:rsidRDefault="00B57865" w:rsidP="000347AC">
            <w:pPr>
              <w:jc w:val="center"/>
              <w:rPr>
                <w:rFonts w:cs="Arial"/>
                <w:color w:val="000000"/>
                <w:sz w:val="20"/>
                <w:szCs w:val="20"/>
              </w:rPr>
            </w:pPr>
            <w:r w:rsidRPr="0045111E">
              <w:rPr>
                <w:sz w:val="20"/>
                <w:szCs w:val="20"/>
              </w:rPr>
              <w:t>39.0</w:t>
            </w:r>
          </w:p>
        </w:tc>
        <w:tc>
          <w:tcPr>
            <w:tcW w:w="1134" w:type="dxa"/>
            <w:tcBorders>
              <w:top w:val="nil"/>
              <w:left w:val="nil"/>
              <w:bottom w:val="single" w:sz="4" w:space="0" w:color="auto"/>
              <w:right w:val="single" w:sz="4" w:space="0" w:color="auto"/>
            </w:tcBorders>
            <w:shd w:val="clear" w:color="auto" w:fill="auto"/>
            <w:noWrap/>
          </w:tcPr>
          <w:p w14:paraId="0523E1B5" w14:textId="77777777" w:rsidR="00B57865" w:rsidRPr="0045111E" w:rsidRDefault="00B57865" w:rsidP="000347AC">
            <w:pPr>
              <w:jc w:val="center"/>
              <w:rPr>
                <w:rFonts w:cs="Arial"/>
                <w:color w:val="000000"/>
                <w:sz w:val="20"/>
                <w:szCs w:val="20"/>
              </w:rPr>
            </w:pPr>
            <w:r w:rsidRPr="0045111E">
              <w:rPr>
                <w:sz w:val="20"/>
                <w:szCs w:val="20"/>
              </w:rPr>
              <w:t>44.4</w:t>
            </w:r>
          </w:p>
        </w:tc>
        <w:tc>
          <w:tcPr>
            <w:tcW w:w="1276" w:type="dxa"/>
            <w:tcBorders>
              <w:top w:val="nil"/>
              <w:left w:val="nil"/>
              <w:bottom w:val="single" w:sz="4" w:space="0" w:color="auto"/>
              <w:right w:val="single" w:sz="12" w:space="0" w:color="auto"/>
            </w:tcBorders>
            <w:shd w:val="clear" w:color="auto" w:fill="auto"/>
            <w:noWrap/>
          </w:tcPr>
          <w:p w14:paraId="4C968F41" w14:textId="77777777" w:rsidR="00B57865" w:rsidRPr="0045111E" w:rsidRDefault="00B57865" w:rsidP="000347AC">
            <w:pPr>
              <w:jc w:val="center"/>
              <w:rPr>
                <w:rFonts w:cs="Arial"/>
                <w:color w:val="000000"/>
                <w:sz w:val="20"/>
                <w:szCs w:val="20"/>
              </w:rPr>
            </w:pPr>
            <w:r w:rsidRPr="0045111E">
              <w:rPr>
                <w:sz w:val="20"/>
                <w:szCs w:val="20"/>
              </w:rPr>
              <w:t>52.3</w:t>
            </w:r>
          </w:p>
        </w:tc>
        <w:tc>
          <w:tcPr>
            <w:tcW w:w="1276" w:type="dxa"/>
            <w:tcBorders>
              <w:top w:val="nil"/>
              <w:left w:val="single" w:sz="12" w:space="0" w:color="auto"/>
              <w:bottom w:val="single" w:sz="4" w:space="0" w:color="auto"/>
              <w:right w:val="single" w:sz="4" w:space="0" w:color="auto"/>
            </w:tcBorders>
            <w:shd w:val="clear" w:color="auto" w:fill="auto"/>
            <w:noWrap/>
          </w:tcPr>
          <w:p w14:paraId="47029AC9" w14:textId="77777777" w:rsidR="00B57865" w:rsidRPr="0045111E" w:rsidRDefault="00B57865" w:rsidP="000347AC">
            <w:pPr>
              <w:jc w:val="center"/>
              <w:rPr>
                <w:rFonts w:cs="Arial"/>
                <w:color w:val="000000"/>
                <w:sz w:val="20"/>
                <w:szCs w:val="20"/>
              </w:rPr>
            </w:pPr>
            <w:r w:rsidRPr="0045111E">
              <w:rPr>
                <w:sz w:val="20"/>
                <w:szCs w:val="20"/>
              </w:rPr>
              <w:t>18.7</w:t>
            </w:r>
          </w:p>
        </w:tc>
        <w:tc>
          <w:tcPr>
            <w:tcW w:w="1275" w:type="dxa"/>
            <w:tcBorders>
              <w:top w:val="nil"/>
              <w:left w:val="nil"/>
              <w:bottom w:val="single" w:sz="4" w:space="0" w:color="auto"/>
              <w:right w:val="single" w:sz="4" w:space="0" w:color="auto"/>
            </w:tcBorders>
            <w:shd w:val="clear" w:color="auto" w:fill="auto"/>
            <w:noWrap/>
          </w:tcPr>
          <w:p w14:paraId="49F8F99F" w14:textId="77777777" w:rsidR="00B57865" w:rsidRPr="0045111E" w:rsidRDefault="00B57865" w:rsidP="000347AC">
            <w:pPr>
              <w:jc w:val="center"/>
              <w:rPr>
                <w:rFonts w:cs="Arial"/>
                <w:color w:val="000000"/>
                <w:sz w:val="20"/>
                <w:szCs w:val="20"/>
              </w:rPr>
            </w:pPr>
            <w:r w:rsidRPr="0045111E">
              <w:rPr>
                <w:sz w:val="20"/>
                <w:szCs w:val="20"/>
              </w:rPr>
              <w:t>39.4</w:t>
            </w:r>
          </w:p>
        </w:tc>
        <w:tc>
          <w:tcPr>
            <w:tcW w:w="1134" w:type="dxa"/>
            <w:tcBorders>
              <w:top w:val="nil"/>
              <w:left w:val="nil"/>
              <w:bottom w:val="single" w:sz="4" w:space="0" w:color="auto"/>
              <w:right w:val="single" w:sz="4" w:space="0" w:color="auto"/>
            </w:tcBorders>
            <w:shd w:val="clear" w:color="auto" w:fill="auto"/>
            <w:noWrap/>
          </w:tcPr>
          <w:p w14:paraId="6F8D121D" w14:textId="77777777" w:rsidR="00B57865" w:rsidRPr="0045111E" w:rsidRDefault="00B57865" w:rsidP="000347AC">
            <w:pPr>
              <w:jc w:val="center"/>
              <w:rPr>
                <w:rFonts w:cs="Arial"/>
                <w:color w:val="000000"/>
                <w:sz w:val="20"/>
                <w:szCs w:val="20"/>
              </w:rPr>
            </w:pPr>
            <w:r w:rsidRPr="0045111E">
              <w:rPr>
                <w:sz w:val="20"/>
                <w:szCs w:val="20"/>
              </w:rPr>
              <w:t>44.4</w:t>
            </w:r>
          </w:p>
        </w:tc>
        <w:tc>
          <w:tcPr>
            <w:tcW w:w="1134" w:type="dxa"/>
            <w:tcBorders>
              <w:top w:val="nil"/>
              <w:left w:val="nil"/>
              <w:bottom w:val="single" w:sz="4" w:space="0" w:color="auto"/>
              <w:right w:val="single" w:sz="4" w:space="0" w:color="auto"/>
            </w:tcBorders>
            <w:shd w:val="clear" w:color="auto" w:fill="auto"/>
            <w:noWrap/>
          </w:tcPr>
          <w:p w14:paraId="11FCDC12" w14:textId="77777777" w:rsidR="00B57865" w:rsidRPr="0045111E" w:rsidRDefault="00B57865" w:rsidP="000347AC">
            <w:pPr>
              <w:jc w:val="center"/>
              <w:rPr>
                <w:rFonts w:cs="Arial"/>
                <w:color w:val="000000"/>
                <w:sz w:val="20"/>
                <w:szCs w:val="20"/>
              </w:rPr>
            </w:pPr>
            <w:r w:rsidRPr="0045111E">
              <w:rPr>
                <w:sz w:val="20"/>
                <w:szCs w:val="20"/>
              </w:rPr>
              <w:t>53.6</w:t>
            </w:r>
          </w:p>
        </w:tc>
      </w:tr>
      <w:tr w:rsidR="00B57865" w:rsidRPr="0045111E" w14:paraId="31301C7B" w14:textId="77777777" w:rsidTr="00512CE4">
        <w:trPr>
          <w:trHeight w:val="244"/>
        </w:trPr>
        <w:tc>
          <w:tcPr>
            <w:tcW w:w="1559" w:type="dxa"/>
            <w:vMerge/>
            <w:tcBorders>
              <w:top w:val="nil"/>
              <w:left w:val="single" w:sz="4" w:space="0" w:color="auto"/>
              <w:bottom w:val="single" w:sz="8" w:space="0" w:color="000000"/>
              <w:right w:val="single" w:sz="4" w:space="0" w:color="auto"/>
            </w:tcBorders>
            <w:vAlign w:val="center"/>
          </w:tcPr>
          <w:p w14:paraId="2E504C00" w14:textId="77777777" w:rsidR="00B57865" w:rsidRPr="0045111E" w:rsidRDefault="00B57865" w:rsidP="000347AC">
            <w:pPr>
              <w:rPr>
                <w:rFonts w:cs="Arial"/>
                <w:b/>
                <w:bCs/>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14:paraId="59806F3E" w14:textId="77777777" w:rsidR="00B57865" w:rsidRPr="0045111E" w:rsidRDefault="00B57865" w:rsidP="000347AC">
            <w:pPr>
              <w:rPr>
                <w:rFonts w:cs="Arial"/>
                <w:color w:val="000000"/>
                <w:sz w:val="20"/>
                <w:szCs w:val="20"/>
              </w:rPr>
            </w:pPr>
            <w:r w:rsidRPr="0045111E">
              <w:rPr>
                <w:rFonts w:cs="Arial"/>
                <w:color w:val="000000"/>
                <w:sz w:val="20"/>
                <w:szCs w:val="20"/>
              </w:rPr>
              <w:t>14–18 years</w:t>
            </w:r>
          </w:p>
        </w:tc>
        <w:tc>
          <w:tcPr>
            <w:tcW w:w="1627" w:type="dxa"/>
            <w:tcBorders>
              <w:top w:val="nil"/>
              <w:left w:val="nil"/>
              <w:bottom w:val="single" w:sz="4" w:space="0" w:color="auto"/>
              <w:right w:val="single" w:sz="12" w:space="0" w:color="auto"/>
            </w:tcBorders>
            <w:shd w:val="clear" w:color="auto" w:fill="auto"/>
            <w:noWrap/>
          </w:tcPr>
          <w:p w14:paraId="2F389629" w14:textId="77777777" w:rsidR="00B57865" w:rsidRPr="0045111E" w:rsidRDefault="00B57865" w:rsidP="000347AC">
            <w:pPr>
              <w:jc w:val="center"/>
              <w:rPr>
                <w:rFonts w:cs="Arial"/>
                <w:color w:val="000000"/>
                <w:sz w:val="20"/>
                <w:szCs w:val="20"/>
              </w:rPr>
            </w:pPr>
            <w:r w:rsidRPr="0045111E">
              <w:rPr>
                <w:sz w:val="20"/>
                <w:szCs w:val="20"/>
              </w:rPr>
              <w:t>91.7%</w:t>
            </w:r>
          </w:p>
        </w:tc>
        <w:tc>
          <w:tcPr>
            <w:tcW w:w="1275" w:type="dxa"/>
            <w:tcBorders>
              <w:top w:val="nil"/>
              <w:left w:val="single" w:sz="12" w:space="0" w:color="auto"/>
              <w:bottom w:val="single" w:sz="4" w:space="0" w:color="auto"/>
              <w:right w:val="single" w:sz="4" w:space="0" w:color="auto"/>
            </w:tcBorders>
            <w:shd w:val="clear" w:color="auto" w:fill="auto"/>
            <w:noWrap/>
          </w:tcPr>
          <w:p w14:paraId="28E5674E" w14:textId="77777777" w:rsidR="00B57865" w:rsidRPr="0045111E" w:rsidRDefault="00B57865" w:rsidP="000347AC">
            <w:pPr>
              <w:jc w:val="center"/>
              <w:rPr>
                <w:rFonts w:cs="Arial"/>
                <w:color w:val="000000"/>
                <w:sz w:val="20"/>
                <w:szCs w:val="20"/>
              </w:rPr>
            </w:pPr>
            <w:r w:rsidRPr="0045111E">
              <w:rPr>
                <w:sz w:val="20"/>
                <w:szCs w:val="20"/>
              </w:rPr>
              <w:t>18.6</w:t>
            </w:r>
          </w:p>
        </w:tc>
        <w:tc>
          <w:tcPr>
            <w:tcW w:w="1276" w:type="dxa"/>
            <w:tcBorders>
              <w:top w:val="nil"/>
              <w:left w:val="nil"/>
              <w:bottom w:val="single" w:sz="4" w:space="0" w:color="auto"/>
              <w:right w:val="single" w:sz="4" w:space="0" w:color="auto"/>
            </w:tcBorders>
            <w:shd w:val="clear" w:color="auto" w:fill="auto"/>
            <w:noWrap/>
          </w:tcPr>
          <w:p w14:paraId="03B8EEF6" w14:textId="77777777" w:rsidR="00B57865" w:rsidRPr="0045111E" w:rsidRDefault="00B57865" w:rsidP="000347AC">
            <w:pPr>
              <w:jc w:val="center"/>
              <w:rPr>
                <w:rFonts w:cs="Arial"/>
                <w:color w:val="000000"/>
                <w:sz w:val="20"/>
                <w:szCs w:val="20"/>
              </w:rPr>
            </w:pPr>
            <w:r w:rsidRPr="0045111E">
              <w:rPr>
                <w:sz w:val="20"/>
                <w:szCs w:val="20"/>
              </w:rPr>
              <w:t>47.7</w:t>
            </w:r>
          </w:p>
        </w:tc>
        <w:tc>
          <w:tcPr>
            <w:tcW w:w="1134" w:type="dxa"/>
            <w:tcBorders>
              <w:top w:val="nil"/>
              <w:left w:val="nil"/>
              <w:bottom w:val="single" w:sz="4" w:space="0" w:color="auto"/>
              <w:right w:val="single" w:sz="4" w:space="0" w:color="auto"/>
            </w:tcBorders>
            <w:shd w:val="clear" w:color="auto" w:fill="auto"/>
            <w:noWrap/>
          </w:tcPr>
          <w:p w14:paraId="68B3FBC0" w14:textId="77777777" w:rsidR="00B57865" w:rsidRPr="0045111E" w:rsidRDefault="00B57865" w:rsidP="000347AC">
            <w:pPr>
              <w:jc w:val="center"/>
              <w:rPr>
                <w:rFonts w:cs="Arial"/>
                <w:color w:val="000000"/>
                <w:sz w:val="20"/>
                <w:szCs w:val="20"/>
              </w:rPr>
            </w:pPr>
            <w:r w:rsidRPr="0045111E">
              <w:rPr>
                <w:sz w:val="20"/>
                <w:szCs w:val="20"/>
              </w:rPr>
              <w:t>53.2</w:t>
            </w:r>
          </w:p>
        </w:tc>
        <w:tc>
          <w:tcPr>
            <w:tcW w:w="1276" w:type="dxa"/>
            <w:tcBorders>
              <w:top w:val="nil"/>
              <w:left w:val="nil"/>
              <w:bottom w:val="single" w:sz="4" w:space="0" w:color="auto"/>
              <w:right w:val="single" w:sz="12" w:space="0" w:color="auto"/>
            </w:tcBorders>
            <w:shd w:val="clear" w:color="auto" w:fill="auto"/>
            <w:noWrap/>
          </w:tcPr>
          <w:p w14:paraId="5BCDF148" w14:textId="77777777" w:rsidR="00B57865" w:rsidRPr="0045111E" w:rsidRDefault="00B57865" w:rsidP="000347AC">
            <w:pPr>
              <w:jc w:val="center"/>
              <w:rPr>
                <w:rFonts w:cs="Arial"/>
                <w:color w:val="000000"/>
                <w:sz w:val="20"/>
                <w:szCs w:val="20"/>
              </w:rPr>
            </w:pPr>
            <w:r w:rsidRPr="0045111E">
              <w:rPr>
                <w:sz w:val="20"/>
                <w:szCs w:val="20"/>
              </w:rPr>
              <w:t>63.9</w:t>
            </w:r>
          </w:p>
        </w:tc>
        <w:tc>
          <w:tcPr>
            <w:tcW w:w="1276" w:type="dxa"/>
            <w:tcBorders>
              <w:top w:val="nil"/>
              <w:left w:val="single" w:sz="12" w:space="0" w:color="auto"/>
              <w:bottom w:val="single" w:sz="4" w:space="0" w:color="auto"/>
              <w:right w:val="single" w:sz="4" w:space="0" w:color="auto"/>
            </w:tcBorders>
            <w:shd w:val="clear" w:color="auto" w:fill="auto"/>
            <w:noWrap/>
          </w:tcPr>
          <w:p w14:paraId="06AE2CA7" w14:textId="77777777" w:rsidR="00B57865" w:rsidRPr="0045111E" w:rsidRDefault="00B57865" w:rsidP="000347AC">
            <w:pPr>
              <w:jc w:val="center"/>
              <w:rPr>
                <w:rFonts w:cs="Arial"/>
                <w:color w:val="000000"/>
                <w:sz w:val="20"/>
                <w:szCs w:val="20"/>
              </w:rPr>
            </w:pPr>
            <w:r w:rsidRPr="0045111E">
              <w:rPr>
                <w:sz w:val="20"/>
                <w:szCs w:val="20"/>
              </w:rPr>
              <w:t>20.3</w:t>
            </w:r>
          </w:p>
        </w:tc>
        <w:tc>
          <w:tcPr>
            <w:tcW w:w="1275" w:type="dxa"/>
            <w:tcBorders>
              <w:top w:val="nil"/>
              <w:left w:val="nil"/>
              <w:bottom w:val="single" w:sz="4" w:space="0" w:color="auto"/>
              <w:right w:val="single" w:sz="4" w:space="0" w:color="auto"/>
            </w:tcBorders>
            <w:shd w:val="clear" w:color="auto" w:fill="auto"/>
            <w:noWrap/>
          </w:tcPr>
          <w:p w14:paraId="62F3BFCF" w14:textId="77777777" w:rsidR="00B57865" w:rsidRPr="0045111E" w:rsidRDefault="00B57865" w:rsidP="000347AC">
            <w:pPr>
              <w:jc w:val="center"/>
              <w:rPr>
                <w:rFonts w:cs="Arial"/>
                <w:color w:val="000000"/>
                <w:sz w:val="20"/>
                <w:szCs w:val="20"/>
              </w:rPr>
            </w:pPr>
            <w:r w:rsidRPr="0045111E">
              <w:rPr>
                <w:sz w:val="20"/>
                <w:szCs w:val="20"/>
              </w:rPr>
              <w:t>47.8</w:t>
            </w:r>
          </w:p>
        </w:tc>
        <w:tc>
          <w:tcPr>
            <w:tcW w:w="1134" w:type="dxa"/>
            <w:tcBorders>
              <w:top w:val="nil"/>
              <w:left w:val="nil"/>
              <w:bottom w:val="single" w:sz="4" w:space="0" w:color="auto"/>
              <w:right w:val="single" w:sz="4" w:space="0" w:color="auto"/>
            </w:tcBorders>
            <w:shd w:val="clear" w:color="auto" w:fill="auto"/>
            <w:noWrap/>
          </w:tcPr>
          <w:p w14:paraId="3C124A6E" w14:textId="77777777" w:rsidR="00B57865" w:rsidRPr="0045111E" w:rsidRDefault="00B57865" w:rsidP="000347AC">
            <w:pPr>
              <w:jc w:val="center"/>
              <w:rPr>
                <w:rFonts w:cs="Arial"/>
                <w:color w:val="000000"/>
                <w:sz w:val="20"/>
                <w:szCs w:val="20"/>
              </w:rPr>
            </w:pPr>
            <w:r w:rsidRPr="0045111E">
              <w:rPr>
                <w:sz w:val="20"/>
                <w:szCs w:val="20"/>
              </w:rPr>
              <w:t>53.6</w:t>
            </w:r>
          </w:p>
        </w:tc>
        <w:tc>
          <w:tcPr>
            <w:tcW w:w="1134" w:type="dxa"/>
            <w:tcBorders>
              <w:top w:val="nil"/>
              <w:left w:val="nil"/>
              <w:bottom w:val="single" w:sz="4" w:space="0" w:color="auto"/>
              <w:right w:val="single" w:sz="4" w:space="0" w:color="auto"/>
            </w:tcBorders>
            <w:shd w:val="clear" w:color="auto" w:fill="auto"/>
            <w:noWrap/>
          </w:tcPr>
          <w:p w14:paraId="24BE3CD2" w14:textId="77777777" w:rsidR="00B57865" w:rsidRPr="0045111E" w:rsidRDefault="00B57865" w:rsidP="000347AC">
            <w:pPr>
              <w:jc w:val="center"/>
              <w:rPr>
                <w:rFonts w:cs="Arial"/>
                <w:color w:val="000000"/>
                <w:sz w:val="20"/>
                <w:szCs w:val="20"/>
              </w:rPr>
            </w:pPr>
            <w:r w:rsidRPr="0045111E">
              <w:rPr>
                <w:sz w:val="20"/>
                <w:szCs w:val="20"/>
              </w:rPr>
              <w:t>65.5</w:t>
            </w:r>
          </w:p>
        </w:tc>
      </w:tr>
      <w:tr w:rsidR="00B57865" w:rsidRPr="0045111E" w14:paraId="6F85CCB7" w14:textId="77777777" w:rsidTr="00512CE4">
        <w:trPr>
          <w:trHeight w:val="244"/>
        </w:trPr>
        <w:tc>
          <w:tcPr>
            <w:tcW w:w="1559" w:type="dxa"/>
            <w:vMerge/>
            <w:tcBorders>
              <w:top w:val="nil"/>
              <w:left w:val="single" w:sz="4" w:space="0" w:color="auto"/>
              <w:bottom w:val="single" w:sz="8" w:space="0" w:color="000000"/>
              <w:right w:val="single" w:sz="4" w:space="0" w:color="auto"/>
            </w:tcBorders>
            <w:vAlign w:val="center"/>
          </w:tcPr>
          <w:p w14:paraId="1DC16C82" w14:textId="77777777" w:rsidR="00B57865" w:rsidRPr="0045111E" w:rsidRDefault="00B57865" w:rsidP="000347AC">
            <w:pPr>
              <w:rPr>
                <w:rFonts w:cs="Arial"/>
                <w:b/>
                <w:bCs/>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14:paraId="206C7831" w14:textId="77777777" w:rsidR="00B57865" w:rsidRPr="0045111E" w:rsidRDefault="00B57865" w:rsidP="000347AC">
            <w:pPr>
              <w:rPr>
                <w:rFonts w:cs="Arial"/>
                <w:color w:val="000000"/>
                <w:sz w:val="20"/>
                <w:szCs w:val="20"/>
              </w:rPr>
            </w:pPr>
            <w:r w:rsidRPr="0045111E">
              <w:rPr>
                <w:rFonts w:cs="Arial"/>
                <w:color w:val="000000"/>
                <w:sz w:val="20"/>
                <w:szCs w:val="20"/>
              </w:rPr>
              <w:t>19–30 years</w:t>
            </w:r>
          </w:p>
        </w:tc>
        <w:tc>
          <w:tcPr>
            <w:tcW w:w="1627" w:type="dxa"/>
            <w:tcBorders>
              <w:top w:val="nil"/>
              <w:left w:val="nil"/>
              <w:bottom w:val="single" w:sz="4" w:space="0" w:color="auto"/>
              <w:right w:val="single" w:sz="12" w:space="0" w:color="auto"/>
            </w:tcBorders>
            <w:shd w:val="clear" w:color="auto" w:fill="auto"/>
            <w:noWrap/>
          </w:tcPr>
          <w:p w14:paraId="7C4BB5C8" w14:textId="77777777" w:rsidR="00B57865" w:rsidRPr="0045111E" w:rsidRDefault="00B57865" w:rsidP="000347AC">
            <w:pPr>
              <w:jc w:val="center"/>
              <w:rPr>
                <w:rFonts w:cs="Arial"/>
                <w:color w:val="000000"/>
                <w:sz w:val="20"/>
                <w:szCs w:val="20"/>
              </w:rPr>
            </w:pPr>
            <w:r w:rsidRPr="0045111E">
              <w:rPr>
                <w:sz w:val="20"/>
                <w:szCs w:val="20"/>
              </w:rPr>
              <w:t>84.8%</w:t>
            </w:r>
          </w:p>
        </w:tc>
        <w:tc>
          <w:tcPr>
            <w:tcW w:w="1275" w:type="dxa"/>
            <w:tcBorders>
              <w:top w:val="nil"/>
              <w:left w:val="single" w:sz="12" w:space="0" w:color="auto"/>
              <w:bottom w:val="single" w:sz="4" w:space="0" w:color="auto"/>
              <w:right w:val="single" w:sz="4" w:space="0" w:color="auto"/>
            </w:tcBorders>
            <w:shd w:val="clear" w:color="auto" w:fill="auto"/>
            <w:noWrap/>
          </w:tcPr>
          <w:p w14:paraId="7F89AC85" w14:textId="77777777" w:rsidR="00B57865" w:rsidRPr="0045111E" w:rsidRDefault="00B57865" w:rsidP="000347AC">
            <w:pPr>
              <w:jc w:val="center"/>
              <w:rPr>
                <w:rFonts w:cs="Arial"/>
                <w:color w:val="000000"/>
                <w:sz w:val="20"/>
                <w:szCs w:val="20"/>
              </w:rPr>
            </w:pPr>
            <w:r w:rsidRPr="0045111E">
              <w:rPr>
                <w:sz w:val="20"/>
                <w:szCs w:val="20"/>
              </w:rPr>
              <w:t>15.4</w:t>
            </w:r>
          </w:p>
        </w:tc>
        <w:tc>
          <w:tcPr>
            <w:tcW w:w="1276" w:type="dxa"/>
            <w:tcBorders>
              <w:top w:val="nil"/>
              <w:left w:val="nil"/>
              <w:bottom w:val="single" w:sz="4" w:space="0" w:color="auto"/>
              <w:right w:val="single" w:sz="4" w:space="0" w:color="auto"/>
            </w:tcBorders>
            <w:shd w:val="clear" w:color="auto" w:fill="auto"/>
            <w:noWrap/>
          </w:tcPr>
          <w:p w14:paraId="5FAC55B0" w14:textId="77777777" w:rsidR="00B57865" w:rsidRPr="0045111E" w:rsidRDefault="00B57865" w:rsidP="000347AC">
            <w:pPr>
              <w:jc w:val="center"/>
              <w:rPr>
                <w:rFonts w:cs="Arial"/>
                <w:color w:val="000000"/>
                <w:sz w:val="20"/>
                <w:szCs w:val="20"/>
              </w:rPr>
            </w:pPr>
            <w:r w:rsidRPr="0045111E">
              <w:rPr>
                <w:sz w:val="20"/>
                <w:szCs w:val="20"/>
              </w:rPr>
              <w:t>38.4</w:t>
            </w:r>
          </w:p>
        </w:tc>
        <w:tc>
          <w:tcPr>
            <w:tcW w:w="1134" w:type="dxa"/>
            <w:tcBorders>
              <w:top w:val="nil"/>
              <w:left w:val="nil"/>
              <w:bottom w:val="single" w:sz="4" w:space="0" w:color="auto"/>
              <w:right w:val="single" w:sz="4" w:space="0" w:color="auto"/>
            </w:tcBorders>
            <w:shd w:val="clear" w:color="auto" w:fill="auto"/>
            <w:noWrap/>
          </w:tcPr>
          <w:p w14:paraId="71602603" w14:textId="77777777" w:rsidR="00B57865" w:rsidRPr="0045111E" w:rsidRDefault="00B57865" w:rsidP="000347AC">
            <w:pPr>
              <w:jc w:val="center"/>
              <w:rPr>
                <w:rFonts w:cs="Arial"/>
                <w:color w:val="000000"/>
                <w:sz w:val="20"/>
                <w:szCs w:val="20"/>
              </w:rPr>
            </w:pPr>
            <w:r w:rsidRPr="0045111E">
              <w:rPr>
                <w:sz w:val="20"/>
                <w:szCs w:val="20"/>
              </w:rPr>
              <w:t>58.3</w:t>
            </w:r>
          </w:p>
        </w:tc>
        <w:tc>
          <w:tcPr>
            <w:tcW w:w="1276" w:type="dxa"/>
            <w:tcBorders>
              <w:top w:val="nil"/>
              <w:left w:val="nil"/>
              <w:bottom w:val="single" w:sz="4" w:space="0" w:color="auto"/>
              <w:right w:val="single" w:sz="12" w:space="0" w:color="auto"/>
            </w:tcBorders>
            <w:shd w:val="clear" w:color="auto" w:fill="auto"/>
            <w:noWrap/>
          </w:tcPr>
          <w:p w14:paraId="109F4292" w14:textId="77777777" w:rsidR="00B57865" w:rsidRPr="0045111E" w:rsidRDefault="00B57865" w:rsidP="000347AC">
            <w:pPr>
              <w:jc w:val="center"/>
              <w:rPr>
                <w:rFonts w:cs="Arial"/>
                <w:color w:val="000000"/>
                <w:sz w:val="20"/>
                <w:szCs w:val="20"/>
              </w:rPr>
            </w:pPr>
            <w:r w:rsidRPr="0045111E">
              <w:rPr>
                <w:sz w:val="20"/>
                <w:szCs w:val="20"/>
              </w:rPr>
              <w:t>68.8</w:t>
            </w:r>
          </w:p>
        </w:tc>
        <w:tc>
          <w:tcPr>
            <w:tcW w:w="1276" w:type="dxa"/>
            <w:tcBorders>
              <w:top w:val="nil"/>
              <w:left w:val="single" w:sz="12" w:space="0" w:color="auto"/>
              <w:bottom w:val="single" w:sz="4" w:space="0" w:color="auto"/>
              <w:right w:val="single" w:sz="4" w:space="0" w:color="auto"/>
            </w:tcBorders>
            <w:shd w:val="clear" w:color="auto" w:fill="auto"/>
            <w:noWrap/>
          </w:tcPr>
          <w:p w14:paraId="48C989B8" w14:textId="77777777" w:rsidR="00B57865" w:rsidRPr="0045111E" w:rsidRDefault="00B57865" w:rsidP="000347AC">
            <w:pPr>
              <w:jc w:val="center"/>
              <w:rPr>
                <w:rFonts w:cs="Arial"/>
                <w:color w:val="000000"/>
                <w:sz w:val="20"/>
                <w:szCs w:val="20"/>
              </w:rPr>
            </w:pPr>
            <w:r w:rsidRPr="0045111E">
              <w:rPr>
                <w:sz w:val="20"/>
                <w:szCs w:val="20"/>
              </w:rPr>
              <w:t>18.2</w:t>
            </w:r>
          </w:p>
        </w:tc>
        <w:tc>
          <w:tcPr>
            <w:tcW w:w="1275" w:type="dxa"/>
            <w:tcBorders>
              <w:top w:val="nil"/>
              <w:left w:val="nil"/>
              <w:bottom w:val="single" w:sz="4" w:space="0" w:color="auto"/>
              <w:right w:val="single" w:sz="4" w:space="0" w:color="auto"/>
            </w:tcBorders>
            <w:shd w:val="clear" w:color="auto" w:fill="auto"/>
            <w:noWrap/>
          </w:tcPr>
          <w:p w14:paraId="76B537E6" w14:textId="77777777" w:rsidR="00B57865" w:rsidRPr="0045111E" w:rsidRDefault="00B57865" w:rsidP="000347AC">
            <w:pPr>
              <w:jc w:val="center"/>
              <w:rPr>
                <w:rFonts w:cs="Arial"/>
                <w:color w:val="000000"/>
                <w:sz w:val="20"/>
                <w:szCs w:val="20"/>
              </w:rPr>
            </w:pPr>
            <w:r w:rsidRPr="0045111E">
              <w:rPr>
                <w:sz w:val="20"/>
                <w:szCs w:val="20"/>
              </w:rPr>
              <w:t>41.0</w:t>
            </w:r>
          </w:p>
        </w:tc>
        <w:tc>
          <w:tcPr>
            <w:tcW w:w="1134" w:type="dxa"/>
            <w:tcBorders>
              <w:top w:val="nil"/>
              <w:left w:val="nil"/>
              <w:bottom w:val="single" w:sz="4" w:space="0" w:color="auto"/>
              <w:right w:val="single" w:sz="4" w:space="0" w:color="auto"/>
            </w:tcBorders>
            <w:shd w:val="clear" w:color="auto" w:fill="auto"/>
            <w:noWrap/>
          </w:tcPr>
          <w:p w14:paraId="212E6D84" w14:textId="77777777" w:rsidR="00B57865" w:rsidRPr="0045111E" w:rsidRDefault="00B57865" w:rsidP="000347AC">
            <w:pPr>
              <w:jc w:val="center"/>
              <w:rPr>
                <w:rFonts w:cs="Arial"/>
                <w:color w:val="000000"/>
                <w:sz w:val="20"/>
                <w:szCs w:val="20"/>
              </w:rPr>
            </w:pPr>
            <w:r w:rsidRPr="0045111E">
              <w:rPr>
                <w:sz w:val="20"/>
                <w:szCs w:val="20"/>
              </w:rPr>
              <w:t>59.6</w:t>
            </w:r>
          </w:p>
        </w:tc>
        <w:tc>
          <w:tcPr>
            <w:tcW w:w="1134" w:type="dxa"/>
            <w:tcBorders>
              <w:top w:val="nil"/>
              <w:left w:val="nil"/>
              <w:bottom w:val="single" w:sz="4" w:space="0" w:color="auto"/>
              <w:right w:val="single" w:sz="4" w:space="0" w:color="auto"/>
            </w:tcBorders>
            <w:shd w:val="clear" w:color="auto" w:fill="auto"/>
            <w:noWrap/>
          </w:tcPr>
          <w:p w14:paraId="0D2C1748" w14:textId="77777777" w:rsidR="00B57865" w:rsidRPr="0045111E" w:rsidRDefault="00B57865" w:rsidP="000347AC">
            <w:pPr>
              <w:jc w:val="center"/>
              <w:rPr>
                <w:rFonts w:cs="Arial"/>
                <w:color w:val="000000"/>
                <w:sz w:val="20"/>
                <w:szCs w:val="20"/>
              </w:rPr>
            </w:pPr>
            <w:r w:rsidRPr="0045111E">
              <w:rPr>
                <w:sz w:val="20"/>
                <w:szCs w:val="20"/>
              </w:rPr>
              <w:t>77.7</w:t>
            </w:r>
          </w:p>
        </w:tc>
      </w:tr>
      <w:tr w:rsidR="00B57865" w:rsidRPr="0045111E" w14:paraId="0B0927ED" w14:textId="77777777" w:rsidTr="00512CE4">
        <w:trPr>
          <w:trHeight w:val="244"/>
        </w:trPr>
        <w:tc>
          <w:tcPr>
            <w:tcW w:w="1559" w:type="dxa"/>
            <w:vMerge/>
            <w:tcBorders>
              <w:top w:val="nil"/>
              <w:left w:val="single" w:sz="4" w:space="0" w:color="auto"/>
              <w:bottom w:val="single" w:sz="8" w:space="0" w:color="000000"/>
              <w:right w:val="single" w:sz="4" w:space="0" w:color="auto"/>
            </w:tcBorders>
            <w:vAlign w:val="center"/>
          </w:tcPr>
          <w:p w14:paraId="7B0B8515" w14:textId="77777777" w:rsidR="00B57865" w:rsidRPr="0045111E" w:rsidRDefault="00B57865" w:rsidP="000347AC">
            <w:pPr>
              <w:rPr>
                <w:rFonts w:cs="Arial"/>
                <w:b/>
                <w:bCs/>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14:paraId="03FD7988" w14:textId="77777777" w:rsidR="00B57865" w:rsidRPr="0045111E" w:rsidRDefault="00B57865" w:rsidP="000347AC">
            <w:pPr>
              <w:rPr>
                <w:rFonts w:cs="Arial"/>
                <w:color w:val="000000"/>
                <w:sz w:val="20"/>
                <w:szCs w:val="20"/>
              </w:rPr>
            </w:pPr>
            <w:r w:rsidRPr="0045111E">
              <w:rPr>
                <w:rFonts w:cs="Arial"/>
                <w:color w:val="000000"/>
                <w:sz w:val="20"/>
                <w:szCs w:val="20"/>
              </w:rPr>
              <w:t>31–50 years</w:t>
            </w:r>
          </w:p>
        </w:tc>
        <w:tc>
          <w:tcPr>
            <w:tcW w:w="1627" w:type="dxa"/>
            <w:tcBorders>
              <w:top w:val="nil"/>
              <w:left w:val="nil"/>
              <w:bottom w:val="single" w:sz="4" w:space="0" w:color="auto"/>
              <w:right w:val="single" w:sz="12" w:space="0" w:color="auto"/>
            </w:tcBorders>
            <w:shd w:val="clear" w:color="auto" w:fill="auto"/>
            <w:noWrap/>
          </w:tcPr>
          <w:p w14:paraId="2E2C1679" w14:textId="77777777" w:rsidR="00B57865" w:rsidRPr="0045111E" w:rsidRDefault="00B57865" w:rsidP="000347AC">
            <w:pPr>
              <w:jc w:val="center"/>
              <w:rPr>
                <w:rFonts w:cs="Arial"/>
                <w:color w:val="000000"/>
                <w:sz w:val="20"/>
                <w:szCs w:val="20"/>
              </w:rPr>
            </w:pPr>
            <w:r w:rsidRPr="0045111E">
              <w:rPr>
                <w:sz w:val="20"/>
                <w:szCs w:val="20"/>
              </w:rPr>
              <w:t>83.6%</w:t>
            </w:r>
          </w:p>
        </w:tc>
        <w:tc>
          <w:tcPr>
            <w:tcW w:w="1275" w:type="dxa"/>
            <w:tcBorders>
              <w:top w:val="nil"/>
              <w:left w:val="single" w:sz="12" w:space="0" w:color="auto"/>
              <w:bottom w:val="single" w:sz="4" w:space="0" w:color="auto"/>
              <w:right w:val="single" w:sz="4" w:space="0" w:color="auto"/>
            </w:tcBorders>
            <w:shd w:val="clear" w:color="auto" w:fill="auto"/>
            <w:noWrap/>
          </w:tcPr>
          <w:p w14:paraId="6C66DF0B" w14:textId="77777777" w:rsidR="00B57865" w:rsidRPr="0045111E" w:rsidRDefault="00B57865" w:rsidP="000347AC">
            <w:pPr>
              <w:jc w:val="center"/>
              <w:rPr>
                <w:rFonts w:cs="Arial"/>
                <w:color w:val="000000"/>
                <w:sz w:val="20"/>
                <w:szCs w:val="20"/>
              </w:rPr>
            </w:pPr>
            <w:r w:rsidRPr="0045111E">
              <w:rPr>
                <w:sz w:val="20"/>
                <w:szCs w:val="20"/>
              </w:rPr>
              <w:t>11.1</w:t>
            </w:r>
          </w:p>
        </w:tc>
        <w:tc>
          <w:tcPr>
            <w:tcW w:w="1276" w:type="dxa"/>
            <w:tcBorders>
              <w:top w:val="nil"/>
              <w:left w:val="nil"/>
              <w:bottom w:val="single" w:sz="4" w:space="0" w:color="auto"/>
              <w:right w:val="single" w:sz="4" w:space="0" w:color="auto"/>
            </w:tcBorders>
            <w:shd w:val="clear" w:color="auto" w:fill="auto"/>
            <w:noWrap/>
          </w:tcPr>
          <w:p w14:paraId="4187A6F3" w14:textId="77777777" w:rsidR="00B57865" w:rsidRPr="0045111E" w:rsidRDefault="00B57865" w:rsidP="000347AC">
            <w:pPr>
              <w:jc w:val="center"/>
              <w:rPr>
                <w:rFonts w:cs="Arial"/>
                <w:color w:val="000000"/>
                <w:sz w:val="20"/>
                <w:szCs w:val="20"/>
              </w:rPr>
            </w:pPr>
            <w:r w:rsidRPr="0045111E">
              <w:rPr>
                <w:sz w:val="20"/>
                <w:szCs w:val="20"/>
              </w:rPr>
              <w:t>29.5</w:t>
            </w:r>
          </w:p>
        </w:tc>
        <w:tc>
          <w:tcPr>
            <w:tcW w:w="1134" w:type="dxa"/>
            <w:tcBorders>
              <w:top w:val="nil"/>
              <w:left w:val="nil"/>
              <w:bottom w:val="single" w:sz="4" w:space="0" w:color="auto"/>
              <w:right w:val="single" w:sz="4" w:space="0" w:color="auto"/>
            </w:tcBorders>
            <w:shd w:val="clear" w:color="auto" w:fill="auto"/>
            <w:noWrap/>
          </w:tcPr>
          <w:p w14:paraId="0C1C9F28" w14:textId="77777777" w:rsidR="00B57865" w:rsidRPr="0045111E" w:rsidRDefault="00B57865" w:rsidP="000347AC">
            <w:pPr>
              <w:jc w:val="center"/>
              <w:rPr>
                <w:rFonts w:cs="Arial"/>
                <w:color w:val="000000"/>
                <w:sz w:val="20"/>
                <w:szCs w:val="20"/>
              </w:rPr>
            </w:pPr>
            <w:r w:rsidRPr="0045111E">
              <w:rPr>
                <w:sz w:val="20"/>
                <w:szCs w:val="20"/>
              </w:rPr>
              <w:t>41.9</w:t>
            </w:r>
          </w:p>
        </w:tc>
        <w:tc>
          <w:tcPr>
            <w:tcW w:w="1276" w:type="dxa"/>
            <w:tcBorders>
              <w:top w:val="nil"/>
              <w:left w:val="nil"/>
              <w:bottom w:val="single" w:sz="4" w:space="0" w:color="auto"/>
              <w:right w:val="single" w:sz="12" w:space="0" w:color="auto"/>
            </w:tcBorders>
            <w:shd w:val="clear" w:color="auto" w:fill="auto"/>
            <w:noWrap/>
          </w:tcPr>
          <w:p w14:paraId="41128411" w14:textId="77777777" w:rsidR="00B57865" w:rsidRPr="0045111E" w:rsidRDefault="00B57865" w:rsidP="000347AC">
            <w:pPr>
              <w:jc w:val="center"/>
              <w:rPr>
                <w:rFonts w:cs="Arial"/>
                <w:color w:val="000000"/>
                <w:sz w:val="20"/>
                <w:szCs w:val="20"/>
              </w:rPr>
            </w:pPr>
            <w:r w:rsidRPr="0045111E">
              <w:rPr>
                <w:sz w:val="20"/>
                <w:szCs w:val="20"/>
              </w:rPr>
              <w:t>53.0</w:t>
            </w:r>
          </w:p>
        </w:tc>
        <w:tc>
          <w:tcPr>
            <w:tcW w:w="1276" w:type="dxa"/>
            <w:tcBorders>
              <w:top w:val="nil"/>
              <w:left w:val="single" w:sz="12" w:space="0" w:color="auto"/>
              <w:bottom w:val="single" w:sz="4" w:space="0" w:color="auto"/>
              <w:right w:val="single" w:sz="4" w:space="0" w:color="auto"/>
            </w:tcBorders>
            <w:shd w:val="clear" w:color="auto" w:fill="auto"/>
            <w:noWrap/>
          </w:tcPr>
          <w:p w14:paraId="7E616567" w14:textId="77777777" w:rsidR="00B57865" w:rsidRPr="0045111E" w:rsidRDefault="00B57865" w:rsidP="000347AC">
            <w:pPr>
              <w:jc w:val="center"/>
              <w:rPr>
                <w:rFonts w:cs="Arial"/>
                <w:color w:val="000000"/>
                <w:sz w:val="20"/>
                <w:szCs w:val="20"/>
              </w:rPr>
            </w:pPr>
            <w:r w:rsidRPr="0045111E">
              <w:rPr>
                <w:sz w:val="20"/>
                <w:szCs w:val="20"/>
              </w:rPr>
              <w:t>13.4</w:t>
            </w:r>
          </w:p>
        </w:tc>
        <w:tc>
          <w:tcPr>
            <w:tcW w:w="1275" w:type="dxa"/>
            <w:tcBorders>
              <w:top w:val="nil"/>
              <w:left w:val="nil"/>
              <w:bottom w:val="single" w:sz="4" w:space="0" w:color="auto"/>
              <w:right w:val="single" w:sz="4" w:space="0" w:color="auto"/>
            </w:tcBorders>
            <w:shd w:val="clear" w:color="auto" w:fill="auto"/>
            <w:noWrap/>
          </w:tcPr>
          <w:p w14:paraId="797C0977" w14:textId="77777777" w:rsidR="00B57865" w:rsidRPr="0045111E" w:rsidRDefault="00B57865" w:rsidP="000347AC">
            <w:pPr>
              <w:jc w:val="center"/>
              <w:rPr>
                <w:rFonts w:cs="Arial"/>
                <w:color w:val="000000"/>
                <w:sz w:val="20"/>
                <w:szCs w:val="20"/>
              </w:rPr>
            </w:pPr>
            <w:r w:rsidRPr="0045111E">
              <w:rPr>
                <w:sz w:val="20"/>
                <w:szCs w:val="20"/>
              </w:rPr>
              <w:t>32.9</w:t>
            </w:r>
          </w:p>
        </w:tc>
        <w:tc>
          <w:tcPr>
            <w:tcW w:w="1134" w:type="dxa"/>
            <w:tcBorders>
              <w:top w:val="nil"/>
              <w:left w:val="nil"/>
              <w:bottom w:val="single" w:sz="4" w:space="0" w:color="auto"/>
              <w:right w:val="single" w:sz="4" w:space="0" w:color="auto"/>
            </w:tcBorders>
            <w:shd w:val="clear" w:color="auto" w:fill="auto"/>
            <w:noWrap/>
          </w:tcPr>
          <w:p w14:paraId="26840D66" w14:textId="77777777" w:rsidR="00B57865" w:rsidRPr="0045111E" w:rsidRDefault="00B57865" w:rsidP="000347AC">
            <w:pPr>
              <w:jc w:val="center"/>
              <w:rPr>
                <w:rFonts w:cs="Arial"/>
                <w:color w:val="000000"/>
                <w:sz w:val="20"/>
                <w:szCs w:val="20"/>
              </w:rPr>
            </w:pPr>
            <w:r w:rsidRPr="0045111E">
              <w:rPr>
                <w:sz w:val="20"/>
                <w:szCs w:val="20"/>
              </w:rPr>
              <w:t>44.2</w:t>
            </w:r>
          </w:p>
        </w:tc>
        <w:tc>
          <w:tcPr>
            <w:tcW w:w="1134" w:type="dxa"/>
            <w:tcBorders>
              <w:top w:val="nil"/>
              <w:left w:val="nil"/>
              <w:bottom w:val="single" w:sz="4" w:space="0" w:color="auto"/>
              <w:right w:val="single" w:sz="4" w:space="0" w:color="auto"/>
            </w:tcBorders>
            <w:shd w:val="clear" w:color="auto" w:fill="auto"/>
            <w:noWrap/>
          </w:tcPr>
          <w:p w14:paraId="3302BC93" w14:textId="77777777" w:rsidR="00B57865" w:rsidRPr="0045111E" w:rsidRDefault="00B57865" w:rsidP="000347AC">
            <w:pPr>
              <w:jc w:val="center"/>
              <w:rPr>
                <w:rFonts w:cs="Arial"/>
                <w:color w:val="000000"/>
                <w:sz w:val="20"/>
                <w:szCs w:val="20"/>
              </w:rPr>
            </w:pPr>
            <w:r w:rsidRPr="0045111E">
              <w:rPr>
                <w:sz w:val="20"/>
                <w:szCs w:val="20"/>
              </w:rPr>
              <w:t>54.4</w:t>
            </w:r>
          </w:p>
        </w:tc>
      </w:tr>
      <w:tr w:rsidR="00B57865" w:rsidRPr="0045111E" w14:paraId="3355325D" w14:textId="77777777" w:rsidTr="00512CE4">
        <w:trPr>
          <w:trHeight w:val="244"/>
        </w:trPr>
        <w:tc>
          <w:tcPr>
            <w:tcW w:w="1559" w:type="dxa"/>
            <w:vMerge/>
            <w:tcBorders>
              <w:top w:val="nil"/>
              <w:left w:val="single" w:sz="4" w:space="0" w:color="auto"/>
              <w:bottom w:val="single" w:sz="8" w:space="0" w:color="000000"/>
              <w:right w:val="single" w:sz="4" w:space="0" w:color="auto"/>
            </w:tcBorders>
            <w:vAlign w:val="center"/>
          </w:tcPr>
          <w:p w14:paraId="794D5E60" w14:textId="77777777" w:rsidR="00B57865" w:rsidRPr="0045111E" w:rsidRDefault="00B57865" w:rsidP="000347AC">
            <w:pPr>
              <w:rPr>
                <w:rFonts w:cs="Arial"/>
                <w:b/>
                <w:bCs/>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14:paraId="282A7A51" w14:textId="77777777" w:rsidR="00B57865" w:rsidRPr="0045111E" w:rsidRDefault="00B57865" w:rsidP="000347AC">
            <w:pPr>
              <w:rPr>
                <w:rFonts w:cs="Arial"/>
                <w:color w:val="000000"/>
                <w:sz w:val="20"/>
                <w:szCs w:val="20"/>
              </w:rPr>
            </w:pPr>
            <w:r w:rsidRPr="0045111E">
              <w:rPr>
                <w:rFonts w:cs="Arial"/>
                <w:color w:val="000000"/>
                <w:sz w:val="20"/>
                <w:szCs w:val="20"/>
              </w:rPr>
              <w:t>51–70 years</w:t>
            </w:r>
          </w:p>
        </w:tc>
        <w:tc>
          <w:tcPr>
            <w:tcW w:w="1627" w:type="dxa"/>
            <w:tcBorders>
              <w:top w:val="nil"/>
              <w:left w:val="nil"/>
              <w:bottom w:val="single" w:sz="4" w:space="0" w:color="auto"/>
              <w:right w:val="single" w:sz="12" w:space="0" w:color="auto"/>
            </w:tcBorders>
            <w:shd w:val="clear" w:color="auto" w:fill="auto"/>
            <w:noWrap/>
          </w:tcPr>
          <w:p w14:paraId="00A34F6B" w14:textId="77777777" w:rsidR="00B57865" w:rsidRPr="0045111E" w:rsidRDefault="00B57865" w:rsidP="000347AC">
            <w:pPr>
              <w:jc w:val="center"/>
              <w:rPr>
                <w:rFonts w:cs="Arial"/>
                <w:color w:val="000000"/>
                <w:sz w:val="20"/>
                <w:szCs w:val="20"/>
              </w:rPr>
            </w:pPr>
            <w:r w:rsidRPr="0045111E">
              <w:rPr>
                <w:sz w:val="20"/>
                <w:szCs w:val="20"/>
              </w:rPr>
              <w:t>81.8%</w:t>
            </w:r>
          </w:p>
        </w:tc>
        <w:tc>
          <w:tcPr>
            <w:tcW w:w="1275" w:type="dxa"/>
            <w:tcBorders>
              <w:top w:val="nil"/>
              <w:left w:val="single" w:sz="12" w:space="0" w:color="auto"/>
              <w:bottom w:val="single" w:sz="4" w:space="0" w:color="auto"/>
              <w:right w:val="single" w:sz="4" w:space="0" w:color="auto"/>
            </w:tcBorders>
            <w:shd w:val="clear" w:color="auto" w:fill="auto"/>
            <w:noWrap/>
          </w:tcPr>
          <w:p w14:paraId="142A751F" w14:textId="77777777" w:rsidR="00B57865" w:rsidRPr="0045111E" w:rsidRDefault="00B57865" w:rsidP="000347AC">
            <w:pPr>
              <w:jc w:val="center"/>
              <w:rPr>
                <w:rFonts w:cs="Arial"/>
                <w:color w:val="000000"/>
                <w:sz w:val="20"/>
                <w:szCs w:val="20"/>
              </w:rPr>
            </w:pPr>
            <w:r w:rsidRPr="0045111E">
              <w:rPr>
                <w:sz w:val="20"/>
                <w:szCs w:val="20"/>
              </w:rPr>
              <w:t>9.2</w:t>
            </w:r>
          </w:p>
        </w:tc>
        <w:tc>
          <w:tcPr>
            <w:tcW w:w="1276" w:type="dxa"/>
            <w:tcBorders>
              <w:top w:val="nil"/>
              <w:left w:val="nil"/>
              <w:bottom w:val="single" w:sz="4" w:space="0" w:color="auto"/>
              <w:right w:val="single" w:sz="4" w:space="0" w:color="auto"/>
            </w:tcBorders>
            <w:shd w:val="clear" w:color="auto" w:fill="auto"/>
            <w:noWrap/>
          </w:tcPr>
          <w:p w14:paraId="3BDBD10C" w14:textId="77777777" w:rsidR="00B57865" w:rsidRPr="0045111E" w:rsidRDefault="00B57865" w:rsidP="000347AC">
            <w:pPr>
              <w:jc w:val="center"/>
              <w:rPr>
                <w:rFonts w:cs="Arial"/>
                <w:color w:val="000000"/>
                <w:sz w:val="20"/>
                <w:szCs w:val="20"/>
              </w:rPr>
            </w:pPr>
            <w:r w:rsidRPr="0045111E">
              <w:rPr>
                <w:sz w:val="20"/>
                <w:szCs w:val="20"/>
              </w:rPr>
              <w:t>23.6</w:t>
            </w:r>
          </w:p>
        </w:tc>
        <w:tc>
          <w:tcPr>
            <w:tcW w:w="1134" w:type="dxa"/>
            <w:tcBorders>
              <w:top w:val="nil"/>
              <w:left w:val="nil"/>
              <w:bottom w:val="single" w:sz="4" w:space="0" w:color="auto"/>
              <w:right w:val="single" w:sz="4" w:space="0" w:color="auto"/>
            </w:tcBorders>
            <w:shd w:val="clear" w:color="auto" w:fill="auto"/>
            <w:noWrap/>
          </w:tcPr>
          <w:p w14:paraId="7AEF93D5" w14:textId="77777777" w:rsidR="00B57865" w:rsidRPr="0045111E" w:rsidRDefault="00B57865" w:rsidP="000347AC">
            <w:pPr>
              <w:jc w:val="center"/>
              <w:rPr>
                <w:rFonts w:cs="Arial"/>
                <w:color w:val="000000"/>
                <w:sz w:val="20"/>
                <w:szCs w:val="20"/>
              </w:rPr>
            </w:pPr>
            <w:r w:rsidRPr="0045111E">
              <w:rPr>
                <w:sz w:val="20"/>
                <w:szCs w:val="20"/>
              </w:rPr>
              <w:t>32.5</w:t>
            </w:r>
          </w:p>
        </w:tc>
        <w:tc>
          <w:tcPr>
            <w:tcW w:w="1276" w:type="dxa"/>
            <w:tcBorders>
              <w:top w:val="nil"/>
              <w:left w:val="nil"/>
              <w:bottom w:val="single" w:sz="4" w:space="0" w:color="auto"/>
              <w:right w:val="single" w:sz="12" w:space="0" w:color="auto"/>
            </w:tcBorders>
            <w:shd w:val="clear" w:color="auto" w:fill="auto"/>
            <w:noWrap/>
          </w:tcPr>
          <w:p w14:paraId="54074C23" w14:textId="77777777" w:rsidR="00B57865" w:rsidRPr="0045111E" w:rsidRDefault="00B57865" w:rsidP="000347AC">
            <w:pPr>
              <w:jc w:val="center"/>
              <w:rPr>
                <w:rFonts w:cs="Arial"/>
                <w:color w:val="000000"/>
                <w:sz w:val="20"/>
                <w:szCs w:val="20"/>
              </w:rPr>
            </w:pPr>
            <w:r w:rsidRPr="0045111E">
              <w:rPr>
                <w:sz w:val="20"/>
                <w:szCs w:val="20"/>
              </w:rPr>
              <w:t>45.1</w:t>
            </w:r>
          </w:p>
        </w:tc>
        <w:tc>
          <w:tcPr>
            <w:tcW w:w="1276" w:type="dxa"/>
            <w:tcBorders>
              <w:top w:val="nil"/>
              <w:left w:val="single" w:sz="12" w:space="0" w:color="auto"/>
              <w:bottom w:val="single" w:sz="4" w:space="0" w:color="auto"/>
              <w:right w:val="single" w:sz="4" w:space="0" w:color="auto"/>
            </w:tcBorders>
            <w:shd w:val="clear" w:color="auto" w:fill="auto"/>
            <w:noWrap/>
          </w:tcPr>
          <w:p w14:paraId="3700BB00" w14:textId="77777777" w:rsidR="00B57865" w:rsidRPr="0045111E" w:rsidRDefault="00B57865" w:rsidP="000347AC">
            <w:pPr>
              <w:jc w:val="center"/>
              <w:rPr>
                <w:rFonts w:cs="Arial"/>
                <w:color w:val="000000"/>
                <w:sz w:val="20"/>
                <w:szCs w:val="20"/>
              </w:rPr>
            </w:pPr>
            <w:r w:rsidRPr="0045111E">
              <w:rPr>
                <w:sz w:val="20"/>
                <w:szCs w:val="20"/>
              </w:rPr>
              <w:t>11.3</w:t>
            </w:r>
          </w:p>
        </w:tc>
        <w:tc>
          <w:tcPr>
            <w:tcW w:w="1275" w:type="dxa"/>
            <w:tcBorders>
              <w:top w:val="nil"/>
              <w:left w:val="nil"/>
              <w:bottom w:val="single" w:sz="4" w:space="0" w:color="auto"/>
              <w:right w:val="single" w:sz="4" w:space="0" w:color="auto"/>
            </w:tcBorders>
            <w:shd w:val="clear" w:color="auto" w:fill="auto"/>
            <w:noWrap/>
          </w:tcPr>
          <w:p w14:paraId="3212B223" w14:textId="77777777" w:rsidR="00B57865" w:rsidRPr="0045111E" w:rsidRDefault="00B57865" w:rsidP="000347AC">
            <w:pPr>
              <w:jc w:val="center"/>
              <w:rPr>
                <w:rFonts w:cs="Arial"/>
                <w:color w:val="000000"/>
                <w:sz w:val="20"/>
                <w:szCs w:val="20"/>
              </w:rPr>
            </w:pPr>
            <w:r w:rsidRPr="0045111E">
              <w:rPr>
                <w:sz w:val="20"/>
                <w:szCs w:val="20"/>
              </w:rPr>
              <w:t>26.6</w:t>
            </w:r>
          </w:p>
        </w:tc>
        <w:tc>
          <w:tcPr>
            <w:tcW w:w="1134" w:type="dxa"/>
            <w:tcBorders>
              <w:top w:val="nil"/>
              <w:left w:val="nil"/>
              <w:bottom w:val="single" w:sz="4" w:space="0" w:color="auto"/>
              <w:right w:val="single" w:sz="4" w:space="0" w:color="auto"/>
            </w:tcBorders>
            <w:shd w:val="clear" w:color="auto" w:fill="auto"/>
            <w:noWrap/>
          </w:tcPr>
          <w:p w14:paraId="1248B8F7" w14:textId="77777777" w:rsidR="00B57865" w:rsidRPr="0045111E" w:rsidRDefault="00B57865" w:rsidP="000347AC">
            <w:pPr>
              <w:jc w:val="center"/>
              <w:rPr>
                <w:rFonts w:cs="Arial"/>
                <w:color w:val="000000"/>
                <w:sz w:val="20"/>
                <w:szCs w:val="20"/>
              </w:rPr>
            </w:pPr>
            <w:r w:rsidRPr="0045111E">
              <w:rPr>
                <w:sz w:val="20"/>
                <w:szCs w:val="20"/>
              </w:rPr>
              <w:t>36.7</w:t>
            </w:r>
          </w:p>
        </w:tc>
        <w:tc>
          <w:tcPr>
            <w:tcW w:w="1134" w:type="dxa"/>
            <w:tcBorders>
              <w:top w:val="nil"/>
              <w:left w:val="nil"/>
              <w:bottom w:val="single" w:sz="4" w:space="0" w:color="auto"/>
              <w:right w:val="single" w:sz="4" w:space="0" w:color="auto"/>
            </w:tcBorders>
            <w:shd w:val="clear" w:color="auto" w:fill="auto"/>
            <w:noWrap/>
          </w:tcPr>
          <w:p w14:paraId="0AECA3D1" w14:textId="77777777" w:rsidR="00B57865" w:rsidRPr="0045111E" w:rsidRDefault="00B57865" w:rsidP="000347AC">
            <w:pPr>
              <w:jc w:val="center"/>
              <w:rPr>
                <w:rFonts w:cs="Arial"/>
                <w:color w:val="000000"/>
                <w:sz w:val="20"/>
                <w:szCs w:val="20"/>
              </w:rPr>
            </w:pPr>
            <w:r w:rsidRPr="0045111E">
              <w:rPr>
                <w:sz w:val="20"/>
                <w:szCs w:val="20"/>
              </w:rPr>
              <w:t>49.9</w:t>
            </w:r>
          </w:p>
        </w:tc>
      </w:tr>
      <w:tr w:rsidR="00B57865" w:rsidRPr="0045111E" w14:paraId="394644B1" w14:textId="77777777" w:rsidTr="00512CE4">
        <w:trPr>
          <w:trHeight w:val="244"/>
        </w:trPr>
        <w:tc>
          <w:tcPr>
            <w:tcW w:w="1559" w:type="dxa"/>
            <w:vMerge/>
            <w:tcBorders>
              <w:top w:val="nil"/>
              <w:left w:val="single" w:sz="4" w:space="0" w:color="auto"/>
              <w:bottom w:val="single" w:sz="8" w:space="0" w:color="000000"/>
              <w:right w:val="single" w:sz="4" w:space="0" w:color="auto"/>
            </w:tcBorders>
            <w:vAlign w:val="center"/>
          </w:tcPr>
          <w:p w14:paraId="6679DE6B" w14:textId="77777777" w:rsidR="00B57865" w:rsidRPr="0045111E" w:rsidRDefault="00B57865" w:rsidP="000347AC">
            <w:pPr>
              <w:rPr>
                <w:rFonts w:cs="Arial"/>
                <w:b/>
                <w:bCs/>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14:paraId="6C569765" w14:textId="77777777" w:rsidR="00B57865" w:rsidRPr="0045111E" w:rsidRDefault="00B57865" w:rsidP="000347AC">
            <w:pPr>
              <w:rPr>
                <w:rFonts w:cs="Arial"/>
                <w:color w:val="000000"/>
                <w:sz w:val="20"/>
                <w:szCs w:val="20"/>
              </w:rPr>
            </w:pPr>
            <w:r w:rsidRPr="0045111E">
              <w:rPr>
                <w:rFonts w:cs="Arial"/>
                <w:color w:val="000000"/>
                <w:sz w:val="20"/>
                <w:szCs w:val="20"/>
              </w:rPr>
              <w:t>71 years &amp; over</w:t>
            </w:r>
          </w:p>
        </w:tc>
        <w:tc>
          <w:tcPr>
            <w:tcW w:w="1627" w:type="dxa"/>
            <w:tcBorders>
              <w:top w:val="nil"/>
              <w:left w:val="nil"/>
              <w:bottom w:val="single" w:sz="4" w:space="0" w:color="auto"/>
              <w:right w:val="single" w:sz="12" w:space="0" w:color="auto"/>
            </w:tcBorders>
            <w:shd w:val="clear" w:color="auto" w:fill="auto"/>
            <w:noWrap/>
          </w:tcPr>
          <w:p w14:paraId="50FAE671" w14:textId="77777777" w:rsidR="00B57865" w:rsidRPr="0045111E" w:rsidRDefault="00B57865" w:rsidP="000347AC">
            <w:pPr>
              <w:jc w:val="center"/>
              <w:rPr>
                <w:rFonts w:cs="Arial"/>
                <w:color w:val="000000"/>
                <w:sz w:val="20"/>
                <w:szCs w:val="20"/>
              </w:rPr>
            </w:pPr>
            <w:r w:rsidRPr="0045111E">
              <w:rPr>
                <w:sz w:val="20"/>
                <w:szCs w:val="20"/>
              </w:rPr>
              <w:t>85.8%</w:t>
            </w:r>
          </w:p>
        </w:tc>
        <w:tc>
          <w:tcPr>
            <w:tcW w:w="1275" w:type="dxa"/>
            <w:tcBorders>
              <w:top w:val="nil"/>
              <w:left w:val="single" w:sz="12" w:space="0" w:color="auto"/>
              <w:bottom w:val="single" w:sz="4" w:space="0" w:color="auto"/>
              <w:right w:val="single" w:sz="4" w:space="0" w:color="auto"/>
            </w:tcBorders>
            <w:shd w:val="clear" w:color="auto" w:fill="auto"/>
            <w:noWrap/>
          </w:tcPr>
          <w:p w14:paraId="44675458" w14:textId="77777777" w:rsidR="00B57865" w:rsidRPr="0045111E" w:rsidRDefault="00B57865" w:rsidP="000347AC">
            <w:pPr>
              <w:jc w:val="center"/>
              <w:rPr>
                <w:rFonts w:cs="Arial"/>
                <w:color w:val="000000"/>
                <w:sz w:val="20"/>
                <w:szCs w:val="20"/>
              </w:rPr>
            </w:pPr>
            <w:r w:rsidRPr="0045111E">
              <w:rPr>
                <w:sz w:val="20"/>
                <w:szCs w:val="20"/>
              </w:rPr>
              <w:t>7.8</w:t>
            </w:r>
          </w:p>
        </w:tc>
        <w:tc>
          <w:tcPr>
            <w:tcW w:w="1276" w:type="dxa"/>
            <w:tcBorders>
              <w:top w:val="nil"/>
              <w:left w:val="nil"/>
              <w:bottom w:val="single" w:sz="4" w:space="0" w:color="auto"/>
              <w:right w:val="single" w:sz="4" w:space="0" w:color="auto"/>
            </w:tcBorders>
            <w:shd w:val="clear" w:color="auto" w:fill="auto"/>
            <w:noWrap/>
          </w:tcPr>
          <w:p w14:paraId="4B1B7EE6" w14:textId="77777777" w:rsidR="00B57865" w:rsidRPr="0045111E" w:rsidRDefault="00B57865" w:rsidP="000347AC">
            <w:pPr>
              <w:jc w:val="center"/>
              <w:rPr>
                <w:rFonts w:cs="Arial"/>
                <w:color w:val="000000"/>
                <w:sz w:val="20"/>
                <w:szCs w:val="20"/>
              </w:rPr>
            </w:pPr>
            <w:r w:rsidRPr="0045111E">
              <w:rPr>
                <w:sz w:val="20"/>
                <w:szCs w:val="20"/>
              </w:rPr>
              <w:t>19.4</w:t>
            </w:r>
          </w:p>
        </w:tc>
        <w:tc>
          <w:tcPr>
            <w:tcW w:w="1134" w:type="dxa"/>
            <w:tcBorders>
              <w:top w:val="nil"/>
              <w:left w:val="nil"/>
              <w:bottom w:val="single" w:sz="4" w:space="0" w:color="auto"/>
              <w:right w:val="single" w:sz="4" w:space="0" w:color="auto"/>
            </w:tcBorders>
            <w:shd w:val="clear" w:color="auto" w:fill="auto"/>
            <w:noWrap/>
          </w:tcPr>
          <w:p w14:paraId="78E0099B" w14:textId="77777777" w:rsidR="00B57865" w:rsidRPr="0045111E" w:rsidRDefault="00B57865" w:rsidP="000347AC">
            <w:pPr>
              <w:jc w:val="center"/>
              <w:rPr>
                <w:rFonts w:cs="Arial"/>
                <w:color w:val="000000"/>
                <w:sz w:val="20"/>
                <w:szCs w:val="20"/>
              </w:rPr>
            </w:pPr>
            <w:r w:rsidRPr="0045111E">
              <w:rPr>
                <w:sz w:val="20"/>
                <w:szCs w:val="20"/>
              </w:rPr>
              <w:t>26.1</w:t>
            </w:r>
          </w:p>
        </w:tc>
        <w:tc>
          <w:tcPr>
            <w:tcW w:w="1276" w:type="dxa"/>
            <w:tcBorders>
              <w:top w:val="nil"/>
              <w:left w:val="nil"/>
              <w:bottom w:val="single" w:sz="4" w:space="0" w:color="auto"/>
              <w:right w:val="single" w:sz="12" w:space="0" w:color="auto"/>
            </w:tcBorders>
            <w:shd w:val="clear" w:color="auto" w:fill="auto"/>
            <w:noWrap/>
          </w:tcPr>
          <w:p w14:paraId="45DD6729" w14:textId="77777777" w:rsidR="00B57865" w:rsidRPr="0045111E" w:rsidRDefault="00B57865" w:rsidP="000347AC">
            <w:pPr>
              <w:jc w:val="center"/>
              <w:rPr>
                <w:rFonts w:cs="Arial"/>
                <w:color w:val="000000"/>
                <w:sz w:val="20"/>
                <w:szCs w:val="20"/>
              </w:rPr>
            </w:pPr>
            <w:r w:rsidRPr="0045111E">
              <w:rPr>
                <w:sz w:val="20"/>
                <w:szCs w:val="20"/>
              </w:rPr>
              <w:t>31.1</w:t>
            </w:r>
          </w:p>
        </w:tc>
        <w:tc>
          <w:tcPr>
            <w:tcW w:w="1276" w:type="dxa"/>
            <w:tcBorders>
              <w:top w:val="nil"/>
              <w:left w:val="single" w:sz="12" w:space="0" w:color="auto"/>
              <w:bottom w:val="single" w:sz="4" w:space="0" w:color="auto"/>
              <w:right w:val="single" w:sz="4" w:space="0" w:color="auto"/>
            </w:tcBorders>
            <w:shd w:val="clear" w:color="auto" w:fill="auto"/>
            <w:noWrap/>
          </w:tcPr>
          <w:p w14:paraId="59CB604B" w14:textId="77777777" w:rsidR="00B57865" w:rsidRPr="0045111E" w:rsidRDefault="00B57865" w:rsidP="000347AC">
            <w:pPr>
              <w:jc w:val="center"/>
              <w:rPr>
                <w:rFonts w:cs="Arial"/>
                <w:color w:val="000000"/>
                <w:sz w:val="20"/>
                <w:szCs w:val="20"/>
              </w:rPr>
            </w:pPr>
            <w:r w:rsidRPr="0045111E">
              <w:rPr>
                <w:sz w:val="20"/>
                <w:szCs w:val="20"/>
              </w:rPr>
              <w:t>9.3</w:t>
            </w:r>
          </w:p>
        </w:tc>
        <w:tc>
          <w:tcPr>
            <w:tcW w:w="1275" w:type="dxa"/>
            <w:tcBorders>
              <w:top w:val="nil"/>
              <w:left w:val="nil"/>
              <w:bottom w:val="single" w:sz="4" w:space="0" w:color="auto"/>
              <w:right w:val="single" w:sz="4" w:space="0" w:color="auto"/>
            </w:tcBorders>
            <w:shd w:val="clear" w:color="auto" w:fill="auto"/>
            <w:noWrap/>
          </w:tcPr>
          <w:p w14:paraId="6A39F343" w14:textId="77777777" w:rsidR="00B57865" w:rsidRPr="0045111E" w:rsidRDefault="00B57865" w:rsidP="000347AC">
            <w:pPr>
              <w:jc w:val="center"/>
              <w:rPr>
                <w:rFonts w:cs="Arial"/>
                <w:color w:val="000000"/>
                <w:sz w:val="20"/>
                <w:szCs w:val="20"/>
              </w:rPr>
            </w:pPr>
            <w:r w:rsidRPr="0045111E">
              <w:rPr>
                <w:sz w:val="20"/>
                <w:szCs w:val="20"/>
              </w:rPr>
              <w:t>20.5</w:t>
            </w:r>
          </w:p>
        </w:tc>
        <w:tc>
          <w:tcPr>
            <w:tcW w:w="1134" w:type="dxa"/>
            <w:tcBorders>
              <w:top w:val="nil"/>
              <w:left w:val="nil"/>
              <w:bottom w:val="single" w:sz="4" w:space="0" w:color="auto"/>
              <w:right w:val="single" w:sz="4" w:space="0" w:color="auto"/>
            </w:tcBorders>
            <w:shd w:val="clear" w:color="auto" w:fill="auto"/>
            <w:noWrap/>
          </w:tcPr>
          <w:p w14:paraId="4C363F42" w14:textId="77777777" w:rsidR="00B57865" w:rsidRPr="0045111E" w:rsidRDefault="00B57865" w:rsidP="000347AC">
            <w:pPr>
              <w:jc w:val="center"/>
              <w:rPr>
                <w:rFonts w:cs="Arial"/>
                <w:color w:val="000000"/>
                <w:sz w:val="20"/>
                <w:szCs w:val="20"/>
              </w:rPr>
            </w:pPr>
            <w:r w:rsidRPr="0045111E">
              <w:rPr>
                <w:sz w:val="20"/>
                <w:szCs w:val="20"/>
              </w:rPr>
              <w:t>27.6</w:t>
            </w:r>
          </w:p>
        </w:tc>
        <w:tc>
          <w:tcPr>
            <w:tcW w:w="1134" w:type="dxa"/>
            <w:tcBorders>
              <w:top w:val="nil"/>
              <w:left w:val="nil"/>
              <w:bottom w:val="single" w:sz="4" w:space="0" w:color="auto"/>
              <w:right w:val="single" w:sz="4" w:space="0" w:color="auto"/>
            </w:tcBorders>
            <w:shd w:val="clear" w:color="auto" w:fill="auto"/>
            <w:noWrap/>
          </w:tcPr>
          <w:p w14:paraId="5825B2B9" w14:textId="77777777" w:rsidR="00B57865" w:rsidRPr="0045111E" w:rsidRDefault="00B57865" w:rsidP="000347AC">
            <w:pPr>
              <w:jc w:val="center"/>
              <w:rPr>
                <w:rFonts w:cs="Arial"/>
                <w:color w:val="000000"/>
                <w:sz w:val="20"/>
                <w:szCs w:val="20"/>
              </w:rPr>
            </w:pPr>
            <w:r w:rsidRPr="0045111E">
              <w:rPr>
                <w:sz w:val="20"/>
                <w:szCs w:val="20"/>
              </w:rPr>
              <w:t>31.3</w:t>
            </w:r>
          </w:p>
        </w:tc>
      </w:tr>
      <w:tr w:rsidR="00DC2C84" w:rsidRPr="0045111E" w14:paraId="0695EA32" w14:textId="77777777" w:rsidTr="00C23459">
        <w:trPr>
          <w:trHeight w:val="244"/>
        </w:trPr>
        <w:tc>
          <w:tcPr>
            <w:tcW w:w="1559" w:type="dxa"/>
            <w:vMerge/>
            <w:tcBorders>
              <w:top w:val="nil"/>
              <w:left w:val="single" w:sz="4" w:space="0" w:color="auto"/>
              <w:bottom w:val="single" w:sz="12" w:space="0" w:color="auto"/>
              <w:right w:val="single" w:sz="4" w:space="0" w:color="auto"/>
            </w:tcBorders>
            <w:vAlign w:val="center"/>
          </w:tcPr>
          <w:p w14:paraId="57C5F9D7" w14:textId="77777777" w:rsidR="00B57865" w:rsidRPr="0045111E" w:rsidRDefault="00B57865" w:rsidP="000347AC">
            <w:pPr>
              <w:rPr>
                <w:rFonts w:cs="Arial"/>
                <w:b/>
                <w:bCs/>
                <w:color w:val="000000"/>
                <w:sz w:val="20"/>
                <w:szCs w:val="20"/>
              </w:rPr>
            </w:pPr>
          </w:p>
        </w:tc>
        <w:tc>
          <w:tcPr>
            <w:tcW w:w="1559" w:type="dxa"/>
            <w:tcBorders>
              <w:top w:val="nil"/>
              <w:left w:val="nil"/>
              <w:bottom w:val="single" w:sz="12" w:space="0" w:color="auto"/>
              <w:right w:val="single" w:sz="4" w:space="0" w:color="auto"/>
            </w:tcBorders>
            <w:shd w:val="clear" w:color="auto" w:fill="F2F2F2" w:themeFill="background1" w:themeFillShade="F2"/>
            <w:noWrap/>
            <w:vAlign w:val="bottom"/>
          </w:tcPr>
          <w:p w14:paraId="610E8824" w14:textId="77777777" w:rsidR="00B57865" w:rsidRPr="0045111E" w:rsidRDefault="00B57865" w:rsidP="000347AC">
            <w:pPr>
              <w:rPr>
                <w:rFonts w:cs="Arial"/>
                <w:b/>
                <w:bCs/>
                <w:color w:val="000000"/>
                <w:sz w:val="20"/>
                <w:szCs w:val="20"/>
              </w:rPr>
            </w:pPr>
            <w:r w:rsidRPr="0045111E">
              <w:rPr>
                <w:rFonts w:cs="Arial"/>
                <w:b/>
                <w:bCs/>
                <w:color w:val="000000"/>
                <w:sz w:val="20"/>
                <w:szCs w:val="20"/>
              </w:rPr>
              <w:t>2 years &amp; over</w:t>
            </w:r>
          </w:p>
        </w:tc>
        <w:tc>
          <w:tcPr>
            <w:tcW w:w="1627" w:type="dxa"/>
            <w:tcBorders>
              <w:top w:val="nil"/>
              <w:left w:val="nil"/>
              <w:bottom w:val="single" w:sz="12" w:space="0" w:color="auto"/>
              <w:right w:val="single" w:sz="12" w:space="0" w:color="auto"/>
            </w:tcBorders>
            <w:shd w:val="clear" w:color="auto" w:fill="F2F2F2" w:themeFill="background1" w:themeFillShade="F2"/>
            <w:noWrap/>
          </w:tcPr>
          <w:p w14:paraId="0589C185" w14:textId="77777777" w:rsidR="00B57865" w:rsidRPr="0045111E" w:rsidRDefault="00B57865" w:rsidP="000347AC">
            <w:pPr>
              <w:jc w:val="center"/>
              <w:rPr>
                <w:rFonts w:cs="Arial"/>
                <w:b/>
                <w:bCs/>
                <w:color w:val="000000"/>
                <w:sz w:val="20"/>
                <w:szCs w:val="20"/>
              </w:rPr>
            </w:pPr>
            <w:r w:rsidRPr="0045111E">
              <w:rPr>
                <w:b/>
                <w:sz w:val="20"/>
                <w:szCs w:val="20"/>
              </w:rPr>
              <w:t>85.8%</w:t>
            </w:r>
          </w:p>
        </w:tc>
        <w:tc>
          <w:tcPr>
            <w:tcW w:w="1275" w:type="dxa"/>
            <w:tcBorders>
              <w:top w:val="nil"/>
              <w:left w:val="single" w:sz="12" w:space="0" w:color="auto"/>
              <w:bottom w:val="single" w:sz="12" w:space="0" w:color="auto"/>
              <w:right w:val="single" w:sz="4" w:space="0" w:color="auto"/>
            </w:tcBorders>
            <w:shd w:val="clear" w:color="auto" w:fill="F2F2F2" w:themeFill="background1" w:themeFillShade="F2"/>
            <w:noWrap/>
          </w:tcPr>
          <w:p w14:paraId="10D1C923" w14:textId="77777777" w:rsidR="00B57865" w:rsidRPr="0045111E" w:rsidRDefault="00B57865" w:rsidP="000347AC">
            <w:pPr>
              <w:jc w:val="center"/>
              <w:rPr>
                <w:rFonts w:cs="Arial"/>
                <w:b/>
                <w:bCs/>
                <w:color w:val="000000"/>
                <w:sz w:val="20"/>
                <w:szCs w:val="20"/>
              </w:rPr>
            </w:pPr>
            <w:r w:rsidRPr="0045111E">
              <w:rPr>
                <w:b/>
                <w:sz w:val="20"/>
                <w:szCs w:val="20"/>
              </w:rPr>
              <w:t>12.0</w:t>
            </w:r>
          </w:p>
        </w:tc>
        <w:tc>
          <w:tcPr>
            <w:tcW w:w="1276" w:type="dxa"/>
            <w:tcBorders>
              <w:top w:val="nil"/>
              <w:left w:val="nil"/>
              <w:bottom w:val="single" w:sz="12" w:space="0" w:color="auto"/>
              <w:right w:val="single" w:sz="4" w:space="0" w:color="auto"/>
            </w:tcBorders>
            <w:shd w:val="clear" w:color="auto" w:fill="F2F2F2" w:themeFill="background1" w:themeFillShade="F2"/>
            <w:noWrap/>
          </w:tcPr>
          <w:p w14:paraId="5B1DF192" w14:textId="77777777" w:rsidR="00B57865" w:rsidRPr="0045111E" w:rsidRDefault="00B57865" w:rsidP="000347AC">
            <w:pPr>
              <w:jc w:val="center"/>
              <w:rPr>
                <w:rFonts w:cs="Arial"/>
                <w:b/>
                <w:bCs/>
                <w:color w:val="000000"/>
                <w:sz w:val="20"/>
                <w:szCs w:val="20"/>
              </w:rPr>
            </w:pPr>
            <w:r w:rsidRPr="0045111E">
              <w:rPr>
                <w:b/>
                <w:sz w:val="20"/>
                <w:szCs w:val="20"/>
              </w:rPr>
              <w:t>30.7</w:t>
            </w:r>
          </w:p>
        </w:tc>
        <w:tc>
          <w:tcPr>
            <w:tcW w:w="1134" w:type="dxa"/>
            <w:tcBorders>
              <w:top w:val="nil"/>
              <w:left w:val="nil"/>
              <w:bottom w:val="single" w:sz="12" w:space="0" w:color="auto"/>
              <w:right w:val="single" w:sz="4" w:space="0" w:color="auto"/>
            </w:tcBorders>
            <w:shd w:val="clear" w:color="auto" w:fill="F2F2F2" w:themeFill="background1" w:themeFillShade="F2"/>
            <w:noWrap/>
          </w:tcPr>
          <w:p w14:paraId="26C94E2D" w14:textId="77777777" w:rsidR="00B57865" w:rsidRPr="0045111E" w:rsidRDefault="00B57865" w:rsidP="000347AC">
            <w:pPr>
              <w:jc w:val="center"/>
              <w:rPr>
                <w:rFonts w:cs="Arial"/>
                <w:b/>
                <w:bCs/>
                <w:color w:val="000000"/>
                <w:sz w:val="20"/>
                <w:szCs w:val="20"/>
              </w:rPr>
            </w:pPr>
            <w:r w:rsidRPr="0045111E">
              <w:rPr>
                <w:b/>
                <w:sz w:val="20"/>
                <w:szCs w:val="20"/>
              </w:rPr>
              <w:t>42.1</w:t>
            </w:r>
          </w:p>
        </w:tc>
        <w:tc>
          <w:tcPr>
            <w:tcW w:w="1276" w:type="dxa"/>
            <w:tcBorders>
              <w:top w:val="nil"/>
              <w:left w:val="nil"/>
              <w:bottom w:val="single" w:sz="12" w:space="0" w:color="auto"/>
              <w:right w:val="single" w:sz="12" w:space="0" w:color="auto"/>
            </w:tcBorders>
            <w:shd w:val="clear" w:color="auto" w:fill="F2F2F2" w:themeFill="background1" w:themeFillShade="F2"/>
            <w:noWrap/>
          </w:tcPr>
          <w:p w14:paraId="13C8C98D" w14:textId="77777777" w:rsidR="00B57865" w:rsidRPr="0045111E" w:rsidRDefault="00B57865" w:rsidP="000347AC">
            <w:pPr>
              <w:jc w:val="center"/>
              <w:rPr>
                <w:rFonts w:cs="Arial"/>
                <w:b/>
                <w:bCs/>
                <w:color w:val="000000"/>
                <w:sz w:val="20"/>
                <w:szCs w:val="20"/>
              </w:rPr>
            </w:pPr>
            <w:r w:rsidRPr="0045111E">
              <w:rPr>
                <w:b/>
                <w:sz w:val="20"/>
                <w:szCs w:val="20"/>
              </w:rPr>
              <w:t>54.3</w:t>
            </w:r>
          </w:p>
        </w:tc>
        <w:tc>
          <w:tcPr>
            <w:tcW w:w="1276" w:type="dxa"/>
            <w:tcBorders>
              <w:top w:val="nil"/>
              <w:left w:val="single" w:sz="12" w:space="0" w:color="auto"/>
              <w:bottom w:val="single" w:sz="12" w:space="0" w:color="auto"/>
              <w:right w:val="single" w:sz="4" w:space="0" w:color="auto"/>
            </w:tcBorders>
            <w:shd w:val="clear" w:color="auto" w:fill="F2F2F2" w:themeFill="background1" w:themeFillShade="F2"/>
            <w:noWrap/>
          </w:tcPr>
          <w:p w14:paraId="18E8D85A" w14:textId="77777777" w:rsidR="00B57865" w:rsidRPr="0045111E" w:rsidRDefault="00B57865" w:rsidP="000347AC">
            <w:pPr>
              <w:jc w:val="center"/>
              <w:rPr>
                <w:rFonts w:cs="Arial"/>
                <w:b/>
                <w:bCs/>
                <w:color w:val="000000"/>
                <w:sz w:val="20"/>
                <w:szCs w:val="20"/>
              </w:rPr>
            </w:pPr>
            <w:r w:rsidRPr="0045111E">
              <w:rPr>
                <w:b/>
                <w:sz w:val="20"/>
                <w:szCs w:val="20"/>
              </w:rPr>
              <w:t>14.1</w:t>
            </w:r>
          </w:p>
        </w:tc>
        <w:tc>
          <w:tcPr>
            <w:tcW w:w="1275" w:type="dxa"/>
            <w:tcBorders>
              <w:top w:val="nil"/>
              <w:left w:val="nil"/>
              <w:bottom w:val="single" w:sz="12" w:space="0" w:color="auto"/>
              <w:right w:val="single" w:sz="4" w:space="0" w:color="auto"/>
            </w:tcBorders>
            <w:shd w:val="clear" w:color="auto" w:fill="F2F2F2" w:themeFill="background1" w:themeFillShade="F2"/>
            <w:noWrap/>
          </w:tcPr>
          <w:p w14:paraId="37C0BC07" w14:textId="77777777" w:rsidR="00B57865" w:rsidRPr="0045111E" w:rsidRDefault="00B57865" w:rsidP="000347AC">
            <w:pPr>
              <w:jc w:val="center"/>
              <w:rPr>
                <w:rFonts w:cs="Arial"/>
                <w:b/>
                <w:bCs/>
                <w:color w:val="000000"/>
                <w:sz w:val="20"/>
                <w:szCs w:val="20"/>
              </w:rPr>
            </w:pPr>
            <w:r w:rsidRPr="0045111E">
              <w:rPr>
                <w:b/>
                <w:sz w:val="20"/>
                <w:szCs w:val="20"/>
              </w:rPr>
              <w:t>33.3</w:t>
            </w:r>
          </w:p>
        </w:tc>
        <w:tc>
          <w:tcPr>
            <w:tcW w:w="1134" w:type="dxa"/>
            <w:tcBorders>
              <w:top w:val="nil"/>
              <w:left w:val="nil"/>
              <w:bottom w:val="single" w:sz="12" w:space="0" w:color="auto"/>
              <w:right w:val="single" w:sz="4" w:space="0" w:color="auto"/>
            </w:tcBorders>
            <w:shd w:val="clear" w:color="auto" w:fill="F2F2F2" w:themeFill="background1" w:themeFillShade="F2"/>
            <w:noWrap/>
          </w:tcPr>
          <w:p w14:paraId="77FA2F62" w14:textId="77777777" w:rsidR="00B57865" w:rsidRPr="0045111E" w:rsidRDefault="00B57865" w:rsidP="000347AC">
            <w:pPr>
              <w:jc w:val="center"/>
              <w:rPr>
                <w:rFonts w:cs="Arial"/>
                <w:b/>
                <w:bCs/>
                <w:color w:val="000000"/>
                <w:sz w:val="20"/>
                <w:szCs w:val="20"/>
              </w:rPr>
            </w:pPr>
            <w:r w:rsidRPr="0045111E">
              <w:rPr>
                <w:b/>
                <w:sz w:val="20"/>
                <w:szCs w:val="20"/>
              </w:rPr>
              <w:t>44.8</w:t>
            </w:r>
          </w:p>
        </w:tc>
        <w:tc>
          <w:tcPr>
            <w:tcW w:w="1134" w:type="dxa"/>
            <w:tcBorders>
              <w:top w:val="nil"/>
              <w:left w:val="nil"/>
              <w:bottom w:val="single" w:sz="12" w:space="0" w:color="auto"/>
              <w:right w:val="single" w:sz="4" w:space="0" w:color="auto"/>
            </w:tcBorders>
            <w:shd w:val="clear" w:color="auto" w:fill="F2F2F2" w:themeFill="background1" w:themeFillShade="F2"/>
            <w:noWrap/>
          </w:tcPr>
          <w:p w14:paraId="53F8B072" w14:textId="77777777" w:rsidR="00B57865" w:rsidRPr="0045111E" w:rsidRDefault="00B57865" w:rsidP="000347AC">
            <w:pPr>
              <w:jc w:val="center"/>
              <w:rPr>
                <w:rFonts w:cs="Arial"/>
                <w:b/>
                <w:bCs/>
                <w:color w:val="000000"/>
                <w:sz w:val="20"/>
                <w:szCs w:val="20"/>
              </w:rPr>
            </w:pPr>
            <w:r w:rsidRPr="0045111E">
              <w:rPr>
                <w:b/>
                <w:sz w:val="20"/>
                <w:szCs w:val="20"/>
              </w:rPr>
              <w:t>57.6</w:t>
            </w:r>
          </w:p>
        </w:tc>
      </w:tr>
    </w:tbl>
    <w:p w14:paraId="40463F67" w14:textId="2D7BAB9E" w:rsidR="00B57865" w:rsidRPr="0045111E" w:rsidRDefault="00B57865" w:rsidP="00B57865">
      <w:pPr>
        <w:ind w:left="-709" w:right="-882"/>
        <w:rPr>
          <w:rFonts w:cs="Arial"/>
          <w:b/>
          <w:szCs w:val="22"/>
          <w:lang w:val="en-AU"/>
        </w:rPr>
      </w:pPr>
      <w:r w:rsidRPr="0045111E">
        <w:rPr>
          <w:rFonts w:cs="Arial"/>
          <w:b/>
          <w:szCs w:val="22"/>
          <w:lang w:val="en-AU"/>
        </w:rPr>
        <w:br w:type="page"/>
      </w:r>
      <w:r w:rsidRPr="0045111E">
        <w:rPr>
          <w:rFonts w:cs="Arial"/>
          <w:b/>
          <w:szCs w:val="22"/>
          <w:lang w:val="en-AU"/>
        </w:rPr>
        <w:lastRenderedPageBreak/>
        <w:t xml:space="preserve">Scenario </w:t>
      </w:r>
      <w:r>
        <w:rPr>
          <w:rFonts w:cs="Arial"/>
          <w:b/>
          <w:szCs w:val="22"/>
          <w:lang w:val="en-AU"/>
        </w:rPr>
        <w:t>1</w:t>
      </w:r>
      <w:r w:rsidRPr="0045111E">
        <w:rPr>
          <w:rFonts w:cs="Arial"/>
          <w:b/>
          <w:szCs w:val="22"/>
          <w:lang w:val="en-AU"/>
        </w:rPr>
        <w:t xml:space="preserve">: Estimated daily exposure to IMO in grams per kilogram of body weight </w:t>
      </w:r>
      <w:r w:rsidRPr="0045111E">
        <w:rPr>
          <w:rFonts w:cs="Arial"/>
          <w:b/>
          <w:bCs/>
          <w:color w:val="000000"/>
          <w:szCs w:val="22"/>
        </w:rPr>
        <w:t>(50% replacement of added sugar</w:t>
      </w:r>
      <w:r w:rsidR="00C2555F" w:rsidRPr="00C2555F">
        <w:rPr>
          <w:rFonts w:cs="Arial"/>
          <w:b/>
          <w:bCs/>
          <w:color w:val="000000"/>
          <w:szCs w:val="22"/>
        </w:rPr>
        <w:t xml:space="preserve"> </w:t>
      </w:r>
      <w:r w:rsidR="00C2555F">
        <w:rPr>
          <w:rFonts w:cs="Arial"/>
          <w:b/>
          <w:bCs/>
          <w:color w:val="000000"/>
          <w:szCs w:val="22"/>
        </w:rPr>
        <w:t>gram for gram</w:t>
      </w:r>
      <w:r w:rsidRPr="0045111E">
        <w:rPr>
          <w:rFonts w:cs="Arial"/>
          <w:b/>
          <w:bCs/>
          <w:color w:val="000000"/>
          <w:szCs w:val="22"/>
        </w:rPr>
        <w:t xml:space="preserve">) </w:t>
      </w:r>
      <w:r w:rsidRPr="0045111E">
        <w:rPr>
          <w:rFonts w:cs="Arial"/>
          <w:b/>
          <w:szCs w:val="22"/>
          <w:lang w:val="en-AU"/>
        </w:rPr>
        <w:t xml:space="preserve">from </w:t>
      </w:r>
      <w:r w:rsidR="00C2555F">
        <w:rPr>
          <w:rFonts w:cs="Arial"/>
          <w:b/>
          <w:szCs w:val="22"/>
          <w:lang w:val="en-AU"/>
        </w:rPr>
        <w:t xml:space="preserve">Applicant’s </w:t>
      </w:r>
      <w:r w:rsidRPr="00061547">
        <w:rPr>
          <w:rFonts w:cs="Arial"/>
          <w:b/>
          <w:i/>
          <w:szCs w:val="22"/>
          <w:lang w:val="en-AU"/>
        </w:rPr>
        <w:t>proposed food categories</w:t>
      </w:r>
      <w:r w:rsidRPr="0045111E">
        <w:rPr>
          <w:rFonts w:cs="Arial"/>
          <w:b/>
          <w:szCs w:val="22"/>
          <w:lang w:val="en-AU"/>
        </w:rPr>
        <w:t xml:space="preserve"> in the Australian population </w:t>
      </w:r>
    </w:p>
    <w:tbl>
      <w:tblPr>
        <w:tblW w:w="15019" w:type="dxa"/>
        <w:tblInd w:w="-601" w:type="dxa"/>
        <w:tblLayout w:type="fixed"/>
        <w:tblLook w:val="04A0" w:firstRow="1" w:lastRow="0" w:firstColumn="1" w:lastColumn="0" w:noHBand="0" w:noVBand="1"/>
      </w:tblPr>
      <w:tblGrid>
        <w:gridCol w:w="1813"/>
        <w:gridCol w:w="1813"/>
        <w:gridCol w:w="1952"/>
        <w:gridCol w:w="1254"/>
        <w:gridCol w:w="1255"/>
        <w:gridCol w:w="1115"/>
        <w:gridCol w:w="1255"/>
        <w:gridCol w:w="1255"/>
        <w:gridCol w:w="1254"/>
        <w:gridCol w:w="1115"/>
        <w:gridCol w:w="938"/>
      </w:tblGrid>
      <w:tr w:rsidR="00B57865" w:rsidRPr="0045111E" w14:paraId="10781C05" w14:textId="77777777" w:rsidTr="00512CE4">
        <w:trPr>
          <w:trHeight w:val="312"/>
        </w:trPr>
        <w:tc>
          <w:tcPr>
            <w:tcW w:w="1813"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61FB37F2" w14:textId="77777777" w:rsidR="00B57865" w:rsidRPr="0045111E" w:rsidRDefault="00B57865" w:rsidP="000347AC">
            <w:pPr>
              <w:rPr>
                <w:rFonts w:cs="Arial"/>
                <w:b/>
                <w:bCs/>
                <w:color w:val="000000"/>
                <w:sz w:val="20"/>
                <w:szCs w:val="20"/>
              </w:rPr>
            </w:pPr>
            <w:r w:rsidRPr="0045111E">
              <w:rPr>
                <w:rFonts w:cs="Arial"/>
                <w:b/>
                <w:bCs/>
                <w:color w:val="000000"/>
                <w:sz w:val="20"/>
                <w:szCs w:val="20"/>
              </w:rPr>
              <w:t>2011–12 NNPAS</w:t>
            </w:r>
          </w:p>
        </w:tc>
        <w:tc>
          <w:tcPr>
            <w:tcW w:w="1813"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7D9E1D78"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 xml:space="preserve">NRV Age Group </w:t>
            </w:r>
          </w:p>
        </w:tc>
        <w:tc>
          <w:tcPr>
            <w:tcW w:w="1952" w:type="dxa"/>
            <w:vMerge w:val="restart"/>
            <w:tcBorders>
              <w:top w:val="single" w:sz="4" w:space="0" w:color="auto"/>
              <w:left w:val="single" w:sz="4" w:space="0" w:color="auto"/>
              <w:bottom w:val="single" w:sz="4" w:space="0" w:color="auto"/>
              <w:right w:val="single" w:sz="12" w:space="0" w:color="auto"/>
            </w:tcBorders>
            <w:shd w:val="clear" w:color="auto" w:fill="auto"/>
            <w:vAlign w:val="bottom"/>
          </w:tcPr>
          <w:p w14:paraId="35DD8DA3"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 Consumers of IMO from proposed foods only</w:t>
            </w:r>
          </w:p>
        </w:tc>
        <w:tc>
          <w:tcPr>
            <w:tcW w:w="9441" w:type="dxa"/>
            <w:gridSpan w:val="8"/>
            <w:vMerge w:val="restart"/>
            <w:tcBorders>
              <w:top w:val="single" w:sz="4" w:space="0" w:color="auto"/>
              <w:left w:val="single" w:sz="12" w:space="0" w:color="auto"/>
              <w:bottom w:val="single" w:sz="4" w:space="0" w:color="auto"/>
              <w:right w:val="single" w:sz="4" w:space="0" w:color="auto"/>
            </w:tcBorders>
            <w:shd w:val="clear" w:color="auto" w:fill="auto"/>
            <w:vAlign w:val="bottom"/>
          </w:tcPr>
          <w:p w14:paraId="0F8F8899"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 xml:space="preserve">Daily intake of IMO from </w:t>
            </w:r>
            <w:r w:rsidRPr="0045111E">
              <w:rPr>
                <w:rFonts w:cs="Arial"/>
                <w:b/>
                <w:bCs/>
                <w:color w:val="000000"/>
                <w:sz w:val="20"/>
                <w:szCs w:val="20"/>
                <w:u w:val="single"/>
              </w:rPr>
              <w:t>selected foods only</w:t>
            </w:r>
            <w:r w:rsidRPr="0045111E">
              <w:rPr>
                <w:rFonts w:cs="Arial"/>
                <w:b/>
                <w:bCs/>
                <w:color w:val="000000"/>
                <w:sz w:val="20"/>
                <w:szCs w:val="20"/>
              </w:rPr>
              <w:t xml:space="preserve"> (g/kg body weight/day)</w:t>
            </w:r>
            <w:r w:rsidRPr="0045111E">
              <w:rPr>
                <w:rFonts w:cs="Arial"/>
                <w:b/>
                <w:bCs/>
                <w:color w:val="000000"/>
                <w:sz w:val="20"/>
                <w:szCs w:val="20"/>
              </w:rPr>
              <w:br/>
              <w:t xml:space="preserve">(50% replacement of added sugar) </w:t>
            </w:r>
          </w:p>
        </w:tc>
      </w:tr>
      <w:tr w:rsidR="00B57865" w:rsidRPr="0045111E" w14:paraId="47685B17" w14:textId="77777777" w:rsidTr="00512CE4">
        <w:trPr>
          <w:trHeight w:val="312"/>
        </w:trPr>
        <w:tc>
          <w:tcPr>
            <w:tcW w:w="181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AD79566" w14:textId="77777777" w:rsidR="00B57865" w:rsidRPr="0045111E" w:rsidRDefault="00B57865" w:rsidP="000347AC">
            <w:pPr>
              <w:rPr>
                <w:rFonts w:cs="Arial"/>
                <w:b/>
                <w:bCs/>
                <w:color w:val="000000"/>
                <w:sz w:val="20"/>
                <w:szCs w:val="20"/>
              </w:rPr>
            </w:pPr>
          </w:p>
        </w:tc>
        <w:tc>
          <w:tcPr>
            <w:tcW w:w="18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8B62FD" w14:textId="77777777" w:rsidR="00B57865" w:rsidRPr="0045111E" w:rsidRDefault="00B57865" w:rsidP="000347AC">
            <w:pPr>
              <w:rPr>
                <w:rFonts w:cs="Arial"/>
                <w:b/>
                <w:bCs/>
                <w:color w:val="000000"/>
                <w:sz w:val="20"/>
                <w:szCs w:val="20"/>
              </w:rPr>
            </w:pPr>
          </w:p>
        </w:tc>
        <w:tc>
          <w:tcPr>
            <w:tcW w:w="1952"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5D616431" w14:textId="77777777" w:rsidR="00B57865" w:rsidRPr="0045111E" w:rsidRDefault="00B57865" w:rsidP="000347AC">
            <w:pPr>
              <w:rPr>
                <w:rFonts w:cs="Arial"/>
                <w:b/>
                <w:bCs/>
                <w:color w:val="000000"/>
                <w:sz w:val="20"/>
                <w:szCs w:val="20"/>
              </w:rPr>
            </w:pPr>
          </w:p>
        </w:tc>
        <w:tc>
          <w:tcPr>
            <w:tcW w:w="9441" w:type="dxa"/>
            <w:gridSpan w:val="8"/>
            <w:vMerge/>
            <w:tcBorders>
              <w:top w:val="single" w:sz="4" w:space="0" w:color="auto"/>
              <w:left w:val="single" w:sz="12" w:space="0" w:color="auto"/>
              <w:bottom w:val="single" w:sz="4" w:space="0" w:color="auto"/>
              <w:right w:val="single" w:sz="4" w:space="0" w:color="auto"/>
            </w:tcBorders>
            <w:shd w:val="clear" w:color="auto" w:fill="auto"/>
            <w:vAlign w:val="center"/>
          </w:tcPr>
          <w:p w14:paraId="7C4D955F" w14:textId="77777777" w:rsidR="00B57865" w:rsidRPr="0045111E" w:rsidRDefault="00B57865" w:rsidP="000347AC">
            <w:pPr>
              <w:rPr>
                <w:rFonts w:cs="Arial"/>
                <w:b/>
                <w:bCs/>
                <w:color w:val="000000"/>
                <w:sz w:val="20"/>
                <w:szCs w:val="20"/>
              </w:rPr>
            </w:pPr>
          </w:p>
        </w:tc>
      </w:tr>
      <w:tr w:rsidR="00B57865" w:rsidRPr="0045111E" w14:paraId="216599B6" w14:textId="77777777" w:rsidTr="00512CE4">
        <w:trPr>
          <w:trHeight w:val="312"/>
        </w:trPr>
        <w:tc>
          <w:tcPr>
            <w:tcW w:w="181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97B6BAF" w14:textId="77777777" w:rsidR="00B57865" w:rsidRPr="0045111E" w:rsidRDefault="00B57865" w:rsidP="000347AC">
            <w:pPr>
              <w:rPr>
                <w:rFonts w:cs="Arial"/>
                <w:b/>
                <w:bCs/>
                <w:color w:val="000000"/>
                <w:sz w:val="20"/>
                <w:szCs w:val="20"/>
              </w:rPr>
            </w:pPr>
          </w:p>
        </w:tc>
        <w:tc>
          <w:tcPr>
            <w:tcW w:w="18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DEC262" w14:textId="77777777" w:rsidR="00B57865" w:rsidRPr="0045111E" w:rsidRDefault="00B57865" w:rsidP="000347AC">
            <w:pPr>
              <w:rPr>
                <w:rFonts w:cs="Arial"/>
                <w:b/>
                <w:bCs/>
                <w:color w:val="000000"/>
                <w:sz w:val="20"/>
                <w:szCs w:val="20"/>
              </w:rPr>
            </w:pPr>
          </w:p>
        </w:tc>
        <w:tc>
          <w:tcPr>
            <w:tcW w:w="1952"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22D41114" w14:textId="77777777" w:rsidR="00B57865" w:rsidRPr="0045111E" w:rsidRDefault="00B57865" w:rsidP="000347AC">
            <w:pPr>
              <w:rPr>
                <w:rFonts w:cs="Arial"/>
                <w:b/>
                <w:bCs/>
                <w:color w:val="000000"/>
                <w:sz w:val="20"/>
                <w:szCs w:val="20"/>
              </w:rPr>
            </w:pPr>
          </w:p>
        </w:tc>
        <w:tc>
          <w:tcPr>
            <w:tcW w:w="4879" w:type="dxa"/>
            <w:gridSpan w:val="4"/>
            <w:tcBorders>
              <w:top w:val="single" w:sz="4" w:space="0" w:color="auto"/>
              <w:left w:val="single" w:sz="12" w:space="0" w:color="auto"/>
              <w:bottom w:val="single" w:sz="4" w:space="0" w:color="auto"/>
              <w:right w:val="single" w:sz="12" w:space="0" w:color="auto"/>
            </w:tcBorders>
            <w:shd w:val="clear" w:color="auto" w:fill="auto"/>
            <w:noWrap/>
            <w:vAlign w:val="bottom"/>
          </w:tcPr>
          <w:p w14:paraId="3CA00030"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Respondents</w:t>
            </w:r>
          </w:p>
        </w:tc>
        <w:tc>
          <w:tcPr>
            <w:tcW w:w="4562" w:type="dxa"/>
            <w:gridSpan w:val="4"/>
            <w:tcBorders>
              <w:top w:val="single" w:sz="4" w:space="0" w:color="auto"/>
              <w:left w:val="single" w:sz="12" w:space="0" w:color="auto"/>
              <w:bottom w:val="single" w:sz="4" w:space="0" w:color="auto"/>
              <w:right w:val="single" w:sz="4" w:space="0" w:color="auto"/>
            </w:tcBorders>
            <w:shd w:val="clear" w:color="auto" w:fill="auto"/>
            <w:noWrap/>
            <w:vAlign w:val="bottom"/>
          </w:tcPr>
          <w:p w14:paraId="6133F5B2"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Consumers</w:t>
            </w:r>
          </w:p>
        </w:tc>
      </w:tr>
      <w:tr w:rsidR="00B57865" w:rsidRPr="0045111E" w14:paraId="536BFEF2" w14:textId="77777777" w:rsidTr="00512CE4">
        <w:trPr>
          <w:trHeight w:val="312"/>
        </w:trPr>
        <w:tc>
          <w:tcPr>
            <w:tcW w:w="181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51C6B21C" w14:textId="77777777" w:rsidR="00B57865" w:rsidRPr="0045111E" w:rsidRDefault="00B57865" w:rsidP="000347AC">
            <w:pPr>
              <w:rPr>
                <w:rFonts w:cs="Arial"/>
                <w:b/>
                <w:bCs/>
                <w:color w:val="000000"/>
                <w:sz w:val="20"/>
                <w:szCs w:val="20"/>
              </w:rPr>
            </w:pPr>
          </w:p>
        </w:tc>
        <w:tc>
          <w:tcPr>
            <w:tcW w:w="18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ABB197" w14:textId="77777777" w:rsidR="00B57865" w:rsidRPr="0045111E" w:rsidRDefault="00B57865" w:rsidP="000347AC">
            <w:pPr>
              <w:rPr>
                <w:rFonts w:cs="Arial"/>
                <w:b/>
                <w:bCs/>
                <w:color w:val="000000"/>
                <w:sz w:val="20"/>
                <w:szCs w:val="20"/>
              </w:rPr>
            </w:pPr>
          </w:p>
        </w:tc>
        <w:tc>
          <w:tcPr>
            <w:tcW w:w="1952" w:type="dxa"/>
            <w:vMerge/>
            <w:tcBorders>
              <w:top w:val="single" w:sz="4" w:space="0" w:color="auto"/>
              <w:left w:val="single" w:sz="4" w:space="0" w:color="auto"/>
              <w:bottom w:val="single" w:sz="4" w:space="0" w:color="auto"/>
              <w:right w:val="single" w:sz="12" w:space="0" w:color="auto"/>
            </w:tcBorders>
            <w:shd w:val="clear" w:color="auto" w:fill="auto"/>
            <w:vAlign w:val="center"/>
          </w:tcPr>
          <w:p w14:paraId="2BC8CA65" w14:textId="77777777" w:rsidR="00B57865" w:rsidRPr="0045111E" w:rsidRDefault="00B57865" w:rsidP="000347AC">
            <w:pPr>
              <w:rPr>
                <w:rFonts w:cs="Arial"/>
                <w:b/>
                <w:bCs/>
                <w:color w:val="000000"/>
                <w:sz w:val="20"/>
                <w:szCs w:val="20"/>
              </w:rPr>
            </w:pPr>
          </w:p>
        </w:tc>
        <w:tc>
          <w:tcPr>
            <w:tcW w:w="1254" w:type="dxa"/>
            <w:tcBorders>
              <w:top w:val="nil"/>
              <w:left w:val="single" w:sz="12" w:space="0" w:color="auto"/>
              <w:bottom w:val="single" w:sz="4" w:space="0" w:color="auto"/>
              <w:right w:val="single" w:sz="4" w:space="0" w:color="auto"/>
            </w:tcBorders>
            <w:shd w:val="clear" w:color="auto" w:fill="auto"/>
            <w:noWrap/>
            <w:vAlign w:val="bottom"/>
          </w:tcPr>
          <w:p w14:paraId="510944AE"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Mean</w:t>
            </w:r>
          </w:p>
        </w:tc>
        <w:tc>
          <w:tcPr>
            <w:tcW w:w="1255" w:type="dxa"/>
            <w:tcBorders>
              <w:top w:val="nil"/>
              <w:left w:val="nil"/>
              <w:bottom w:val="single" w:sz="4" w:space="0" w:color="auto"/>
              <w:right w:val="single" w:sz="4" w:space="0" w:color="auto"/>
            </w:tcBorders>
            <w:shd w:val="clear" w:color="auto" w:fill="auto"/>
            <w:noWrap/>
            <w:vAlign w:val="bottom"/>
          </w:tcPr>
          <w:p w14:paraId="6B9CA5B1"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P90</w:t>
            </w:r>
          </w:p>
        </w:tc>
        <w:tc>
          <w:tcPr>
            <w:tcW w:w="1115" w:type="dxa"/>
            <w:tcBorders>
              <w:top w:val="nil"/>
              <w:left w:val="nil"/>
              <w:bottom w:val="single" w:sz="4" w:space="0" w:color="auto"/>
              <w:right w:val="single" w:sz="4" w:space="0" w:color="auto"/>
            </w:tcBorders>
            <w:shd w:val="clear" w:color="auto" w:fill="auto"/>
            <w:noWrap/>
            <w:vAlign w:val="bottom"/>
          </w:tcPr>
          <w:p w14:paraId="738D7960"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 xml:space="preserve">P95 </w:t>
            </w:r>
          </w:p>
        </w:tc>
        <w:tc>
          <w:tcPr>
            <w:tcW w:w="1255" w:type="dxa"/>
            <w:tcBorders>
              <w:top w:val="nil"/>
              <w:left w:val="nil"/>
              <w:bottom w:val="single" w:sz="4" w:space="0" w:color="auto"/>
              <w:right w:val="single" w:sz="12" w:space="0" w:color="auto"/>
            </w:tcBorders>
            <w:shd w:val="clear" w:color="auto" w:fill="auto"/>
            <w:noWrap/>
            <w:vAlign w:val="bottom"/>
          </w:tcPr>
          <w:p w14:paraId="15763E4E"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 xml:space="preserve">P97.5 </w:t>
            </w:r>
          </w:p>
        </w:tc>
        <w:tc>
          <w:tcPr>
            <w:tcW w:w="1255" w:type="dxa"/>
            <w:tcBorders>
              <w:top w:val="nil"/>
              <w:left w:val="single" w:sz="12" w:space="0" w:color="auto"/>
              <w:bottom w:val="single" w:sz="4" w:space="0" w:color="auto"/>
              <w:right w:val="single" w:sz="4" w:space="0" w:color="auto"/>
            </w:tcBorders>
            <w:shd w:val="clear" w:color="auto" w:fill="auto"/>
            <w:noWrap/>
            <w:vAlign w:val="bottom"/>
          </w:tcPr>
          <w:p w14:paraId="7440F57F"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Mean</w:t>
            </w:r>
          </w:p>
        </w:tc>
        <w:tc>
          <w:tcPr>
            <w:tcW w:w="1254" w:type="dxa"/>
            <w:tcBorders>
              <w:top w:val="nil"/>
              <w:left w:val="nil"/>
              <w:bottom w:val="single" w:sz="4" w:space="0" w:color="auto"/>
              <w:right w:val="single" w:sz="4" w:space="0" w:color="auto"/>
            </w:tcBorders>
            <w:shd w:val="clear" w:color="auto" w:fill="auto"/>
            <w:noWrap/>
            <w:vAlign w:val="bottom"/>
          </w:tcPr>
          <w:p w14:paraId="7B170E0E"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P90</w:t>
            </w:r>
          </w:p>
        </w:tc>
        <w:tc>
          <w:tcPr>
            <w:tcW w:w="1115" w:type="dxa"/>
            <w:tcBorders>
              <w:top w:val="nil"/>
              <w:left w:val="nil"/>
              <w:bottom w:val="single" w:sz="4" w:space="0" w:color="auto"/>
              <w:right w:val="single" w:sz="4" w:space="0" w:color="auto"/>
            </w:tcBorders>
            <w:shd w:val="clear" w:color="auto" w:fill="auto"/>
            <w:noWrap/>
            <w:vAlign w:val="bottom"/>
          </w:tcPr>
          <w:p w14:paraId="3E833821"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 xml:space="preserve">P95 </w:t>
            </w:r>
          </w:p>
        </w:tc>
        <w:tc>
          <w:tcPr>
            <w:tcW w:w="938" w:type="dxa"/>
            <w:tcBorders>
              <w:top w:val="nil"/>
              <w:left w:val="nil"/>
              <w:bottom w:val="single" w:sz="4" w:space="0" w:color="auto"/>
              <w:right w:val="single" w:sz="4" w:space="0" w:color="auto"/>
            </w:tcBorders>
            <w:shd w:val="clear" w:color="auto" w:fill="auto"/>
            <w:noWrap/>
            <w:vAlign w:val="bottom"/>
          </w:tcPr>
          <w:p w14:paraId="4B0D2C5E"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 xml:space="preserve">P97.5 </w:t>
            </w:r>
          </w:p>
        </w:tc>
      </w:tr>
      <w:tr w:rsidR="00B57865" w:rsidRPr="0045111E" w14:paraId="76A5EC99" w14:textId="77777777" w:rsidTr="00512CE4">
        <w:trPr>
          <w:trHeight w:val="241"/>
        </w:trPr>
        <w:tc>
          <w:tcPr>
            <w:tcW w:w="1813" w:type="dxa"/>
            <w:vMerge w:val="restart"/>
            <w:tcBorders>
              <w:top w:val="nil"/>
              <w:left w:val="single" w:sz="4" w:space="0" w:color="auto"/>
              <w:bottom w:val="single" w:sz="8" w:space="0" w:color="000000"/>
              <w:right w:val="single" w:sz="4" w:space="0" w:color="auto"/>
            </w:tcBorders>
            <w:shd w:val="clear" w:color="auto" w:fill="auto"/>
            <w:noWrap/>
          </w:tcPr>
          <w:p w14:paraId="712059DC" w14:textId="77777777" w:rsidR="00B57865" w:rsidRPr="0045111E" w:rsidRDefault="00B57865" w:rsidP="000347AC">
            <w:pPr>
              <w:rPr>
                <w:rFonts w:cs="Arial"/>
                <w:b/>
                <w:bCs/>
                <w:color w:val="000000"/>
                <w:sz w:val="20"/>
                <w:szCs w:val="20"/>
              </w:rPr>
            </w:pPr>
            <w:r w:rsidRPr="0045111E">
              <w:rPr>
                <w:rFonts w:cs="Arial"/>
                <w:b/>
                <w:bCs/>
                <w:color w:val="000000"/>
                <w:sz w:val="20"/>
                <w:szCs w:val="20"/>
              </w:rPr>
              <w:t>Persons</w:t>
            </w:r>
          </w:p>
        </w:tc>
        <w:tc>
          <w:tcPr>
            <w:tcW w:w="1813" w:type="dxa"/>
            <w:tcBorders>
              <w:top w:val="nil"/>
              <w:left w:val="nil"/>
              <w:bottom w:val="single" w:sz="4" w:space="0" w:color="auto"/>
              <w:right w:val="single" w:sz="4" w:space="0" w:color="auto"/>
            </w:tcBorders>
            <w:shd w:val="clear" w:color="auto" w:fill="auto"/>
            <w:noWrap/>
            <w:vAlign w:val="bottom"/>
          </w:tcPr>
          <w:p w14:paraId="012445DC" w14:textId="77777777" w:rsidR="00B57865" w:rsidRPr="0045111E" w:rsidRDefault="00B57865" w:rsidP="000347AC">
            <w:pPr>
              <w:rPr>
                <w:rFonts w:cs="Arial"/>
                <w:color w:val="000000"/>
                <w:sz w:val="20"/>
                <w:szCs w:val="20"/>
              </w:rPr>
            </w:pPr>
            <w:r w:rsidRPr="0045111E">
              <w:rPr>
                <w:rFonts w:cs="Arial"/>
                <w:color w:val="000000"/>
                <w:sz w:val="20"/>
                <w:szCs w:val="20"/>
              </w:rPr>
              <w:t>2–3 years</w:t>
            </w:r>
          </w:p>
        </w:tc>
        <w:tc>
          <w:tcPr>
            <w:tcW w:w="1952" w:type="dxa"/>
            <w:tcBorders>
              <w:top w:val="nil"/>
              <w:left w:val="nil"/>
              <w:bottom w:val="single" w:sz="4" w:space="0" w:color="auto"/>
              <w:right w:val="single" w:sz="12" w:space="0" w:color="auto"/>
            </w:tcBorders>
            <w:shd w:val="clear" w:color="auto" w:fill="auto"/>
            <w:noWrap/>
          </w:tcPr>
          <w:p w14:paraId="6798C2D7" w14:textId="77777777" w:rsidR="00B57865" w:rsidRPr="0045111E" w:rsidRDefault="00B57865" w:rsidP="000347AC">
            <w:pPr>
              <w:jc w:val="center"/>
              <w:rPr>
                <w:rFonts w:cs="Arial"/>
                <w:color w:val="000000"/>
                <w:sz w:val="20"/>
                <w:szCs w:val="20"/>
              </w:rPr>
            </w:pPr>
            <w:r w:rsidRPr="0045111E">
              <w:rPr>
                <w:sz w:val="20"/>
                <w:szCs w:val="20"/>
              </w:rPr>
              <w:t>94.3%</w:t>
            </w:r>
          </w:p>
        </w:tc>
        <w:tc>
          <w:tcPr>
            <w:tcW w:w="1254" w:type="dxa"/>
            <w:tcBorders>
              <w:top w:val="nil"/>
              <w:left w:val="single" w:sz="12" w:space="0" w:color="auto"/>
              <w:bottom w:val="single" w:sz="4" w:space="0" w:color="auto"/>
              <w:right w:val="single" w:sz="4" w:space="0" w:color="auto"/>
            </w:tcBorders>
            <w:shd w:val="clear" w:color="auto" w:fill="auto"/>
            <w:noWrap/>
            <w:vAlign w:val="bottom"/>
          </w:tcPr>
          <w:p w14:paraId="6A779B9A" w14:textId="77777777" w:rsidR="00B57865" w:rsidRPr="0045111E" w:rsidRDefault="00B57865" w:rsidP="000347AC">
            <w:pPr>
              <w:jc w:val="center"/>
              <w:rPr>
                <w:rFonts w:cs="Arial"/>
                <w:color w:val="000000"/>
                <w:sz w:val="20"/>
                <w:szCs w:val="20"/>
              </w:rPr>
            </w:pPr>
            <w:r w:rsidRPr="0045111E">
              <w:rPr>
                <w:rFonts w:cs="Arial"/>
                <w:color w:val="000000"/>
                <w:sz w:val="20"/>
                <w:szCs w:val="20"/>
              </w:rPr>
              <w:t>0.5</w:t>
            </w:r>
          </w:p>
        </w:tc>
        <w:tc>
          <w:tcPr>
            <w:tcW w:w="1255" w:type="dxa"/>
            <w:tcBorders>
              <w:top w:val="nil"/>
              <w:left w:val="nil"/>
              <w:bottom w:val="single" w:sz="4" w:space="0" w:color="auto"/>
              <w:right w:val="single" w:sz="4" w:space="0" w:color="auto"/>
            </w:tcBorders>
            <w:shd w:val="clear" w:color="auto" w:fill="auto"/>
            <w:noWrap/>
            <w:vAlign w:val="bottom"/>
          </w:tcPr>
          <w:p w14:paraId="09996506" w14:textId="77777777" w:rsidR="00B57865" w:rsidRPr="0045111E" w:rsidRDefault="00B57865" w:rsidP="000347AC">
            <w:pPr>
              <w:jc w:val="center"/>
              <w:rPr>
                <w:rFonts w:cs="Arial"/>
                <w:color w:val="000000"/>
                <w:sz w:val="20"/>
                <w:szCs w:val="20"/>
              </w:rPr>
            </w:pPr>
            <w:r w:rsidRPr="0045111E">
              <w:rPr>
                <w:rFonts w:cs="Arial"/>
                <w:color w:val="000000"/>
                <w:sz w:val="20"/>
                <w:szCs w:val="20"/>
              </w:rPr>
              <w:t>1.3</w:t>
            </w:r>
          </w:p>
        </w:tc>
        <w:tc>
          <w:tcPr>
            <w:tcW w:w="1115" w:type="dxa"/>
            <w:tcBorders>
              <w:top w:val="nil"/>
              <w:left w:val="nil"/>
              <w:bottom w:val="single" w:sz="4" w:space="0" w:color="auto"/>
              <w:right w:val="single" w:sz="4" w:space="0" w:color="auto"/>
            </w:tcBorders>
            <w:shd w:val="clear" w:color="auto" w:fill="auto"/>
            <w:noWrap/>
            <w:vAlign w:val="bottom"/>
          </w:tcPr>
          <w:p w14:paraId="5CC5573E" w14:textId="77777777" w:rsidR="00B57865" w:rsidRPr="0045111E" w:rsidRDefault="00B57865" w:rsidP="000347AC">
            <w:pPr>
              <w:jc w:val="center"/>
              <w:rPr>
                <w:rFonts w:cs="Arial"/>
                <w:color w:val="000000"/>
                <w:sz w:val="20"/>
                <w:szCs w:val="20"/>
              </w:rPr>
            </w:pPr>
            <w:r w:rsidRPr="0045111E">
              <w:rPr>
                <w:rFonts w:cs="Arial"/>
                <w:color w:val="000000"/>
                <w:sz w:val="20"/>
                <w:szCs w:val="20"/>
              </w:rPr>
              <w:t>1.6</w:t>
            </w:r>
          </w:p>
        </w:tc>
        <w:tc>
          <w:tcPr>
            <w:tcW w:w="1255" w:type="dxa"/>
            <w:tcBorders>
              <w:top w:val="nil"/>
              <w:left w:val="nil"/>
              <w:bottom w:val="single" w:sz="4" w:space="0" w:color="auto"/>
              <w:right w:val="single" w:sz="12" w:space="0" w:color="auto"/>
            </w:tcBorders>
            <w:shd w:val="clear" w:color="auto" w:fill="auto"/>
            <w:noWrap/>
            <w:vAlign w:val="bottom"/>
          </w:tcPr>
          <w:p w14:paraId="19B0CAFB" w14:textId="77777777" w:rsidR="00B57865" w:rsidRPr="0045111E" w:rsidRDefault="00B57865" w:rsidP="000347AC">
            <w:pPr>
              <w:jc w:val="center"/>
              <w:rPr>
                <w:rFonts w:cs="Arial"/>
                <w:color w:val="000000"/>
                <w:sz w:val="20"/>
                <w:szCs w:val="20"/>
              </w:rPr>
            </w:pPr>
            <w:r w:rsidRPr="0045111E">
              <w:rPr>
                <w:rFonts w:cs="Arial"/>
                <w:color w:val="000000"/>
                <w:sz w:val="20"/>
                <w:szCs w:val="20"/>
              </w:rPr>
              <w:t>2.1</w:t>
            </w:r>
          </w:p>
        </w:tc>
        <w:tc>
          <w:tcPr>
            <w:tcW w:w="1255" w:type="dxa"/>
            <w:tcBorders>
              <w:top w:val="nil"/>
              <w:left w:val="single" w:sz="12" w:space="0" w:color="auto"/>
              <w:bottom w:val="single" w:sz="4" w:space="0" w:color="auto"/>
              <w:right w:val="single" w:sz="4" w:space="0" w:color="auto"/>
            </w:tcBorders>
            <w:shd w:val="clear" w:color="auto" w:fill="auto"/>
            <w:noWrap/>
            <w:vAlign w:val="bottom"/>
          </w:tcPr>
          <w:p w14:paraId="2E67B06A" w14:textId="77777777" w:rsidR="00B57865" w:rsidRPr="0045111E" w:rsidRDefault="00B57865" w:rsidP="000347AC">
            <w:pPr>
              <w:jc w:val="center"/>
              <w:rPr>
                <w:rFonts w:cs="Arial"/>
                <w:color w:val="000000"/>
                <w:sz w:val="20"/>
                <w:szCs w:val="20"/>
              </w:rPr>
            </w:pPr>
            <w:r w:rsidRPr="0045111E">
              <w:rPr>
                <w:rFonts w:cs="Arial"/>
                <w:color w:val="000000"/>
                <w:sz w:val="20"/>
                <w:szCs w:val="20"/>
              </w:rPr>
              <w:t>0.6</w:t>
            </w:r>
          </w:p>
        </w:tc>
        <w:tc>
          <w:tcPr>
            <w:tcW w:w="1254" w:type="dxa"/>
            <w:tcBorders>
              <w:top w:val="nil"/>
              <w:left w:val="nil"/>
              <w:bottom w:val="single" w:sz="4" w:space="0" w:color="auto"/>
              <w:right w:val="single" w:sz="4" w:space="0" w:color="auto"/>
            </w:tcBorders>
            <w:shd w:val="clear" w:color="auto" w:fill="auto"/>
            <w:noWrap/>
            <w:vAlign w:val="bottom"/>
          </w:tcPr>
          <w:p w14:paraId="5AE792F2" w14:textId="77777777" w:rsidR="00B57865" w:rsidRPr="0045111E" w:rsidRDefault="00B57865" w:rsidP="000347AC">
            <w:pPr>
              <w:jc w:val="center"/>
              <w:rPr>
                <w:rFonts w:cs="Arial"/>
                <w:color w:val="000000"/>
                <w:sz w:val="20"/>
                <w:szCs w:val="20"/>
              </w:rPr>
            </w:pPr>
            <w:r w:rsidRPr="0045111E">
              <w:rPr>
                <w:rFonts w:cs="Arial"/>
                <w:color w:val="000000"/>
                <w:sz w:val="20"/>
                <w:szCs w:val="20"/>
              </w:rPr>
              <w:t>1.3</w:t>
            </w:r>
          </w:p>
        </w:tc>
        <w:tc>
          <w:tcPr>
            <w:tcW w:w="1115" w:type="dxa"/>
            <w:tcBorders>
              <w:top w:val="nil"/>
              <w:left w:val="nil"/>
              <w:bottom w:val="single" w:sz="4" w:space="0" w:color="auto"/>
              <w:right w:val="single" w:sz="4" w:space="0" w:color="auto"/>
            </w:tcBorders>
            <w:shd w:val="clear" w:color="auto" w:fill="auto"/>
            <w:noWrap/>
            <w:vAlign w:val="bottom"/>
          </w:tcPr>
          <w:p w14:paraId="00FD2FD9" w14:textId="77777777" w:rsidR="00B57865" w:rsidRPr="0045111E" w:rsidRDefault="00B57865" w:rsidP="000347AC">
            <w:pPr>
              <w:jc w:val="center"/>
              <w:rPr>
                <w:rFonts w:cs="Arial"/>
                <w:color w:val="000000"/>
                <w:sz w:val="20"/>
                <w:szCs w:val="20"/>
              </w:rPr>
            </w:pPr>
            <w:r w:rsidRPr="0045111E">
              <w:rPr>
                <w:rFonts w:cs="Arial"/>
                <w:color w:val="000000"/>
                <w:sz w:val="20"/>
                <w:szCs w:val="20"/>
              </w:rPr>
              <w:t>1.7</w:t>
            </w:r>
          </w:p>
        </w:tc>
        <w:tc>
          <w:tcPr>
            <w:tcW w:w="938" w:type="dxa"/>
            <w:tcBorders>
              <w:top w:val="nil"/>
              <w:left w:val="nil"/>
              <w:bottom w:val="single" w:sz="4" w:space="0" w:color="auto"/>
              <w:right w:val="single" w:sz="4" w:space="0" w:color="auto"/>
            </w:tcBorders>
            <w:shd w:val="clear" w:color="auto" w:fill="auto"/>
            <w:noWrap/>
            <w:vAlign w:val="bottom"/>
          </w:tcPr>
          <w:p w14:paraId="0C215AD2" w14:textId="77777777" w:rsidR="00B57865" w:rsidRPr="0045111E" w:rsidRDefault="00B57865" w:rsidP="000347AC">
            <w:pPr>
              <w:jc w:val="center"/>
              <w:rPr>
                <w:rFonts w:cs="Arial"/>
                <w:color w:val="000000"/>
                <w:sz w:val="20"/>
                <w:szCs w:val="20"/>
              </w:rPr>
            </w:pPr>
            <w:r w:rsidRPr="0045111E">
              <w:rPr>
                <w:rFonts w:cs="Arial"/>
                <w:color w:val="000000"/>
                <w:sz w:val="20"/>
                <w:szCs w:val="20"/>
              </w:rPr>
              <w:t>2.1</w:t>
            </w:r>
          </w:p>
        </w:tc>
      </w:tr>
      <w:tr w:rsidR="00B57865" w:rsidRPr="0045111E" w14:paraId="6A55EFCF" w14:textId="77777777" w:rsidTr="00512CE4">
        <w:trPr>
          <w:trHeight w:val="241"/>
        </w:trPr>
        <w:tc>
          <w:tcPr>
            <w:tcW w:w="1813" w:type="dxa"/>
            <w:vMerge/>
            <w:tcBorders>
              <w:top w:val="nil"/>
              <w:left w:val="single" w:sz="4" w:space="0" w:color="auto"/>
              <w:bottom w:val="single" w:sz="8" w:space="0" w:color="000000"/>
              <w:right w:val="single" w:sz="4" w:space="0" w:color="auto"/>
            </w:tcBorders>
            <w:vAlign w:val="center"/>
          </w:tcPr>
          <w:p w14:paraId="5672ABC5" w14:textId="77777777" w:rsidR="00B57865" w:rsidRPr="0045111E" w:rsidRDefault="00B57865" w:rsidP="000347AC">
            <w:pPr>
              <w:rPr>
                <w:rFonts w:cs="Arial"/>
                <w:b/>
                <w:bCs/>
                <w:color w:val="000000"/>
                <w:sz w:val="20"/>
                <w:szCs w:val="20"/>
              </w:rPr>
            </w:pPr>
          </w:p>
        </w:tc>
        <w:tc>
          <w:tcPr>
            <w:tcW w:w="1813" w:type="dxa"/>
            <w:tcBorders>
              <w:top w:val="nil"/>
              <w:left w:val="nil"/>
              <w:bottom w:val="single" w:sz="4" w:space="0" w:color="auto"/>
              <w:right w:val="single" w:sz="4" w:space="0" w:color="auto"/>
            </w:tcBorders>
            <w:shd w:val="clear" w:color="auto" w:fill="auto"/>
            <w:noWrap/>
            <w:vAlign w:val="bottom"/>
          </w:tcPr>
          <w:p w14:paraId="0834824E" w14:textId="77777777" w:rsidR="00B57865" w:rsidRPr="0045111E" w:rsidRDefault="00B57865" w:rsidP="000347AC">
            <w:pPr>
              <w:rPr>
                <w:rFonts w:cs="Arial"/>
                <w:color w:val="000000"/>
                <w:sz w:val="20"/>
                <w:szCs w:val="20"/>
              </w:rPr>
            </w:pPr>
            <w:r w:rsidRPr="0045111E">
              <w:rPr>
                <w:rFonts w:cs="Arial"/>
                <w:color w:val="000000"/>
                <w:sz w:val="20"/>
                <w:szCs w:val="20"/>
              </w:rPr>
              <w:t>4–8 years</w:t>
            </w:r>
          </w:p>
        </w:tc>
        <w:tc>
          <w:tcPr>
            <w:tcW w:w="1952" w:type="dxa"/>
            <w:tcBorders>
              <w:top w:val="nil"/>
              <w:left w:val="nil"/>
              <w:bottom w:val="single" w:sz="4" w:space="0" w:color="auto"/>
              <w:right w:val="single" w:sz="12" w:space="0" w:color="auto"/>
            </w:tcBorders>
            <w:shd w:val="clear" w:color="auto" w:fill="auto"/>
            <w:noWrap/>
          </w:tcPr>
          <w:p w14:paraId="6177A6BA" w14:textId="77777777" w:rsidR="00B57865" w:rsidRPr="0045111E" w:rsidRDefault="00B57865" w:rsidP="000347AC">
            <w:pPr>
              <w:jc w:val="center"/>
              <w:rPr>
                <w:rFonts w:cs="Arial"/>
                <w:color w:val="000000"/>
                <w:sz w:val="20"/>
                <w:szCs w:val="20"/>
              </w:rPr>
            </w:pPr>
            <w:r w:rsidRPr="0045111E">
              <w:rPr>
                <w:sz w:val="20"/>
                <w:szCs w:val="20"/>
              </w:rPr>
              <w:t>94.7%</w:t>
            </w:r>
          </w:p>
        </w:tc>
        <w:tc>
          <w:tcPr>
            <w:tcW w:w="1254" w:type="dxa"/>
            <w:tcBorders>
              <w:top w:val="nil"/>
              <w:left w:val="single" w:sz="12" w:space="0" w:color="auto"/>
              <w:bottom w:val="single" w:sz="4" w:space="0" w:color="auto"/>
              <w:right w:val="single" w:sz="4" w:space="0" w:color="auto"/>
            </w:tcBorders>
            <w:shd w:val="clear" w:color="auto" w:fill="auto"/>
            <w:noWrap/>
            <w:vAlign w:val="bottom"/>
          </w:tcPr>
          <w:p w14:paraId="464416D8" w14:textId="77777777" w:rsidR="00B57865" w:rsidRPr="0045111E" w:rsidRDefault="00B57865" w:rsidP="000347AC">
            <w:pPr>
              <w:jc w:val="center"/>
              <w:rPr>
                <w:rFonts w:cs="Arial"/>
                <w:color w:val="000000"/>
                <w:sz w:val="20"/>
                <w:szCs w:val="20"/>
              </w:rPr>
            </w:pPr>
            <w:r w:rsidRPr="0045111E">
              <w:rPr>
                <w:rFonts w:cs="Arial"/>
                <w:color w:val="000000"/>
                <w:sz w:val="20"/>
                <w:szCs w:val="20"/>
              </w:rPr>
              <w:t>0.6</w:t>
            </w:r>
          </w:p>
        </w:tc>
        <w:tc>
          <w:tcPr>
            <w:tcW w:w="1255" w:type="dxa"/>
            <w:tcBorders>
              <w:top w:val="nil"/>
              <w:left w:val="nil"/>
              <w:bottom w:val="single" w:sz="4" w:space="0" w:color="auto"/>
              <w:right w:val="single" w:sz="4" w:space="0" w:color="auto"/>
            </w:tcBorders>
            <w:shd w:val="clear" w:color="auto" w:fill="auto"/>
            <w:noWrap/>
            <w:vAlign w:val="bottom"/>
          </w:tcPr>
          <w:p w14:paraId="3D2D3E2D" w14:textId="77777777" w:rsidR="00B57865" w:rsidRPr="0045111E" w:rsidRDefault="00B57865" w:rsidP="000347AC">
            <w:pPr>
              <w:jc w:val="center"/>
              <w:rPr>
                <w:rFonts w:cs="Arial"/>
                <w:color w:val="000000"/>
                <w:sz w:val="20"/>
                <w:szCs w:val="20"/>
              </w:rPr>
            </w:pPr>
            <w:r w:rsidRPr="0045111E">
              <w:rPr>
                <w:rFonts w:cs="Arial"/>
                <w:color w:val="000000"/>
                <w:sz w:val="20"/>
                <w:szCs w:val="20"/>
              </w:rPr>
              <w:t>1.3</w:t>
            </w:r>
          </w:p>
        </w:tc>
        <w:tc>
          <w:tcPr>
            <w:tcW w:w="1115" w:type="dxa"/>
            <w:tcBorders>
              <w:top w:val="nil"/>
              <w:left w:val="nil"/>
              <w:bottom w:val="single" w:sz="4" w:space="0" w:color="auto"/>
              <w:right w:val="single" w:sz="4" w:space="0" w:color="auto"/>
            </w:tcBorders>
            <w:shd w:val="clear" w:color="auto" w:fill="auto"/>
            <w:noWrap/>
            <w:vAlign w:val="bottom"/>
          </w:tcPr>
          <w:p w14:paraId="0BB718CC" w14:textId="77777777" w:rsidR="00B57865" w:rsidRPr="0045111E" w:rsidRDefault="00B57865" w:rsidP="000347AC">
            <w:pPr>
              <w:jc w:val="center"/>
              <w:rPr>
                <w:rFonts w:cs="Arial"/>
                <w:color w:val="000000"/>
                <w:sz w:val="20"/>
                <w:szCs w:val="20"/>
              </w:rPr>
            </w:pPr>
            <w:r w:rsidRPr="0045111E">
              <w:rPr>
                <w:rFonts w:cs="Arial"/>
                <w:color w:val="000000"/>
                <w:sz w:val="20"/>
                <w:szCs w:val="20"/>
              </w:rPr>
              <w:t>1.5</w:t>
            </w:r>
          </w:p>
        </w:tc>
        <w:tc>
          <w:tcPr>
            <w:tcW w:w="1255" w:type="dxa"/>
            <w:tcBorders>
              <w:top w:val="nil"/>
              <w:left w:val="nil"/>
              <w:bottom w:val="single" w:sz="4" w:space="0" w:color="auto"/>
              <w:right w:val="single" w:sz="12" w:space="0" w:color="auto"/>
            </w:tcBorders>
            <w:shd w:val="clear" w:color="auto" w:fill="auto"/>
            <w:noWrap/>
            <w:vAlign w:val="bottom"/>
          </w:tcPr>
          <w:p w14:paraId="0A3EF26D" w14:textId="77777777" w:rsidR="00B57865" w:rsidRPr="0045111E" w:rsidRDefault="00B57865" w:rsidP="000347AC">
            <w:pPr>
              <w:jc w:val="center"/>
              <w:rPr>
                <w:rFonts w:cs="Arial"/>
                <w:color w:val="000000"/>
                <w:sz w:val="20"/>
                <w:szCs w:val="20"/>
              </w:rPr>
            </w:pPr>
            <w:r w:rsidRPr="0045111E">
              <w:rPr>
                <w:rFonts w:cs="Arial"/>
                <w:color w:val="000000"/>
                <w:sz w:val="20"/>
                <w:szCs w:val="20"/>
              </w:rPr>
              <w:t>1.9</w:t>
            </w:r>
          </w:p>
        </w:tc>
        <w:tc>
          <w:tcPr>
            <w:tcW w:w="1255" w:type="dxa"/>
            <w:tcBorders>
              <w:top w:val="nil"/>
              <w:left w:val="single" w:sz="12" w:space="0" w:color="auto"/>
              <w:bottom w:val="single" w:sz="4" w:space="0" w:color="auto"/>
              <w:right w:val="single" w:sz="4" w:space="0" w:color="auto"/>
            </w:tcBorders>
            <w:shd w:val="clear" w:color="auto" w:fill="auto"/>
            <w:noWrap/>
            <w:vAlign w:val="bottom"/>
          </w:tcPr>
          <w:p w14:paraId="2BE6E86F" w14:textId="77777777" w:rsidR="00B57865" w:rsidRPr="0045111E" w:rsidRDefault="00B57865" w:rsidP="000347AC">
            <w:pPr>
              <w:jc w:val="center"/>
              <w:rPr>
                <w:rFonts w:cs="Arial"/>
                <w:color w:val="000000"/>
                <w:sz w:val="20"/>
                <w:szCs w:val="20"/>
              </w:rPr>
            </w:pPr>
            <w:r w:rsidRPr="0045111E">
              <w:rPr>
                <w:rFonts w:cs="Arial"/>
                <w:color w:val="000000"/>
                <w:sz w:val="20"/>
                <w:szCs w:val="20"/>
              </w:rPr>
              <w:t>0.6</w:t>
            </w:r>
          </w:p>
        </w:tc>
        <w:tc>
          <w:tcPr>
            <w:tcW w:w="1254" w:type="dxa"/>
            <w:tcBorders>
              <w:top w:val="nil"/>
              <w:left w:val="nil"/>
              <w:bottom w:val="single" w:sz="4" w:space="0" w:color="auto"/>
              <w:right w:val="single" w:sz="4" w:space="0" w:color="auto"/>
            </w:tcBorders>
            <w:shd w:val="clear" w:color="auto" w:fill="auto"/>
            <w:noWrap/>
            <w:vAlign w:val="bottom"/>
          </w:tcPr>
          <w:p w14:paraId="546FC3F0" w14:textId="77777777" w:rsidR="00B57865" w:rsidRPr="0045111E" w:rsidRDefault="00B57865" w:rsidP="000347AC">
            <w:pPr>
              <w:jc w:val="center"/>
              <w:rPr>
                <w:rFonts w:cs="Arial"/>
                <w:color w:val="000000"/>
                <w:sz w:val="20"/>
                <w:szCs w:val="20"/>
              </w:rPr>
            </w:pPr>
            <w:r w:rsidRPr="0045111E">
              <w:rPr>
                <w:rFonts w:cs="Arial"/>
                <w:color w:val="000000"/>
                <w:sz w:val="20"/>
                <w:szCs w:val="20"/>
              </w:rPr>
              <w:t>1.3</w:t>
            </w:r>
          </w:p>
        </w:tc>
        <w:tc>
          <w:tcPr>
            <w:tcW w:w="1115" w:type="dxa"/>
            <w:tcBorders>
              <w:top w:val="nil"/>
              <w:left w:val="nil"/>
              <w:bottom w:val="single" w:sz="4" w:space="0" w:color="auto"/>
              <w:right w:val="single" w:sz="4" w:space="0" w:color="auto"/>
            </w:tcBorders>
            <w:shd w:val="clear" w:color="auto" w:fill="auto"/>
            <w:noWrap/>
            <w:vAlign w:val="bottom"/>
          </w:tcPr>
          <w:p w14:paraId="5EBCB151" w14:textId="77777777" w:rsidR="00B57865" w:rsidRPr="0045111E" w:rsidRDefault="00B57865" w:rsidP="000347AC">
            <w:pPr>
              <w:jc w:val="center"/>
              <w:rPr>
                <w:rFonts w:cs="Arial"/>
                <w:color w:val="000000"/>
                <w:sz w:val="20"/>
                <w:szCs w:val="20"/>
              </w:rPr>
            </w:pPr>
            <w:r w:rsidRPr="0045111E">
              <w:rPr>
                <w:rFonts w:cs="Arial"/>
                <w:color w:val="000000"/>
                <w:sz w:val="20"/>
                <w:szCs w:val="20"/>
              </w:rPr>
              <w:t>1.5</w:t>
            </w:r>
          </w:p>
        </w:tc>
        <w:tc>
          <w:tcPr>
            <w:tcW w:w="938" w:type="dxa"/>
            <w:tcBorders>
              <w:top w:val="nil"/>
              <w:left w:val="nil"/>
              <w:bottom w:val="single" w:sz="4" w:space="0" w:color="auto"/>
              <w:right w:val="single" w:sz="4" w:space="0" w:color="auto"/>
            </w:tcBorders>
            <w:shd w:val="clear" w:color="auto" w:fill="auto"/>
            <w:noWrap/>
            <w:vAlign w:val="bottom"/>
          </w:tcPr>
          <w:p w14:paraId="07EB562F" w14:textId="77777777" w:rsidR="00B57865" w:rsidRPr="0045111E" w:rsidRDefault="00B57865" w:rsidP="000347AC">
            <w:pPr>
              <w:jc w:val="center"/>
              <w:rPr>
                <w:rFonts w:cs="Arial"/>
                <w:color w:val="000000"/>
                <w:sz w:val="20"/>
                <w:szCs w:val="20"/>
              </w:rPr>
            </w:pPr>
            <w:r w:rsidRPr="0045111E">
              <w:rPr>
                <w:rFonts w:cs="Arial"/>
                <w:color w:val="000000"/>
                <w:sz w:val="20"/>
                <w:szCs w:val="20"/>
              </w:rPr>
              <w:t>1.9</w:t>
            </w:r>
          </w:p>
        </w:tc>
      </w:tr>
      <w:tr w:rsidR="00B57865" w:rsidRPr="0045111E" w14:paraId="62E06DCD" w14:textId="77777777" w:rsidTr="00512CE4">
        <w:trPr>
          <w:trHeight w:val="241"/>
        </w:trPr>
        <w:tc>
          <w:tcPr>
            <w:tcW w:w="1813" w:type="dxa"/>
            <w:vMerge/>
            <w:tcBorders>
              <w:top w:val="nil"/>
              <w:left w:val="single" w:sz="4" w:space="0" w:color="auto"/>
              <w:bottom w:val="single" w:sz="8" w:space="0" w:color="000000"/>
              <w:right w:val="single" w:sz="4" w:space="0" w:color="auto"/>
            </w:tcBorders>
            <w:vAlign w:val="center"/>
          </w:tcPr>
          <w:p w14:paraId="7DDDD4E0" w14:textId="77777777" w:rsidR="00B57865" w:rsidRPr="0045111E" w:rsidRDefault="00B57865" w:rsidP="000347AC">
            <w:pPr>
              <w:rPr>
                <w:rFonts w:cs="Arial"/>
                <w:b/>
                <w:bCs/>
                <w:color w:val="000000"/>
                <w:sz w:val="20"/>
                <w:szCs w:val="20"/>
              </w:rPr>
            </w:pPr>
          </w:p>
        </w:tc>
        <w:tc>
          <w:tcPr>
            <w:tcW w:w="1813" w:type="dxa"/>
            <w:tcBorders>
              <w:top w:val="nil"/>
              <w:left w:val="nil"/>
              <w:bottom w:val="single" w:sz="4" w:space="0" w:color="auto"/>
              <w:right w:val="single" w:sz="4" w:space="0" w:color="auto"/>
            </w:tcBorders>
            <w:shd w:val="clear" w:color="auto" w:fill="auto"/>
            <w:noWrap/>
            <w:vAlign w:val="bottom"/>
          </w:tcPr>
          <w:p w14:paraId="423C9F2B" w14:textId="77777777" w:rsidR="00B57865" w:rsidRPr="0045111E" w:rsidRDefault="00B57865" w:rsidP="000347AC">
            <w:pPr>
              <w:rPr>
                <w:rFonts w:cs="Arial"/>
                <w:color w:val="000000"/>
                <w:sz w:val="20"/>
                <w:szCs w:val="20"/>
              </w:rPr>
            </w:pPr>
            <w:r w:rsidRPr="0045111E">
              <w:rPr>
                <w:rFonts w:cs="Arial"/>
                <w:color w:val="000000"/>
                <w:sz w:val="20"/>
                <w:szCs w:val="20"/>
              </w:rPr>
              <w:t>9–13 years</w:t>
            </w:r>
          </w:p>
        </w:tc>
        <w:tc>
          <w:tcPr>
            <w:tcW w:w="1952" w:type="dxa"/>
            <w:tcBorders>
              <w:top w:val="nil"/>
              <w:left w:val="nil"/>
              <w:bottom w:val="single" w:sz="4" w:space="0" w:color="auto"/>
              <w:right w:val="single" w:sz="12" w:space="0" w:color="auto"/>
            </w:tcBorders>
            <w:shd w:val="clear" w:color="auto" w:fill="auto"/>
            <w:noWrap/>
          </w:tcPr>
          <w:p w14:paraId="2AB30FF6" w14:textId="77777777" w:rsidR="00B57865" w:rsidRPr="0045111E" w:rsidRDefault="00B57865" w:rsidP="000347AC">
            <w:pPr>
              <w:jc w:val="center"/>
              <w:rPr>
                <w:rFonts w:cs="Arial"/>
                <w:color w:val="000000"/>
                <w:sz w:val="20"/>
                <w:szCs w:val="20"/>
              </w:rPr>
            </w:pPr>
            <w:r w:rsidRPr="0045111E">
              <w:rPr>
                <w:sz w:val="20"/>
                <w:szCs w:val="20"/>
              </w:rPr>
              <w:t>95.5%</w:t>
            </w:r>
          </w:p>
        </w:tc>
        <w:tc>
          <w:tcPr>
            <w:tcW w:w="1254" w:type="dxa"/>
            <w:tcBorders>
              <w:top w:val="nil"/>
              <w:left w:val="single" w:sz="12" w:space="0" w:color="auto"/>
              <w:bottom w:val="single" w:sz="4" w:space="0" w:color="auto"/>
              <w:right w:val="single" w:sz="4" w:space="0" w:color="auto"/>
            </w:tcBorders>
            <w:shd w:val="clear" w:color="auto" w:fill="auto"/>
            <w:noWrap/>
            <w:vAlign w:val="bottom"/>
          </w:tcPr>
          <w:p w14:paraId="327813F4" w14:textId="77777777" w:rsidR="00B57865" w:rsidRPr="0045111E" w:rsidRDefault="00B57865" w:rsidP="000347AC">
            <w:pPr>
              <w:jc w:val="center"/>
              <w:rPr>
                <w:rFonts w:cs="Arial"/>
                <w:color w:val="000000"/>
                <w:sz w:val="20"/>
                <w:szCs w:val="20"/>
              </w:rPr>
            </w:pPr>
            <w:r w:rsidRPr="0045111E">
              <w:rPr>
                <w:rFonts w:cs="Arial"/>
                <w:color w:val="000000"/>
                <w:sz w:val="20"/>
                <w:szCs w:val="20"/>
              </w:rPr>
              <w:t>0.4</w:t>
            </w:r>
          </w:p>
        </w:tc>
        <w:tc>
          <w:tcPr>
            <w:tcW w:w="1255" w:type="dxa"/>
            <w:tcBorders>
              <w:top w:val="nil"/>
              <w:left w:val="nil"/>
              <w:bottom w:val="single" w:sz="4" w:space="0" w:color="auto"/>
              <w:right w:val="single" w:sz="4" w:space="0" w:color="auto"/>
            </w:tcBorders>
            <w:shd w:val="clear" w:color="auto" w:fill="auto"/>
            <w:noWrap/>
            <w:vAlign w:val="bottom"/>
          </w:tcPr>
          <w:p w14:paraId="43A24B56" w14:textId="77777777" w:rsidR="00B57865" w:rsidRPr="0045111E" w:rsidRDefault="00B57865" w:rsidP="000347AC">
            <w:pPr>
              <w:jc w:val="center"/>
              <w:rPr>
                <w:rFonts w:cs="Arial"/>
                <w:color w:val="000000"/>
                <w:sz w:val="20"/>
                <w:szCs w:val="20"/>
              </w:rPr>
            </w:pPr>
            <w:r w:rsidRPr="0045111E">
              <w:rPr>
                <w:rFonts w:cs="Arial"/>
                <w:color w:val="000000"/>
                <w:sz w:val="20"/>
                <w:szCs w:val="20"/>
              </w:rPr>
              <w:t>0.9</w:t>
            </w:r>
          </w:p>
        </w:tc>
        <w:tc>
          <w:tcPr>
            <w:tcW w:w="1115" w:type="dxa"/>
            <w:tcBorders>
              <w:top w:val="nil"/>
              <w:left w:val="nil"/>
              <w:bottom w:val="single" w:sz="4" w:space="0" w:color="auto"/>
              <w:right w:val="single" w:sz="4" w:space="0" w:color="auto"/>
            </w:tcBorders>
            <w:shd w:val="clear" w:color="auto" w:fill="auto"/>
            <w:noWrap/>
            <w:vAlign w:val="bottom"/>
          </w:tcPr>
          <w:p w14:paraId="4430F7F6" w14:textId="77777777" w:rsidR="00B57865" w:rsidRPr="0045111E" w:rsidRDefault="00B57865" w:rsidP="000347AC">
            <w:pPr>
              <w:jc w:val="center"/>
              <w:rPr>
                <w:rFonts w:cs="Arial"/>
                <w:color w:val="000000"/>
                <w:sz w:val="20"/>
                <w:szCs w:val="20"/>
              </w:rPr>
            </w:pPr>
            <w:r w:rsidRPr="0045111E">
              <w:rPr>
                <w:rFonts w:cs="Arial"/>
                <w:color w:val="000000"/>
                <w:sz w:val="20"/>
                <w:szCs w:val="20"/>
              </w:rPr>
              <w:t>1.2</w:t>
            </w:r>
          </w:p>
        </w:tc>
        <w:tc>
          <w:tcPr>
            <w:tcW w:w="1255" w:type="dxa"/>
            <w:tcBorders>
              <w:top w:val="nil"/>
              <w:left w:val="nil"/>
              <w:bottom w:val="single" w:sz="4" w:space="0" w:color="auto"/>
              <w:right w:val="single" w:sz="12" w:space="0" w:color="auto"/>
            </w:tcBorders>
            <w:shd w:val="clear" w:color="auto" w:fill="auto"/>
            <w:noWrap/>
            <w:vAlign w:val="bottom"/>
          </w:tcPr>
          <w:p w14:paraId="25A56A6A" w14:textId="77777777" w:rsidR="00B57865" w:rsidRPr="0045111E" w:rsidRDefault="00B57865" w:rsidP="000347AC">
            <w:pPr>
              <w:jc w:val="center"/>
              <w:rPr>
                <w:rFonts w:cs="Arial"/>
                <w:color w:val="000000"/>
                <w:sz w:val="20"/>
                <w:szCs w:val="20"/>
              </w:rPr>
            </w:pPr>
            <w:r w:rsidRPr="0045111E">
              <w:rPr>
                <w:rFonts w:cs="Arial"/>
                <w:color w:val="000000"/>
                <w:sz w:val="20"/>
                <w:szCs w:val="20"/>
              </w:rPr>
              <w:t>1.4</w:t>
            </w:r>
          </w:p>
        </w:tc>
        <w:tc>
          <w:tcPr>
            <w:tcW w:w="1255" w:type="dxa"/>
            <w:tcBorders>
              <w:top w:val="nil"/>
              <w:left w:val="single" w:sz="12" w:space="0" w:color="auto"/>
              <w:bottom w:val="single" w:sz="4" w:space="0" w:color="auto"/>
              <w:right w:val="single" w:sz="4" w:space="0" w:color="auto"/>
            </w:tcBorders>
            <w:shd w:val="clear" w:color="auto" w:fill="auto"/>
            <w:noWrap/>
            <w:vAlign w:val="bottom"/>
          </w:tcPr>
          <w:p w14:paraId="55F03A60" w14:textId="77777777" w:rsidR="00B57865" w:rsidRPr="0045111E" w:rsidRDefault="00B57865" w:rsidP="000347AC">
            <w:pPr>
              <w:jc w:val="center"/>
              <w:rPr>
                <w:rFonts w:cs="Arial"/>
                <w:color w:val="000000"/>
                <w:sz w:val="20"/>
                <w:szCs w:val="20"/>
              </w:rPr>
            </w:pPr>
            <w:r w:rsidRPr="0045111E">
              <w:rPr>
                <w:rFonts w:cs="Arial"/>
                <w:color w:val="000000"/>
                <w:sz w:val="20"/>
                <w:szCs w:val="20"/>
              </w:rPr>
              <w:t>0.5</w:t>
            </w:r>
          </w:p>
        </w:tc>
        <w:tc>
          <w:tcPr>
            <w:tcW w:w="1254" w:type="dxa"/>
            <w:tcBorders>
              <w:top w:val="nil"/>
              <w:left w:val="nil"/>
              <w:bottom w:val="single" w:sz="4" w:space="0" w:color="auto"/>
              <w:right w:val="single" w:sz="4" w:space="0" w:color="auto"/>
            </w:tcBorders>
            <w:shd w:val="clear" w:color="auto" w:fill="auto"/>
            <w:noWrap/>
            <w:vAlign w:val="bottom"/>
          </w:tcPr>
          <w:p w14:paraId="7BFC54DB" w14:textId="77777777" w:rsidR="00B57865" w:rsidRPr="0045111E" w:rsidRDefault="00B57865" w:rsidP="000347AC">
            <w:pPr>
              <w:jc w:val="center"/>
              <w:rPr>
                <w:rFonts w:cs="Arial"/>
                <w:color w:val="000000"/>
                <w:sz w:val="20"/>
                <w:szCs w:val="20"/>
              </w:rPr>
            </w:pPr>
            <w:r w:rsidRPr="0045111E">
              <w:rPr>
                <w:rFonts w:cs="Arial"/>
                <w:color w:val="000000"/>
                <w:sz w:val="20"/>
                <w:szCs w:val="20"/>
              </w:rPr>
              <w:t>1.0</w:t>
            </w:r>
          </w:p>
        </w:tc>
        <w:tc>
          <w:tcPr>
            <w:tcW w:w="1115" w:type="dxa"/>
            <w:tcBorders>
              <w:top w:val="nil"/>
              <w:left w:val="nil"/>
              <w:bottom w:val="single" w:sz="4" w:space="0" w:color="auto"/>
              <w:right w:val="single" w:sz="4" w:space="0" w:color="auto"/>
            </w:tcBorders>
            <w:shd w:val="clear" w:color="auto" w:fill="auto"/>
            <w:noWrap/>
            <w:vAlign w:val="bottom"/>
          </w:tcPr>
          <w:p w14:paraId="1A50498D" w14:textId="77777777" w:rsidR="00B57865" w:rsidRPr="0045111E" w:rsidRDefault="00B57865" w:rsidP="000347AC">
            <w:pPr>
              <w:jc w:val="center"/>
              <w:rPr>
                <w:rFonts w:cs="Arial"/>
                <w:color w:val="000000"/>
                <w:sz w:val="20"/>
                <w:szCs w:val="20"/>
              </w:rPr>
            </w:pPr>
            <w:r w:rsidRPr="0045111E">
              <w:rPr>
                <w:rFonts w:cs="Arial"/>
                <w:color w:val="000000"/>
                <w:sz w:val="20"/>
                <w:szCs w:val="20"/>
              </w:rPr>
              <w:t>1.2</w:t>
            </w:r>
          </w:p>
        </w:tc>
        <w:tc>
          <w:tcPr>
            <w:tcW w:w="938" w:type="dxa"/>
            <w:tcBorders>
              <w:top w:val="nil"/>
              <w:left w:val="nil"/>
              <w:bottom w:val="single" w:sz="4" w:space="0" w:color="auto"/>
              <w:right w:val="single" w:sz="4" w:space="0" w:color="auto"/>
            </w:tcBorders>
            <w:shd w:val="clear" w:color="auto" w:fill="auto"/>
            <w:noWrap/>
            <w:vAlign w:val="bottom"/>
          </w:tcPr>
          <w:p w14:paraId="15226098" w14:textId="77777777" w:rsidR="00B57865" w:rsidRPr="0045111E" w:rsidRDefault="00B57865" w:rsidP="000347AC">
            <w:pPr>
              <w:jc w:val="center"/>
              <w:rPr>
                <w:rFonts w:cs="Arial"/>
                <w:color w:val="000000"/>
                <w:sz w:val="20"/>
                <w:szCs w:val="20"/>
              </w:rPr>
            </w:pPr>
            <w:r w:rsidRPr="0045111E">
              <w:rPr>
                <w:rFonts w:cs="Arial"/>
                <w:color w:val="000000"/>
                <w:sz w:val="20"/>
                <w:szCs w:val="20"/>
              </w:rPr>
              <w:t>1.5</w:t>
            </w:r>
          </w:p>
        </w:tc>
      </w:tr>
      <w:tr w:rsidR="00B57865" w:rsidRPr="0045111E" w14:paraId="45E4AD0C" w14:textId="77777777" w:rsidTr="00512CE4">
        <w:trPr>
          <w:trHeight w:val="241"/>
        </w:trPr>
        <w:tc>
          <w:tcPr>
            <w:tcW w:w="1813" w:type="dxa"/>
            <w:vMerge/>
            <w:tcBorders>
              <w:top w:val="nil"/>
              <w:left w:val="single" w:sz="4" w:space="0" w:color="auto"/>
              <w:bottom w:val="single" w:sz="8" w:space="0" w:color="000000"/>
              <w:right w:val="single" w:sz="4" w:space="0" w:color="auto"/>
            </w:tcBorders>
            <w:vAlign w:val="center"/>
          </w:tcPr>
          <w:p w14:paraId="56E12F5B" w14:textId="77777777" w:rsidR="00B57865" w:rsidRPr="0045111E" w:rsidRDefault="00B57865" w:rsidP="000347AC">
            <w:pPr>
              <w:rPr>
                <w:rFonts w:cs="Arial"/>
                <w:b/>
                <w:bCs/>
                <w:color w:val="000000"/>
                <w:sz w:val="20"/>
                <w:szCs w:val="20"/>
              </w:rPr>
            </w:pPr>
          </w:p>
        </w:tc>
        <w:tc>
          <w:tcPr>
            <w:tcW w:w="1813" w:type="dxa"/>
            <w:tcBorders>
              <w:top w:val="nil"/>
              <w:left w:val="nil"/>
              <w:bottom w:val="single" w:sz="4" w:space="0" w:color="auto"/>
              <w:right w:val="single" w:sz="4" w:space="0" w:color="auto"/>
            </w:tcBorders>
            <w:shd w:val="clear" w:color="auto" w:fill="auto"/>
            <w:noWrap/>
            <w:vAlign w:val="bottom"/>
          </w:tcPr>
          <w:p w14:paraId="17E2A6C1" w14:textId="77777777" w:rsidR="00B57865" w:rsidRPr="0045111E" w:rsidRDefault="00B57865" w:rsidP="000347AC">
            <w:pPr>
              <w:rPr>
                <w:rFonts w:cs="Arial"/>
                <w:color w:val="000000"/>
                <w:sz w:val="20"/>
                <w:szCs w:val="20"/>
              </w:rPr>
            </w:pPr>
            <w:r w:rsidRPr="0045111E">
              <w:rPr>
                <w:rFonts w:cs="Arial"/>
                <w:color w:val="000000"/>
                <w:sz w:val="20"/>
                <w:szCs w:val="20"/>
              </w:rPr>
              <w:t>14–18 years</w:t>
            </w:r>
          </w:p>
        </w:tc>
        <w:tc>
          <w:tcPr>
            <w:tcW w:w="1952" w:type="dxa"/>
            <w:tcBorders>
              <w:top w:val="nil"/>
              <w:left w:val="nil"/>
              <w:bottom w:val="single" w:sz="4" w:space="0" w:color="auto"/>
              <w:right w:val="single" w:sz="12" w:space="0" w:color="auto"/>
            </w:tcBorders>
            <w:shd w:val="clear" w:color="auto" w:fill="auto"/>
            <w:noWrap/>
          </w:tcPr>
          <w:p w14:paraId="6D23F4C8" w14:textId="77777777" w:rsidR="00B57865" w:rsidRPr="0045111E" w:rsidRDefault="00B57865" w:rsidP="000347AC">
            <w:pPr>
              <w:jc w:val="center"/>
              <w:rPr>
                <w:rFonts w:cs="Arial"/>
                <w:color w:val="000000"/>
                <w:sz w:val="20"/>
                <w:szCs w:val="20"/>
              </w:rPr>
            </w:pPr>
            <w:r w:rsidRPr="0045111E">
              <w:rPr>
                <w:sz w:val="20"/>
                <w:szCs w:val="20"/>
              </w:rPr>
              <w:t>89.0%</w:t>
            </w:r>
          </w:p>
        </w:tc>
        <w:tc>
          <w:tcPr>
            <w:tcW w:w="1254" w:type="dxa"/>
            <w:tcBorders>
              <w:top w:val="nil"/>
              <w:left w:val="single" w:sz="12" w:space="0" w:color="auto"/>
              <w:bottom w:val="single" w:sz="4" w:space="0" w:color="auto"/>
              <w:right w:val="single" w:sz="4" w:space="0" w:color="auto"/>
            </w:tcBorders>
            <w:shd w:val="clear" w:color="auto" w:fill="auto"/>
            <w:noWrap/>
            <w:vAlign w:val="bottom"/>
          </w:tcPr>
          <w:p w14:paraId="17727F1D" w14:textId="77777777" w:rsidR="00B57865" w:rsidRPr="0045111E" w:rsidRDefault="00B57865" w:rsidP="000347AC">
            <w:pPr>
              <w:jc w:val="center"/>
              <w:rPr>
                <w:rFonts w:cs="Arial"/>
                <w:color w:val="000000"/>
                <w:sz w:val="20"/>
                <w:szCs w:val="20"/>
              </w:rPr>
            </w:pPr>
            <w:r w:rsidRPr="0045111E">
              <w:rPr>
                <w:rFonts w:cs="Arial"/>
                <w:color w:val="000000"/>
                <w:sz w:val="20"/>
                <w:szCs w:val="20"/>
              </w:rPr>
              <w:t>0.4</w:t>
            </w:r>
          </w:p>
        </w:tc>
        <w:tc>
          <w:tcPr>
            <w:tcW w:w="1255" w:type="dxa"/>
            <w:tcBorders>
              <w:top w:val="nil"/>
              <w:left w:val="nil"/>
              <w:bottom w:val="single" w:sz="4" w:space="0" w:color="auto"/>
              <w:right w:val="single" w:sz="4" w:space="0" w:color="auto"/>
            </w:tcBorders>
            <w:shd w:val="clear" w:color="auto" w:fill="auto"/>
            <w:noWrap/>
            <w:vAlign w:val="bottom"/>
          </w:tcPr>
          <w:p w14:paraId="1E8348F0" w14:textId="77777777" w:rsidR="00B57865" w:rsidRPr="0045111E" w:rsidRDefault="00B57865" w:rsidP="000347AC">
            <w:pPr>
              <w:jc w:val="center"/>
              <w:rPr>
                <w:rFonts w:cs="Arial"/>
                <w:color w:val="000000"/>
                <w:sz w:val="20"/>
                <w:szCs w:val="20"/>
              </w:rPr>
            </w:pPr>
            <w:r w:rsidRPr="0045111E">
              <w:rPr>
                <w:rFonts w:cs="Arial"/>
                <w:color w:val="000000"/>
                <w:sz w:val="20"/>
                <w:szCs w:val="20"/>
              </w:rPr>
              <w:t>0.8</w:t>
            </w:r>
          </w:p>
        </w:tc>
        <w:tc>
          <w:tcPr>
            <w:tcW w:w="1115" w:type="dxa"/>
            <w:tcBorders>
              <w:top w:val="nil"/>
              <w:left w:val="nil"/>
              <w:bottom w:val="single" w:sz="4" w:space="0" w:color="auto"/>
              <w:right w:val="single" w:sz="4" w:space="0" w:color="auto"/>
            </w:tcBorders>
            <w:shd w:val="clear" w:color="auto" w:fill="auto"/>
            <w:noWrap/>
            <w:vAlign w:val="bottom"/>
          </w:tcPr>
          <w:p w14:paraId="2D91EB04" w14:textId="77777777" w:rsidR="00B57865" w:rsidRPr="0045111E" w:rsidRDefault="00B57865" w:rsidP="000347AC">
            <w:pPr>
              <w:jc w:val="center"/>
              <w:rPr>
                <w:rFonts w:cs="Arial"/>
                <w:color w:val="000000"/>
                <w:sz w:val="20"/>
                <w:szCs w:val="20"/>
              </w:rPr>
            </w:pPr>
            <w:r w:rsidRPr="0045111E">
              <w:rPr>
                <w:rFonts w:cs="Arial"/>
                <w:color w:val="000000"/>
                <w:sz w:val="20"/>
                <w:szCs w:val="20"/>
              </w:rPr>
              <w:t>1.0</w:t>
            </w:r>
          </w:p>
        </w:tc>
        <w:tc>
          <w:tcPr>
            <w:tcW w:w="1255" w:type="dxa"/>
            <w:tcBorders>
              <w:top w:val="nil"/>
              <w:left w:val="nil"/>
              <w:bottom w:val="single" w:sz="4" w:space="0" w:color="auto"/>
              <w:right w:val="single" w:sz="12" w:space="0" w:color="auto"/>
            </w:tcBorders>
            <w:shd w:val="clear" w:color="auto" w:fill="auto"/>
            <w:noWrap/>
            <w:vAlign w:val="bottom"/>
          </w:tcPr>
          <w:p w14:paraId="51F1CB66" w14:textId="77777777" w:rsidR="00B57865" w:rsidRPr="0045111E" w:rsidRDefault="00B57865" w:rsidP="000347AC">
            <w:pPr>
              <w:jc w:val="center"/>
              <w:rPr>
                <w:rFonts w:cs="Arial"/>
                <w:color w:val="000000"/>
                <w:sz w:val="20"/>
                <w:szCs w:val="20"/>
              </w:rPr>
            </w:pPr>
            <w:r w:rsidRPr="0045111E">
              <w:rPr>
                <w:rFonts w:cs="Arial"/>
                <w:color w:val="000000"/>
                <w:sz w:val="20"/>
                <w:szCs w:val="20"/>
              </w:rPr>
              <w:t>1.3</w:t>
            </w:r>
          </w:p>
        </w:tc>
        <w:tc>
          <w:tcPr>
            <w:tcW w:w="1255" w:type="dxa"/>
            <w:tcBorders>
              <w:top w:val="nil"/>
              <w:left w:val="single" w:sz="12" w:space="0" w:color="auto"/>
              <w:bottom w:val="single" w:sz="4" w:space="0" w:color="auto"/>
              <w:right w:val="single" w:sz="4" w:space="0" w:color="auto"/>
            </w:tcBorders>
            <w:shd w:val="clear" w:color="auto" w:fill="auto"/>
            <w:noWrap/>
            <w:vAlign w:val="bottom"/>
          </w:tcPr>
          <w:p w14:paraId="4414E4D1" w14:textId="77777777" w:rsidR="00B57865" w:rsidRPr="0045111E" w:rsidRDefault="00B57865" w:rsidP="000347AC">
            <w:pPr>
              <w:jc w:val="center"/>
              <w:rPr>
                <w:rFonts w:cs="Arial"/>
                <w:color w:val="000000"/>
                <w:sz w:val="20"/>
                <w:szCs w:val="20"/>
              </w:rPr>
            </w:pPr>
            <w:r w:rsidRPr="0045111E">
              <w:rPr>
                <w:rFonts w:cs="Arial"/>
                <w:color w:val="000000"/>
                <w:sz w:val="20"/>
                <w:szCs w:val="20"/>
              </w:rPr>
              <w:t>0.4</w:t>
            </w:r>
          </w:p>
        </w:tc>
        <w:tc>
          <w:tcPr>
            <w:tcW w:w="1254" w:type="dxa"/>
            <w:tcBorders>
              <w:top w:val="nil"/>
              <w:left w:val="nil"/>
              <w:bottom w:val="single" w:sz="4" w:space="0" w:color="auto"/>
              <w:right w:val="single" w:sz="4" w:space="0" w:color="auto"/>
            </w:tcBorders>
            <w:shd w:val="clear" w:color="auto" w:fill="auto"/>
            <w:noWrap/>
            <w:vAlign w:val="bottom"/>
          </w:tcPr>
          <w:p w14:paraId="709AFAD1" w14:textId="77777777" w:rsidR="00B57865" w:rsidRPr="0045111E" w:rsidRDefault="00B57865" w:rsidP="000347AC">
            <w:pPr>
              <w:jc w:val="center"/>
              <w:rPr>
                <w:rFonts w:cs="Arial"/>
                <w:color w:val="000000"/>
                <w:sz w:val="20"/>
                <w:szCs w:val="20"/>
              </w:rPr>
            </w:pPr>
            <w:r w:rsidRPr="0045111E">
              <w:rPr>
                <w:rFonts w:cs="Arial"/>
                <w:color w:val="000000"/>
                <w:sz w:val="20"/>
                <w:szCs w:val="20"/>
              </w:rPr>
              <w:t>0.9</w:t>
            </w:r>
          </w:p>
        </w:tc>
        <w:tc>
          <w:tcPr>
            <w:tcW w:w="1115" w:type="dxa"/>
            <w:tcBorders>
              <w:top w:val="nil"/>
              <w:left w:val="nil"/>
              <w:bottom w:val="single" w:sz="4" w:space="0" w:color="auto"/>
              <w:right w:val="single" w:sz="4" w:space="0" w:color="auto"/>
            </w:tcBorders>
            <w:shd w:val="clear" w:color="auto" w:fill="auto"/>
            <w:noWrap/>
            <w:vAlign w:val="bottom"/>
          </w:tcPr>
          <w:p w14:paraId="04951C6A" w14:textId="77777777" w:rsidR="00B57865" w:rsidRPr="0045111E" w:rsidRDefault="00B57865" w:rsidP="000347AC">
            <w:pPr>
              <w:jc w:val="center"/>
              <w:rPr>
                <w:rFonts w:cs="Arial"/>
                <w:color w:val="000000"/>
                <w:sz w:val="20"/>
                <w:szCs w:val="20"/>
              </w:rPr>
            </w:pPr>
            <w:r w:rsidRPr="0045111E">
              <w:rPr>
                <w:rFonts w:cs="Arial"/>
                <w:color w:val="000000"/>
                <w:sz w:val="20"/>
                <w:szCs w:val="20"/>
              </w:rPr>
              <w:t>1.1</w:t>
            </w:r>
          </w:p>
        </w:tc>
        <w:tc>
          <w:tcPr>
            <w:tcW w:w="938" w:type="dxa"/>
            <w:tcBorders>
              <w:top w:val="nil"/>
              <w:left w:val="nil"/>
              <w:bottom w:val="single" w:sz="4" w:space="0" w:color="auto"/>
              <w:right w:val="single" w:sz="4" w:space="0" w:color="auto"/>
            </w:tcBorders>
            <w:shd w:val="clear" w:color="auto" w:fill="auto"/>
            <w:noWrap/>
            <w:vAlign w:val="bottom"/>
          </w:tcPr>
          <w:p w14:paraId="676FC4FB" w14:textId="77777777" w:rsidR="00B57865" w:rsidRPr="0045111E" w:rsidRDefault="00B57865" w:rsidP="000347AC">
            <w:pPr>
              <w:jc w:val="center"/>
              <w:rPr>
                <w:rFonts w:cs="Arial"/>
                <w:color w:val="000000"/>
                <w:sz w:val="20"/>
                <w:szCs w:val="20"/>
              </w:rPr>
            </w:pPr>
            <w:r w:rsidRPr="0045111E">
              <w:rPr>
                <w:rFonts w:cs="Arial"/>
                <w:color w:val="000000"/>
                <w:sz w:val="20"/>
                <w:szCs w:val="20"/>
              </w:rPr>
              <w:t>1.4</w:t>
            </w:r>
          </w:p>
        </w:tc>
      </w:tr>
      <w:tr w:rsidR="00B57865" w:rsidRPr="0045111E" w14:paraId="2EAC1E98" w14:textId="77777777" w:rsidTr="00512CE4">
        <w:trPr>
          <w:trHeight w:val="241"/>
        </w:trPr>
        <w:tc>
          <w:tcPr>
            <w:tcW w:w="1813" w:type="dxa"/>
            <w:vMerge/>
            <w:tcBorders>
              <w:top w:val="nil"/>
              <w:left w:val="single" w:sz="4" w:space="0" w:color="auto"/>
              <w:bottom w:val="single" w:sz="8" w:space="0" w:color="000000"/>
              <w:right w:val="single" w:sz="4" w:space="0" w:color="auto"/>
            </w:tcBorders>
            <w:vAlign w:val="center"/>
          </w:tcPr>
          <w:p w14:paraId="70CF735B" w14:textId="77777777" w:rsidR="00B57865" w:rsidRPr="0045111E" w:rsidRDefault="00B57865" w:rsidP="000347AC">
            <w:pPr>
              <w:rPr>
                <w:rFonts w:cs="Arial"/>
                <w:b/>
                <w:bCs/>
                <w:color w:val="000000"/>
                <w:sz w:val="20"/>
                <w:szCs w:val="20"/>
              </w:rPr>
            </w:pPr>
          </w:p>
        </w:tc>
        <w:tc>
          <w:tcPr>
            <w:tcW w:w="1813" w:type="dxa"/>
            <w:tcBorders>
              <w:top w:val="nil"/>
              <w:left w:val="nil"/>
              <w:bottom w:val="single" w:sz="4" w:space="0" w:color="auto"/>
              <w:right w:val="single" w:sz="4" w:space="0" w:color="auto"/>
            </w:tcBorders>
            <w:shd w:val="clear" w:color="auto" w:fill="auto"/>
            <w:noWrap/>
            <w:vAlign w:val="bottom"/>
          </w:tcPr>
          <w:p w14:paraId="61896DA2" w14:textId="77777777" w:rsidR="00B57865" w:rsidRPr="0045111E" w:rsidRDefault="00B57865" w:rsidP="000347AC">
            <w:pPr>
              <w:rPr>
                <w:rFonts w:cs="Arial"/>
                <w:color w:val="000000"/>
                <w:sz w:val="20"/>
                <w:szCs w:val="20"/>
              </w:rPr>
            </w:pPr>
            <w:r w:rsidRPr="0045111E">
              <w:rPr>
                <w:rFonts w:cs="Arial"/>
                <w:color w:val="000000"/>
                <w:sz w:val="20"/>
                <w:szCs w:val="20"/>
              </w:rPr>
              <w:t>19–30 years</w:t>
            </w:r>
          </w:p>
        </w:tc>
        <w:tc>
          <w:tcPr>
            <w:tcW w:w="1952" w:type="dxa"/>
            <w:tcBorders>
              <w:top w:val="nil"/>
              <w:left w:val="nil"/>
              <w:bottom w:val="single" w:sz="4" w:space="0" w:color="auto"/>
              <w:right w:val="single" w:sz="12" w:space="0" w:color="auto"/>
            </w:tcBorders>
            <w:shd w:val="clear" w:color="auto" w:fill="auto"/>
            <w:noWrap/>
          </w:tcPr>
          <w:p w14:paraId="703FB830" w14:textId="77777777" w:rsidR="00B57865" w:rsidRPr="0045111E" w:rsidRDefault="00B57865" w:rsidP="000347AC">
            <w:pPr>
              <w:jc w:val="center"/>
              <w:rPr>
                <w:rFonts w:cs="Arial"/>
                <w:color w:val="000000"/>
                <w:sz w:val="20"/>
                <w:szCs w:val="20"/>
              </w:rPr>
            </w:pPr>
            <w:r w:rsidRPr="0045111E">
              <w:rPr>
                <w:sz w:val="20"/>
                <w:szCs w:val="20"/>
              </w:rPr>
              <w:t>84.7%</w:t>
            </w:r>
          </w:p>
        </w:tc>
        <w:tc>
          <w:tcPr>
            <w:tcW w:w="1254" w:type="dxa"/>
            <w:tcBorders>
              <w:top w:val="nil"/>
              <w:left w:val="single" w:sz="12" w:space="0" w:color="auto"/>
              <w:bottom w:val="single" w:sz="4" w:space="0" w:color="auto"/>
              <w:right w:val="single" w:sz="4" w:space="0" w:color="auto"/>
            </w:tcBorders>
            <w:shd w:val="clear" w:color="auto" w:fill="auto"/>
            <w:noWrap/>
            <w:vAlign w:val="bottom"/>
          </w:tcPr>
          <w:p w14:paraId="578A0F8F" w14:textId="77777777" w:rsidR="00B57865" w:rsidRPr="0045111E" w:rsidRDefault="00B57865" w:rsidP="000347AC">
            <w:pPr>
              <w:jc w:val="center"/>
              <w:rPr>
                <w:rFonts w:cs="Arial"/>
                <w:color w:val="000000"/>
                <w:sz w:val="20"/>
                <w:szCs w:val="20"/>
              </w:rPr>
            </w:pPr>
            <w:r w:rsidRPr="0045111E">
              <w:rPr>
                <w:rFonts w:cs="Arial"/>
                <w:color w:val="000000"/>
                <w:sz w:val="20"/>
                <w:szCs w:val="20"/>
              </w:rPr>
              <w:t>0.3</w:t>
            </w:r>
          </w:p>
        </w:tc>
        <w:tc>
          <w:tcPr>
            <w:tcW w:w="1255" w:type="dxa"/>
            <w:tcBorders>
              <w:top w:val="nil"/>
              <w:left w:val="nil"/>
              <w:bottom w:val="single" w:sz="4" w:space="0" w:color="auto"/>
              <w:right w:val="single" w:sz="4" w:space="0" w:color="auto"/>
            </w:tcBorders>
            <w:shd w:val="clear" w:color="auto" w:fill="auto"/>
            <w:noWrap/>
            <w:vAlign w:val="bottom"/>
          </w:tcPr>
          <w:p w14:paraId="6683C008" w14:textId="77777777" w:rsidR="00B57865" w:rsidRPr="0045111E" w:rsidRDefault="00B57865" w:rsidP="000347AC">
            <w:pPr>
              <w:jc w:val="center"/>
              <w:rPr>
                <w:rFonts w:cs="Arial"/>
                <w:color w:val="000000"/>
                <w:sz w:val="20"/>
                <w:szCs w:val="20"/>
              </w:rPr>
            </w:pPr>
            <w:r w:rsidRPr="0045111E">
              <w:rPr>
                <w:rFonts w:cs="Arial"/>
                <w:color w:val="000000"/>
                <w:sz w:val="20"/>
                <w:szCs w:val="20"/>
              </w:rPr>
              <w:t>0.7</w:t>
            </w:r>
          </w:p>
        </w:tc>
        <w:tc>
          <w:tcPr>
            <w:tcW w:w="1115" w:type="dxa"/>
            <w:tcBorders>
              <w:top w:val="nil"/>
              <w:left w:val="nil"/>
              <w:bottom w:val="single" w:sz="4" w:space="0" w:color="auto"/>
              <w:right w:val="single" w:sz="4" w:space="0" w:color="auto"/>
            </w:tcBorders>
            <w:shd w:val="clear" w:color="auto" w:fill="auto"/>
            <w:noWrap/>
            <w:vAlign w:val="bottom"/>
          </w:tcPr>
          <w:p w14:paraId="676AE000" w14:textId="77777777" w:rsidR="00B57865" w:rsidRPr="0045111E" w:rsidRDefault="00B57865" w:rsidP="000347AC">
            <w:pPr>
              <w:jc w:val="center"/>
              <w:rPr>
                <w:rFonts w:cs="Arial"/>
                <w:color w:val="000000"/>
                <w:sz w:val="20"/>
                <w:szCs w:val="20"/>
              </w:rPr>
            </w:pPr>
            <w:r w:rsidRPr="0045111E">
              <w:rPr>
                <w:rFonts w:cs="Arial"/>
                <w:color w:val="000000"/>
                <w:sz w:val="20"/>
                <w:szCs w:val="20"/>
              </w:rPr>
              <w:t>0.9</w:t>
            </w:r>
          </w:p>
        </w:tc>
        <w:tc>
          <w:tcPr>
            <w:tcW w:w="1255" w:type="dxa"/>
            <w:tcBorders>
              <w:top w:val="nil"/>
              <w:left w:val="nil"/>
              <w:bottom w:val="single" w:sz="4" w:space="0" w:color="auto"/>
              <w:right w:val="single" w:sz="12" w:space="0" w:color="auto"/>
            </w:tcBorders>
            <w:shd w:val="clear" w:color="auto" w:fill="auto"/>
            <w:noWrap/>
            <w:vAlign w:val="bottom"/>
          </w:tcPr>
          <w:p w14:paraId="0A204BD3" w14:textId="77777777" w:rsidR="00B57865" w:rsidRPr="0045111E" w:rsidRDefault="00B57865" w:rsidP="000347AC">
            <w:pPr>
              <w:jc w:val="center"/>
              <w:rPr>
                <w:rFonts w:cs="Arial"/>
                <w:color w:val="000000"/>
                <w:sz w:val="20"/>
                <w:szCs w:val="20"/>
              </w:rPr>
            </w:pPr>
            <w:r w:rsidRPr="0045111E">
              <w:rPr>
                <w:rFonts w:cs="Arial"/>
                <w:color w:val="000000"/>
                <w:sz w:val="20"/>
                <w:szCs w:val="20"/>
              </w:rPr>
              <w:t>1.2</w:t>
            </w:r>
          </w:p>
        </w:tc>
        <w:tc>
          <w:tcPr>
            <w:tcW w:w="1255" w:type="dxa"/>
            <w:tcBorders>
              <w:top w:val="nil"/>
              <w:left w:val="single" w:sz="12" w:space="0" w:color="auto"/>
              <w:bottom w:val="single" w:sz="4" w:space="0" w:color="auto"/>
              <w:right w:val="single" w:sz="4" w:space="0" w:color="auto"/>
            </w:tcBorders>
            <w:shd w:val="clear" w:color="auto" w:fill="auto"/>
            <w:noWrap/>
            <w:vAlign w:val="bottom"/>
          </w:tcPr>
          <w:p w14:paraId="14099FBE" w14:textId="77777777" w:rsidR="00B57865" w:rsidRPr="0045111E" w:rsidRDefault="00B57865" w:rsidP="000347AC">
            <w:pPr>
              <w:jc w:val="center"/>
              <w:rPr>
                <w:rFonts w:cs="Arial"/>
                <w:color w:val="000000"/>
                <w:sz w:val="20"/>
                <w:szCs w:val="20"/>
              </w:rPr>
            </w:pPr>
            <w:r w:rsidRPr="0045111E">
              <w:rPr>
                <w:rFonts w:cs="Arial"/>
                <w:color w:val="000000"/>
                <w:sz w:val="20"/>
                <w:szCs w:val="20"/>
              </w:rPr>
              <w:t>0.3</w:t>
            </w:r>
          </w:p>
        </w:tc>
        <w:tc>
          <w:tcPr>
            <w:tcW w:w="1254" w:type="dxa"/>
            <w:tcBorders>
              <w:top w:val="nil"/>
              <w:left w:val="nil"/>
              <w:bottom w:val="single" w:sz="4" w:space="0" w:color="auto"/>
              <w:right w:val="single" w:sz="4" w:space="0" w:color="auto"/>
            </w:tcBorders>
            <w:shd w:val="clear" w:color="auto" w:fill="auto"/>
            <w:noWrap/>
            <w:vAlign w:val="bottom"/>
          </w:tcPr>
          <w:p w14:paraId="5041F771" w14:textId="77777777" w:rsidR="00B57865" w:rsidRPr="0045111E" w:rsidRDefault="00B57865" w:rsidP="000347AC">
            <w:pPr>
              <w:jc w:val="center"/>
              <w:rPr>
                <w:rFonts w:cs="Arial"/>
                <w:color w:val="000000"/>
                <w:sz w:val="20"/>
                <w:szCs w:val="20"/>
              </w:rPr>
            </w:pPr>
            <w:r w:rsidRPr="0045111E">
              <w:rPr>
                <w:rFonts w:cs="Arial"/>
                <w:color w:val="000000"/>
                <w:sz w:val="20"/>
                <w:szCs w:val="20"/>
              </w:rPr>
              <w:t>0.7</w:t>
            </w:r>
          </w:p>
        </w:tc>
        <w:tc>
          <w:tcPr>
            <w:tcW w:w="1115" w:type="dxa"/>
            <w:tcBorders>
              <w:top w:val="nil"/>
              <w:left w:val="nil"/>
              <w:bottom w:val="single" w:sz="4" w:space="0" w:color="auto"/>
              <w:right w:val="single" w:sz="4" w:space="0" w:color="auto"/>
            </w:tcBorders>
            <w:shd w:val="clear" w:color="auto" w:fill="auto"/>
            <w:noWrap/>
            <w:vAlign w:val="bottom"/>
          </w:tcPr>
          <w:p w14:paraId="0DBE8577" w14:textId="77777777" w:rsidR="00B57865" w:rsidRPr="0045111E" w:rsidRDefault="00B57865" w:rsidP="000347AC">
            <w:pPr>
              <w:jc w:val="center"/>
              <w:rPr>
                <w:rFonts w:cs="Arial"/>
                <w:color w:val="000000"/>
                <w:sz w:val="20"/>
                <w:szCs w:val="20"/>
              </w:rPr>
            </w:pPr>
            <w:r w:rsidRPr="0045111E">
              <w:rPr>
                <w:rFonts w:cs="Arial"/>
                <w:color w:val="000000"/>
                <w:sz w:val="20"/>
                <w:szCs w:val="20"/>
              </w:rPr>
              <w:t>1.0</w:t>
            </w:r>
          </w:p>
        </w:tc>
        <w:tc>
          <w:tcPr>
            <w:tcW w:w="938" w:type="dxa"/>
            <w:tcBorders>
              <w:top w:val="nil"/>
              <w:left w:val="nil"/>
              <w:bottom w:val="single" w:sz="4" w:space="0" w:color="auto"/>
              <w:right w:val="single" w:sz="4" w:space="0" w:color="auto"/>
            </w:tcBorders>
            <w:shd w:val="clear" w:color="auto" w:fill="auto"/>
            <w:noWrap/>
            <w:vAlign w:val="bottom"/>
          </w:tcPr>
          <w:p w14:paraId="6112F0C8" w14:textId="77777777" w:rsidR="00B57865" w:rsidRPr="0045111E" w:rsidRDefault="00B57865" w:rsidP="000347AC">
            <w:pPr>
              <w:jc w:val="center"/>
              <w:rPr>
                <w:rFonts w:cs="Arial"/>
                <w:color w:val="000000"/>
                <w:sz w:val="20"/>
                <w:szCs w:val="20"/>
              </w:rPr>
            </w:pPr>
            <w:r w:rsidRPr="0045111E">
              <w:rPr>
                <w:rFonts w:cs="Arial"/>
                <w:color w:val="000000"/>
                <w:sz w:val="20"/>
                <w:szCs w:val="20"/>
              </w:rPr>
              <w:t>1.2</w:t>
            </w:r>
          </w:p>
        </w:tc>
      </w:tr>
      <w:tr w:rsidR="00B57865" w:rsidRPr="0045111E" w14:paraId="2AA123BB" w14:textId="77777777" w:rsidTr="00512CE4">
        <w:trPr>
          <w:trHeight w:val="241"/>
        </w:trPr>
        <w:tc>
          <w:tcPr>
            <w:tcW w:w="1813" w:type="dxa"/>
            <w:vMerge/>
            <w:tcBorders>
              <w:top w:val="nil"/>
              <w:left w:val="single" w:sz="4" w:space="0" w:color="auto"/>
              <w:bottom w:val="single" w:sz="8" w:space="0" w:color="000000"/>
              <w:right w:val="single" w:sz="4" w:space="0" w:color="auto"/>
            </w:tcBorders>
            <w:vAlign w:val="center"/>
          </w:tcPr>
          <w:p w14:paraId="1C1E8350" w14:textId="77777777" w:rsidR="00B57865" w:rsidRPr="0045111E" w:rsidRDefault="00B57865" w:rsidP="000347AC">
            <w:pPr>
              <w:rPr>
                <w:rFonts w:cs="Arial"/>
                <w:b/>
                <w:bCs/>
                <w:color w:val="000000"/>
                <w:sz w:val="20"/>
                <w:szCs w:val="20"/>
              </w:rPr>
            </w:pPr>
          </w:p>
        </w:tc>
        <w:tc>
          <w:tcPr>
            <w:tcW w:w="1813" w:type="dxa"/>
            <w:tcBorders>
              <w:top w:val="nil"/>
              <w:left w:val="nil"/>
              <w:bottom w:val="single" w:sz="4" w:space="0" w:color="auto"/>
              <w:right w:val="single" w:sz="4" w:space="0" w:color="auto"/>
            </w:tcBorders>
            <w:shd w:val="clear" w:color="auto" w:fill="auto"/>
            <w:noWrap/>
            <w:vAlign w:val="bottom"/>
          </w:tcPr>
          <w:p w14:paraId="59A06296" w14:textId="77777777" w:rsidR="00B57865" w:rsidRPr="0045111E" w:rsidRDefault="00B57865" w:rsidP="000347AC">
            <w:pPr>
              <w:rPr>
                <w:rFonts w:cs="Arial"/>
                <w:color w:val="000000"/>
                <w:sz w:val="20"/>
                <w:szCs w:val="20"/>
              </w:rPr>
            </w:pPr>
            <w:r w:rsidRPr="0045111E">
              <w:rPr>
                <w:rFonts w:cs="Arial"/>
                <w:color w:val="000000"/>
                <w:sz w:val="20"/>
                <w:szCs w:val="20"/>
              </w:rPr>
              <w:t>31–50 years</w:t>
            </w:r>
          </w:p>
        </w:tc>
        <w:tc>
          <w:tcPr>
            <w:tcW w:w="1952" w:type="dxa"/>
            <w:tcBorders>
              <w:top w:val="nil"/>
              <w:left w:val="nil"/>
              <w:bottom w:val="single" w:sz="4" w:space="0" w:color="auto"/>
              <w:right w:val="single" w:sz="12" w:space="0" w:color="auto"/>
            </w:tcBorders>
            <w:shd w:val="clear" w:color="auto" w:fill="auto"/>
            <w:noWrap/>
          </w:tcPr>
          <w:p w14:paraId="78F2FC1D" w14:textId="77777777" w:rsidR="00B57865" w:rsidRPr="0045111E" w:rsidRDefault="00B57865" w:rsidP="000347AC">
            <w:pPr>
              <w:jc w:val="center"/>
              <w:rPr>
                <w:rFonts w:cs="Arial"/>
                <w:color w:val="000000"/>
                <w:sz w:val="20"/>
                <w:szCs w:val="20"/>
              </w:rPr>
            </w:pPr>
            <w:r w:rsidRPr="0045111E">
              <w:rPr>
                <w:sz w:val="20"/>
                <w:szCs w:val="20"/>
              </w:rPr>
              <w:t>83.4%</w:t>
            </w:r>
          </w:p>
        </w:tc>
        <w:tc>
          <w:tcPr>
            <w:tcW w:w="1254" w:type="dxa"/>
            <w:tcBorders>
              <w:top w:val="nil"/>
              <w:left w:val="single" w:sz="12" w:space="0" w:color="auto"/>
              <w:bottom w:val="single" w:sz="4" w:space="0" w:color="auto"/>
              <w:right w:val="single" w:sz="4" w:space="0" w:color="auto"/>
            </w:tcBorders>
            <w:shd w:val="clear" w:color="auto" w:fill="auto"/>
            <w:noWrap/>
            <w:vAlign w:val="bottom"/>
          </w:tcPr>
          <w:p w14:paraId="1CBEECC2" w14:textId="77777777" w:rsidR="00B57865" w:rsidRPr="0045111E" w:rsidRDefault="00B57865" w:rsidP="000347AC">
            <w:pPr>
              <w:jc w:val="center"/>
              <w:rPr>
                <w:rFonts w:cs="Arial"/>
                <w:color w:val="000000"/>
                <w:sz w:val="20"/>
                <w:szCs w:val="20"/>
              </w:rPr>
            </w:pPr>
            <w:r w:rsidRPr="0045111E">
              <w:rPr>
                <w:rFonts w:cs="Arial"/>
                <w:color w:val="000000"/>
                <w:sz w:val="20"/>
                <w:szCs w:val="20"/>
              </w:rPr>
              <w:t>0.2</w:t>
            </w:r>
          </w:p>
        </w:tc>
        <w:tc>
          <w:tcPr>
            <w:tcW w:w="1255" w:type="dxa"/>
            <w:tcBorders>
              <w:top w:val="nil"/>
              <w:left w:val="nil"/>
              <w:bottom w:val="single" w:sz="4" w:space="0" w:color="auto"/>
              <w:right w:val="single" w:sz="4" w:space="0" w:color="auto"/>
            </w:tcBorders>
            <w:shd w:val="clear" w:color="auto" w:fill="auto"/>
            <w:noWrap/>
            <w:vAlign w:val="bottom"/>
          </w:tcPr>
          <w:p w14:paraId="638D8A7E" w14:textId="77777777" w:rsidR="00B57865" w:rsidRPr="0045111E" w:rsidRDefault="00B57865" w:rsidP="000347AC">
            <w:pPr>
              <w:jc w:val="center"/>
              <w:rPr>
                <w:rFonts w:cs="Arial"/>
                <w:color w:val="000000"/>
                <w:sz w:val="20"/>
                <w:szCs w:val="20"/>
              </w:rPr>
            </w:pPr>
            <w:r w:rsidRPr="0045111E">
              <w:rPr>
                <w:rFonts w:cs="Arial"/>
                <w:color w:val="000000"/>
                <w:sz w:val="20"/>
                <w:szCs w:val="20"/>
              </w:rPr>
              <w:t>0.5</w:t>
            </w:r>
          </w:p>
        </w:tc>
        <w:tc>
          <w:tcPr>
            <w:tcW w:w="1115" w:type="dxa"/>
            <w:tcBorders>
              <w:top w:val="nil"/>
              <w:left w:val="nil"/>
              <w:bottom w:val="single" w:sz="4" w:space="0" w:color="auto"/>
              <w:right w:val="single" w:sz="4" w:space="0" w:color="auto"/>
            </w:tcBorders>
            <w:shd w:val="clear" w:color="auto" w:fill="auto"/>
            <w:noWrap/>
            <w:vAlign w:val="bottom"/>
          </w:tcPr>
          <w:p w14:paraId="4806F092" w14:textId="77777777" w:rsidR="00B57865" w:rsidRPr="0045111E" w:rsidRDefault="00B57865" w:rsidP="000347AC">
            <w:pPr>
              <w:jc w:val="center"/>
              <w:rPr>
                <w:rFonts w:cs="Arial"/>
                <w:color w:val="000000"/>
                <w:sz w:val="20"/>
                <w:szCs w:val="20"/>
              </w:rPr>
            </w:pPr>
            <w:r w:rsidRPr="0045111E">
              <w:rPr>
                <w:rFonts w:cs="Arial"/>
                <w:color w:val="000000"/>
                <w:sz w:val="20"/>
                <w:szCs w:val="20"/>
              </w:rPr>
              <w:t>0.6</w:t>
            </w:r>
          </w:p>
        </w:tc>
        <w:tc>
          <w:tcPr>
            <w:tcW w:w="1255" w:type="dxa"/>
            <w:tcBorders>
              <w:top w:val="nil"/>
              <w:left w:val="nil"/>
              <w:bottom w:val="single" w:sz="4" w:space="0" w:color="auto"/>
              <w:right w:val="single" w:sz="12" w:space="0" w:color="auto"/>
            </w:tcBorders>
            <w:shd w:val="clear" w:color="auto" w:fill="auto"/>
            <w:noWrap/>
            <w:vAlign w:val="bottom"/>
          </w:tcPr>
          <w:p w14:paraId="4D47E0FD" w14:textId="77777777" w:rsidR="00B57865" w:rsidRPr="0045111E" w:rsidRDefault="00B57865" w:rsidP="000347AC">
            <w:pPr>
              <w:jc w:val="center"/>
              <w:rPr>
                <w:rFonts w:cs="Arial"/>
                <w:color w:val="000000"/>
                <w:sz w:val="20"/>
                <w:szCs w:val="20"/>
              </w:rPr>
            </w:pPr>
            <w:r w:rsidRPr="0045111E">
              <w:rPr>
                <w:rFonts w:cs="Arial"/>
                <w:color w:val="000000"/>
                <w:sz w:val="20"/>
                <w:szCs w:val="20"/>
              </w:rPr>
              <w:t>0.8</w:t>
            </w:r>
          </w:p>
        </w:tc>
        <w:tc>
          <w:tcPr>
            <w:tcW w:w="1255" w:type="dxa"/>
            <w:tcBorders>
              <w:top w:val="nil"/>
              <w:left w:val="single" w:sz="12" w:space="0" w:color="auto"/>
              <w:bottom w:val="single" w:sz="4" w:space="0" w:color="auto"/>
              <w:right w:val="single" w:sz="4" w:space="0" w:color="auto"/>
            </w:tcBorders>
            <w:shd w:val="clear" w:color="auto" w:fill="auto"/>
            <w:noWrap/>
            <w:vAlign w:val="bottom"/>
          </w:tcPr>
          <w:p w14:paraId="598F1C7B" w14:textId="77777777" w:rsidR="00B57865" w:rsidRPr="0045111E" w:rsidRDefault="00B57865" w:rsidP="000347AC">
            <w:pPr>
              <w:jc w:val="center"/>
              <w:rPr>
                <w:rFonts w:cs="Arial"/>
                <w:color w:val="000000"/>
                <w:sz w:val="20"/>
                <w:szCs w:val="20"/>
              </w:rPr>
            </w:pPr>
            <w:r w:rsidRPr="0045111E">
              <w:rPr>
                <w:rFonts w:cs="Arial"/>
                <w:color w:val="000000"/>
                <w:sz w:val="20"/>
                <w:szCs w:val="20"/>
              </w:rPr>
              <w:t>0.2</w:t>
            </w:r>
          </w:p>
        </w:tc>
        <w:tc>
          <w:tcPr>
            <w:tcW w:w="1254" w:type="dxa"/>
            <w:tcBorders>
              <w:top w:val="nil"/>
              <w:left w:val="nil"/>
              <w:bottom w:val="single" w:sz="4" w:space="0" w:color="auto"/>
              <w:right w:val="single" w:sz="4" w:space="0" w:color="auto"/>
            </w:tcBorders>
            <w:shd w:val="clear" w:color="auto" w:fill="auto"/>
            <w:noWrap/>
            <w:vAlign w:val="bottom"/>
          </w:tcPr>
          <w:p w14:paraId="62447AF7" w14:textId="77777777" w:rsidR="00B57865" w:rsidRPr="0045111E" w:rsidRDefault="00B57865" w:rsidP="000347AC">
            <w:pPr>
              <w:jc w:val="center"/>
              <w:rPr>
                <w:rFonts w:cs="Arial"/>
                <w:color w:val="000000"/>
                <w:sz w:val="20"/>
                <w:szCs w:val="20"/>
              </w:rPr>
            </w:pPr>
            <w:r w:rsidRPr="0045111E">
              <w:rPr>
                <w:rFonts w:cs="Arial"/>
                <w:color w:val="000000"/>
                <w:sz w:val="20"/>
                <w:szCs w:val="20"/>
              </w:rPr>
              <w:t>0.5</w:t>
            </w:r>
          </w:p>
        </w:tc>
        <w:tc>
          <w:tcPr>
            <w:tcW w:w="1115" w:type="dxa"/>
            <w:tcBorders>
              <w:top w:val="nil"/>
              <w:left w:val="nil"/>
              <w:bottom w:val="single" w:sz="4" w:space="0" w:color="auto"/>
              <w:right w:val="single" w:sz="4" w:space="0" w:color="auto"/>
            </w:tcBorders>
            <w:shd w:val="clear" w:color="auto" w:fill="auto"/>
            <w:noWrap/>
            <w:vAlign w:val="bottom"/>
          </w:tcPr>
          <w:p w14:paraId="782E3F3A" w14:textId="77777777" w:rsidR="00B57865" w:rsidRPr="0045111E" w:rsidRDefault="00B57865" w:rsidP="000347AC">
            <w:pPr>
              <w:jc w:val="center"/>
              <w:rPr>
                <w:rFonts w:cs="Arial"/>
                <w:color w:val="000000"/>
                <w:sz w:val="20"/>
                <w:szCs w:val="20"/>
              </w:rPr>
            </w:pPr>
            <w:r w:rsidRPr="0045111E">
              <w:rPr>
                <w:rFonts w:cs="Arial"/>
                <w:color w:val="000000"/>
                <w:sz w:val="20"/>
                <w:szCs w:val="20"/>
              </w:rPr>
              <w:t>0.7</w:t>
            </w:r>
          </w:p>
        </w:tc>
        <w:tc>
          <w:tcPr>
            <w:tcW w:w="938" w:type="dxa"/>
            <w:tcBorders>
              <w:top w:val="nil"/>
              <w:left w:val="nil"/>
              <w:bottom w:val="single" w:sz="4" w:space="0" w:color="auto"/>
              <w:right w:val="single" w:sz="4" w:space="0" w:color="auto"/>
            </w:tcBorders>
            <w:shd w:val="clear" w:color="auto" w:fill="auto"/>
            <w:noWrap/>
            <w:vAlign w:val="bottom"/>
          </w:tcPr>
          <w:p w14:paraId="213C8AAF" w14:textId="77777777" w:rsidR="00B57865" w:rsidRPr="0045111E" w:rsidRDefault="00B57865" w:rsidP="000347AC">
            <w:pPr>
              <w:jc w:val="center"/>
              <w:rPr>
                <w:rFonts w:cs="Arial"/>
                <w:color w:val="000000"/>
                <w:sz w:val="20"/>
                <w:szCs w:val="20"/>
              </w:rPr>
            </w:pPr>
            <w:r w:rsidRPr="0045111E">
              <w:rPr>
                <w:rFonts w:cs="Arial"/>
                <w:color w:val="000000"/>
                <w:sz w:val="20"/>
                <w:szCs w:val="20"/>
              </w:rPr>
              <w:t>0.9</w:t>
            </w:r>
          </w:p>
        </w:tc>
      </w:tr>
      <w:tr w:rsidR="00B57865" w:rsidRPr="0045111E" w14:paraId="76926BED" w14:textId="77777777" w:rsidTr="00512CE4">
        <w:trPr>
          <w:trHeight w:val="241"/>
        </w:trPr>
        <w:tc>
          <w:tcPr>
            <w:tcW w:w="1813" w:type="dxa"/>
            <w:vMerge/>
            <w:tcBorders>
              <w:top w:val="nil"/>
              <w:left w:val="single" w:sz="4" w:space="0" w:color="auto"/>
              <w:bottom w:val="single" w:sz="8" w:space="0" w:color="000000"/>
              <w:right w:val="single" w:sz="4" w:space="0" w:color="auto"/>
            </w:tcBorders>
            <w:vAlign w:val="center"/>
          </w:tcPr>
          <w:p w14:paraId="02E493B4" w14:textId="77777777" w:rsidR="00B57865" w:rsidRPr="0045111E" w:rsidRDefault="00B57865" w:rsidP="000347AC">
            <w:pPr>
              <w:rPr>
                <w:rFonts w:cs="Arial"/>
                <w:b/>
                <w:bCs/>
                <w:color w:val="000000"/>
                <w:sz w:val="20"/>
                <w:szCs w:val="20"/>
              </w:rPr>
            </w:pPr>
          </w:p>
        </w:tc>
        <w:tc>
          <w:tcPr>
            <w:tcW w:w="1813" w:type="dxa"/>
            <w:tcBorders>
              <w:top w:val="nil"/>
              <w:left w:val="nil"/>
              <w:bottom w:val="single" w:sz="4" w:space="0" w:color="auto"/>
              <w:right w:val="single" w:sz="4" w:space="0" w:color="auto"/>
            </w:tcBorders>
            <w:shd w:val="clear" w:color="auto" w:fill="auto"/>
            <w:noWrap/>
            <w:vAlign w:val="bottom"/>
          </w:tcPr>
          <w:p w14:paraId="160320E8" w14:textId="77777777" w:rsidR="00B57865" w:rsidRPr="0045111E" w:rsidRDefault="00B57865" w:rsidP="000347AC">
            <w:pPr>
              <w:rPr>
                <w:rFonts w:cs="Arial"/>
                <w:color w:val="000000"/>
                <w:sz w:val="20"/>
                <w:szCs w:val="20"/>
              </w:rPr>
            </w:pPr>
            <w:r w:rsidRPr="0045111E">
              <w:rPr>
                <w:rFonts w:cs="Arial"/>
                <w:color w:val="000000"/>
                <w:sz w:val="20"/>
                <w:szCs w:val="20"/>
              </w:rPr>
              <w:t>51–70 years</w:t>
            </w:r>
          </w:p>
        </w:tc>
        <w:tc>
          <w:tcPr>
            <w:tcW w:w="1952" w:type="dxa"/>
            <w:tcBorders>
              <w:top w:val="nil"/>
              <w:left w:val="nil"/>
              <w:bottom w:val="single" w:sz="4" w:space="0" w:color="auto"/>
              <w:right w:val="single" w:sz="12" w:space="0" w:color="auto"/>
            </w:tcBorders>
            <w:shd w:val="clear" w:color="auto" w:fill="auto"/>
            <w:noWrap/>
          </w:tcPr>
          <w:p w14:paraId="111226D3" w14:textId="77777777" w:rsidR="00B57865" w:rsidRPr="0045111E" w:rsidRDefault="00B57865" w:rsidP="000347AC">
            <w:pPr>
              <w:jc w:val="center"/>
              <w:rPr>
                <w:rFonts w:cs="Arial"/>
                <w:color w:val="000000"/>
                <w:sz w:val="20"/>
                <w:szCs w:val="20"/>
              </w:rPr>
            </w:pPr>
            <w:r w:rsidRPr="0045111E">
              <w:rPr>
                <w:sz w:val="20"/>
                <w:szCs w:val="20"/>
              </w:rPr>
              <w:t>82.2%</w:t>
            </w:r>
          </w:p>
        </w:tc>
        <w:tc>
          <w:tcPr>
            <w:tcW w:w="1254" w:type="dxa"/>
            <w:tcBorders>
              <w:top w:val="nil"/>
              <w:left w:val="single" w:sz="12" w:space="0" w:color="auto"/>
              <w:bottom w:val="single" w:sz="4" w:space="0" w:color="auto"/>
              <w:right w:val="single" w:sz="4" w:space="0" w:color="auto"/>
            </w:tcBorders>
            <w:shd w:val="clear" w:color="auto" w:fill="auto"/>
            <w:noWrap/>
            <w:vAlign w:val="bottom"/>
          </w:tcPr>
          <w:p w14:paraId="00681C29" w14:textId="77777777" w:rsidR="00B57865" w:rsidRPr="0045111E" w:rsidRDefault="00B57865" w:rsidP="000347AC">
            <w:pPr>
              <w:jc w:val="center"/>
              <w:rPr>
                <w:rFonts w:cs="Arial"/>
                <w:color w:val="000000"/>
                <w:sz w:val="20"/>
                <w:szCs w:val="20"/>
              </w:rPr>
            </w:pPr>
            <w:r w:rsidRPr="0045111E">
              <w:rPr>
                <w:rFonts w:cs="Arial"/>
                <w:color w:val="000000"/>
                <w:sz w:val="20"/>
                <w:szCs w:val="20"/>
              </w:rPr>
              <w:t>0.1</w:t>
            </w:r>
          </w:p>
        </w:tc>
        <w:tc>
          <w:tcPr>
            <w:tcW w:w="1255" w:type="dxa"/>
            <w:tcBorders>
              <w:top w:val="nil"/>
              <w:left w:val="nil"/>
              <w:bottom w:val="single" w:sz="4" w:space="0" w:color="auto"/>
              <w:right w:val="single" w:sz="4" w:space="0" w:color="auto"/>
            </w:tcBorders>
            <w:shd w:val="clear" w:color="auto" w:fill="auto"/>
            <w:noWrap/>
            <w:vAlign w:val="bottom"/>
          </w:tcPr>
          <w:p w14:paraId="350D0A84" w14:textId="77777777" w:rsidR="00B57865" w:rsidRPr="0045111E" w:rsidRDefault="00B57865" w:rsidP="000347AC">
            <w:pPr>
              <w:jc w:val="center"/>
              <w:rPr>
                <w:rFonts w:cs="Arial"/>
                <w:color w:val="000000"/>
                <w:sz w:val="20"/>
                <w:szCs w:val="20"/>
              </w:rPr>
            </w:pPr>
            <w:r w:rsidRPr="0045111E">
              <w:rPr>
                <w:rFonts w:cs="Arial"/>
                <w:color w:val="000000"/>
                <w:sz w:val="20"/>
                <w:szCs w:val="20"/>
              </w:rPr>
              <w:t>0.4</w:t>
            </w:r>
          </w:p>
        </w:tc>
        <w:tc>
          <w:tcPr>
            <w:tcW w:w="1115" w:type="dxa"/>
            <w:tcBorders>
              <w:top w:val="nil"/>
              <w:left w:val="nil"/>
              <w:bottom w:val="single" w:sz="4" w:space="0" w:color="auto"/>
              <w:right w:val="single" w:sz="4" w:space="0" w:color="auto"/>
            </w:tcBorders>
            <w:shd w:val="clear" w:color="auto" w:fill="auto"/>
            <w:noWrap/>
            <w:vAlign w:val="bottom"/>
          </w:tcPr>
          <w:p w14:paraId="50593794" w14:textId="77777777" w:rsidR="00B57865" w:rsidRPr="0045111E" w:rsidRDefault="00B57865" w:rsidP="000347AC">
            <w:pPr>
              <w:jc w:val="center"/>
              <w:rPr>
                <w:rFonts w:cs="Arial"/>
                <w:color w:val="000000"/>
                <w:sz w:val="20"/>
                <w:szCs w:val="20"/>
              </w:rPr>
            </w:pPr>
            <w:r w:rsidRPr="0045111E">
              <w:rPr>
                <w:rFonts w:cs="Arial"/>
                <w:color w:val="000000"/>
                <w:sz w:val="20"/>
                <w:szCs w:val="20"/>
              </w:rPr>
              <w:t>0.5</w:t>
            </w:r>
          </w:p>
        </w:tc>
        <w:tc>
          <w:tcPr>
            <w:tcW w:w="1255" w:type="dxa"/>
            <w:tcBorders>
              <w:top w:val="nil"/>
              <w:left w:val="nil"/>
              <w:bottom w:val="single" w:sz="4" w:space="0" w:color="auto"/>
              <w:right w:val="single" w:sz="12" w:space="0" w:color="auto"/>
            </w:tcBorders>
            <w:shd w:val="clear" w:color="auto" w:fill="auto"/>
            <w:noWrap/>
            <w:vAlign w:val="bottom"/>
          </w:tcPr>
          <w:p w14:paraId="09B617E3" w14:textId="77777777" w:rsidR="00B57865" w:rsidRPr="0045111E" w:rsidRDefault="00B57865" w:rsidP="000347AC">
            <w:pPr>
              <w:jc w:val="center"/>
              <w:rPr>
                <w:rFonts w:cs="Arial"/>
                <w:color w:val="000000"/>
                <w:sz w:val="20"/>
                <w:szCs w:val="20"/>
              </w:rPr>
            </w:pPr>
            <w:r w:rsidRPr="0045111E">
              <w:rPr>
                <w:rFonts w:cs="Arial"/>
                <w:color w:val="000000"/>
                <w:sz w:val="20"/>
                <w:szCs w:val="20"/>
              </w:rPr>
              <w:t>0.7</w:t>
            </w:r>
          </w:p>
        </w:tc>
        <w:tc>
          <w:tcPr>
            <w:tcW w:w="1255" w:type="dxa"/>
            <w:tcBorders>
              <w:top w:val="nil"/>
              <w:left w:val="single" w:sz="12" w:space="0" w:color="auto"/>
              <w:bottom w:val="single" w:sz="4" w:space="0" w:color="auto"/>
              <w:right w:val="single" w:sz="4" w:space="0" w:color="auto"/>
            </w:tcBorders>
            <w:shd w:val="clear" w:color="auto" w:fill="auto"/>
            <w:noWrap/>
            <w:vAlign w:val="bottom"/>
          </w:tcPr>
          <w:p w14:paraId="29BF2141" w14:textId="77777777" w:rsidR="00B57865" w:rsidRPr="0045111E" w:rsidRDefault="00B57865" w:rsidP="000347AC">
            <w:pPr>
              <w:jc w:val="center"/>
              <w:rPr>
                <w:rFonts w:cs="Arial"/>
                <w:color w:val="000000"/>
                <w:sz w:val="20"/>
                <w:szCs w:val="20"/>
              </w:rPr>
            </w:pPr>
            <w:r w:rsidRPr="0045111E">
              <w:rPr>
                <w:rFonts w:cs="Arial"/>
                <w:color w:val="000000"/>
                <w:sz w:val="20"/>
                <w:szCs w:val="20"/>
              </w:rPr>
              <w:t>0.2</w:t>
            </w:r>
          </w:p>
        </w:tc>
        <w:tc>
          <w:tcPr>
            <w:tcW w:w="1254" w:type="dxa"/>
            <w:tcBorders>
              <w:top w:val="nil"/>
              <w:left w:val="nil"/>
              <w:bottom w:val="single" w:sz="4" w:space="0" w:color="auto"/>
              <w:right w:val="single" w:sz="4" w:space="0" w:color="auto"/>
            </w:tcBorders>
            <w:shd w:val="clear" w:color="auto" w:fill="auto"/>
            <w:noWrap/>
            <w:vAlign w:val="bottom"/>
          </w:tcPr>
          <w:p w14:paraId="246B8086" w14:textId="77777777" w:rsidR="00B57865" w:rsidRPr="0045111E" w:rsidRDefault="00B57865" w:rsidP="000347AC">
            <w:pPr>
              <w:jc w:val="center"/>
              <w:rPr>
                <w:rFonts w:cs="Arial"/>
                <w:color w:val="000000"/>
                <w:sz w:val="20"/>
                <w:szCs w:val="20"/>
              </w:rPr>
            </w:pPr>
            <w:r w:rsidRPr="0045111E">
              <w:rPr>
                <w:rFonts w:cs="Arial"/>
                <w:color w:val="000000"/>
                <w:sz w:val="20"/>
                <w:szCs w:val="20"/>
              </w:rPr>
              <w:t>0.4</w:t>
            </w:r>
          </w:p>
        </w:tc>
        <w:tc>
          <w:tcPr>
            <w:tcW w:w="1115" w:type="dxa"/>
            <w:tcBorders>
              <w:top w:val="nil"/>
              <w:left w:val="nil"/>
              <w:bottom w:val="single" w:sz="4" w:space="0" w:color="auto"/>
              <w:right w:val="single" w:sz="4" w:space="0" w:color="auto"/>
            </w:tcBorders>
            <w:shd w:val="clear" w:color="auto" w:fill="auto"/>
            <w:noWrap/>
            <w:vAlign w:val="bottom"/>
          </w:tcPr>
          <w:p w14:paraId="4B2E5A36" w14:textId="77777777" w:rsidR="00B57865" w:rsidRPr="0045111E" w:rsidRDefault="00B57865" w:rsidP="000347AC">
            <w:pPr>
              <w:jc w:val="center"/>
              <w:rPr>
                <w:rFonts w:cs="Arial"/>
                <w:color w:val="000000"/>
                <w:sz w:val="20"/>
                <w:szCs w:val="20"/>
              </w:rPr>
            </w:pPr>
            <w:r w:rsidRPr="0045111E">
              <w:rPr>
                <w:rFonts w:cs="Arial"/>
                <w:color w:val="000000"/>
                <w:sz w:val="20"/>
                <w:szCs w:val="20"/>
              </w:rPr>
              <w:t>0.5</w:t>
            </w:r>
          </w:p>
        </w:tc>
        <w:tc>
          <w:tcPr>
            <w:tcW w:w="938" w:type="dxa"/>
            <w:tcBorders>
              <w:top w:val="nil"/>
              <w:left w:val="nil"/>
              <w:bottom w:val="single" w:sz="4" w:space="0" w:color="auto"/>
              <w:right w:val="single" w:sz="4" w:space="0" w:color="auto"/>
            </w:tcBorders>
            <w:shd w:val="clear" w:color="auto" w:fill="auto"/>
            <w:noWrap/>
            <w:vAlign w:val="bottom"/>
          </w:tcPr>
          <w:p w14:paraId="4C47B909" w14:textId="77777777" w:rsidR="00B57865" w:rsidRPr="0045111E" w:rsidRDefault="00B57865" w:rsidP="000347AC">
            <w:pPr>
              <w:jc w:val="center"/>
              <w:rPr>
                <w:rFonts w:cs="Arial"/>
                <w:color w:val="000000"/>
                <w:sz w:val="20"/>
                <w:szCs w:val="20"/>
              </w:rPr>
            </w:pPr>
            <w:r w:rsidRPr="0045111E">
              <w:rPr>
                <w:rFonts w:cs="Arial"/>
                <w:color w:val="000000"/>
                <w:sz w:val="20"/>
                <w:szCs w:val="20"/>
              </w:rPr>
              <w:t>0.7</w:t>
            </w:r>
          </w:p>
        </w:tc>
      </w:tr>
      <w:tr w:rsidR="00B57865" w:rsidRPr="0045111E" w14:paraId="2B4CDC89" w14:textId="77777777" w:rsidTr="00512CE4">
        <w:trPr>
          <w:trHeight w:val="241"/>
        </w:trPr>
        <w:tc>
          <w:tcPr>
            <w:tcW w:w="1813" w:type="dxa"/>
            <w:vMerge/>
            <w:tcBorders>
              <w:top w:val="nil"/>
              <w:left w:val="single" w:sz="4" w:space="0" w:color="auto"/>
              <w:bottom w:val="single" w:sz="8" w:space="0" w:color="000000"/>
              <w:right w:val="single" w:sz="4" w:space="0" w:color="auto"/>
            </w:tcBorders>
            <w:vAlign w:val="center"/>
          </w:tcPr>
          <w:p w14:paraId="6A43653F" w14:textId="77777777" w:rsidR="00B57865" w:rsidRPr="0045111E" w:rsidRDefault="00B57865" w:rsidP="000347AC">
            <w:pPr>
              <w:rPr>
                <w:rFonts w:cs="Arial"/>
                <w:b/>
                <w:bCs/>
                <w:color w:val="000000"/>
                <w:sz w:val="20"/>
                <w:szCs w:val="20"/>
              </w:rPr>
            </w:pPr>
          </w:p>
        </w:tc>
        <w:tc>
          <w:tcPr>
            <w:tcW w:w="1813" w:type="dxa"/>
            <w:tcBorders>
              <w:top w:val="nil"/>
              <w:left w:val="nil"/>
              <w:bottom w:val="single" w:sz="4" w:space="0" w:color="auto"/>
              <w:right w:val="single" w:sz="4" w:space="0" w:color="auto"/>
            </w:tcBorders>
            <w:shd w:val="clear" w:color="auto" w:fill="auto"/>
            <w:noWrap/>
            <w:vAlign w:val="bottom"/>
          </w:tcPr>
          <w:p w14:paraId="36900F5C" w14:textId="77777777" w:rsidR="00B57865" w:rsidRPr="0045111E" w:rsidRDefault="00B57865" w:rsidP="000347AC">
            <w:pPr>
              <w:rPr>
                <w:rFonts w:cs="Arial"/>
                <w:color w:val="000000"/>
                <w:sz w:val="20"/>
                <w:szCs w:val="20"/>
              </w:rPr>
            </w:pPr>
            <w:r w:rsidRPr="0045111E">
              <w:rPr>
                <w:rFonts w:cs="Arial"/>
                <w:color w:val="000000"/>
                <w:sz w:val="20"/>
                <w:szCs w:val="20"/>
              </w:rPr>
              <w:t>71 years &amp; over</w:t>
            </w:r>
          </w:p>
        </w:tc>
        <w:tc>
          <w:tcPr>
            <w:tcW w:w="1952" w:type="dxa"/>
            <w:tcBorders>
              <w:top w:val="nil"/>
              <w:left w:val="nil"/>
              <w:bottom w:val="single" w:sz="4" w:space="0" w:color="auto"/>
              <w:right w:val="single" w:sz="12" w:space="0" w:color="auto"/>
            </w:tcBorders>
            <w:shd w:val="clear" w:color="auto" w:fill="auto"/>
            <w:noWrap/>
          </w:tcPr>
          <w:p w14:paraId="4FA9FE5C" w14:textId="77777777" w:rsidR="00B57865" w:rsidRPr="0045111E" w:rsidRDefault="00B57865" w:rsidP="000347AC">
            <w:pPr>
              <w:jc w:val="center"/>
              <w:rPr>
                <w:rFonts w:cs="Arial"/>
                <w:color w:val="000000"/>
                <w:sz w:val="20"/>
                <w:szCs w:val="20"/>
              </w:rPr>
            </w:pPr>
            <w:r w:rsidRPr="0045111E">
              <w:rPr>
                <w:sz w:val="20"/>
                <w:szCs w:val="20"/>
              </w:rPr>
              <w:t>86.7%</w:t>
            </w:r>
          </w:p>
        </w:tc>
        <w:tc>
          <w:tcPr>
            <w:tcW w:w="1254" w:type="dxa"/>
            <w:tcBorders>
              <w:top w:val="nil"/>
              <w:left w:val="single" w:sz="12" w:space="0" w:color="auto"/>
              <w:bottom w:val="single" w:sz="4" w:space="0" w:color="auto"/>
              <w:right w:val="single" w:sz="4" w:space="0" w:color="auto"/>
            </w:tcBorders>
            <w:shd w:val="clear" w:color="auto" w:fill="auto"/>
            <w:noWrap/>
            <w:vAlign w:val="bottom"/>
          </w:tcPr>
          <w:p w14:paraId="478FE344" w14:textId="77777777" w:rsidR="00B57865" w:rsidRPr="0045111E" w:rsidRDefault="00B57865" w:rsidP="000347AC">
            <w:pPr>
              <w:jc w:val="center"/>
              <w:rPr>
                <w:rFonts w:cs="Arial"/>
                <w:color w:val="000000"/>
                <w:sz w:val="20"/>
                <w:szCs w:val="20"/>
              </w:rPr>
            </w:pPr>
            <w:r w:rsidRPr="0045111E">
              <w:rPr>
                <w:rFonts w:cs="Arial"/>
                <w:color w:val="000000"/>
                <w:sz w:val="20"/>
                <w:szCs w:val="20"/>
              </w:rPr>
              <w:t>0.1</w:t>
            </w:r>
          </w:p>
        </w:tc>
        <w:tc>
          <w:tcPr>
            <w:tcW w:w="1255" w:type="dxa"/>
            <w:tcBorders>
              <w:top w:val="nil"/>
              <w:left w:val="nil"/>
              <w:bottom w:val="single" w:sz="4" w:space="0" w:color="auto"/>
              <w:right w:val="single" w:sz="4" w:space="0" w:color="auto"/>
            </w:tcBorders>
            <w:shd w:val="clear" w:color="auto" w:fill="auto"/>
            <w:noWrap/>
            <w:vAlign w:val="bottom"/>
          </w:tcPr>
          <w:p w14:paraId="760E8B5B" w14:textId="77777777" w:rsidR="00B57865" w:rsidRPr="0045111E" w:rsidRDefault="00B57865" w:rsidP="000347AC">
            <w:pPr>
              <w:jc w:val="center"/>
              <w:rPr>
                <w:rFonts w:cs="Arial"/>
                <w:color w:val="000000"/>
                <w:sz w:val="20"/>
                <w:szCs w:val="20"/>
              </w:rPr>
            </w:pPr>
            <w:r w:rsidRPr="0045111E">
              <w:rPr>
                <w:rFonts w:cs="Arial"/>
                <w:color w:val="000000"/>
                <w:sz w:val="20"/>
                <w:szCs w:val="20"/>
              </w:rPr>
              <w:t>0.3</w:t>
            </w:r>
          </w:p>
        </w:tc>
        <w:tc>
          <w:tcPr>
            <w:tcW w:w="1115" w:type="dxa"/>
            <w:tcBorders>
              <w:top w:val="nil"/>
              <w:left w:val="nil"/>
              <w:bottom w:val="single" w:sz="4" w:space="0" w:color="auto"/>
              <w:right w:val="single" w:sz="4" w:space="0" w:color="auto"/>
            </w:tcBorders>
            <w:shd w:val="clear" w:color="auto" w:fill="auto"/>
            <w:noWrap/>
            <w:vAlign w:val="bottom"/>
          </w:tcPr>
          <w:p w14:paraId="2705123A" w14:textId="77777777" w:rsidR="00B57865" w:rsidRPr="0045111E" w:rsidRDefault="00B57865" w:rsidP="000347AC">
            <w:pPr>
              <w:jc w:val="center"/>
              <w:rPr>
                <w:rFonts w:cs="Arial"/>
                <w:color w:val="000000"/>
                <w:sz w:val="20"/>
                <w:szCs w:val="20"/>
              </w:rPr>
            </w:pPr>
            <w:r w:rsidRPr="0045111E">
              <w:rPr>
                <w:rFonts w:cs="Arial"/>
                <w:color w:val="000000"/>
                <w:sz w:val="20"/>
                <w:szCs w:val="20"/>
              </w:rPr>
              <w:t>0.5</w:t>
            </w:r>
          </w:p>
        </w:tc>
        <w:tc>
          <w:tcPr>
            <w:tcW w:w="1255" w:type="dxa"/>
            <w:tcBorders>
              <w:top w:val="nil"/>
              <w:left w:val="nil"/>
              <w:bottom w:val="single" w:sz="4" w:space="0" w:color="auto"/>
              <w:right w:val="single" w:sz="12" w:space="0" w:color="auto"/>
            </w:tcBorders>
            <w:shd w:val="clear" w:color="auto" w:fill="auto"/>
            <w:noWrap/>
            <w:vAlign w:val="bottom"/>
          </w:tcPr>
          <w:p w14:paraId="089911C4" w14:textId="77777777" w:rsidR="00B57865" w:rsidRPr="0045111E" w:rsidRDefault="00B57865" w:rsidP="000347AC">
            <w:pPr>
              <w:jc w:val="center"/>
              <w:rPr>
                <w:rFonts w:cs="Arial"/>
                <w:color w:val="000000"/>
                <w:sz w:val="20"/>
                <w:szCs w:val="20"/>
              </w:rPr>
            </w:pPr>
            <w:r w:rsidRPr="0045111E">
              <w:rPr>
                <w:rFonts w:cs="Arial"/>
                <w:color w:val="000000"/>
                <w:sz w:val="20"/>
                <w:szCs w:val="20"/>
              </w:rPr>
              <w:t>0.6</w:t>
            </w:r>
          </w:p>
        </w:tc>
        <w:tc>
          <w:tcPr>
            <w:tcW w:w="1255" w:type="dxa"/>
            <w:tcBorders>
              <w:top w:val="nil"/>
              <w:left w:val="single" w:sz="12" w:space="0" w:color="auto"/>
              <w:bottom w:val="single" w:sz="4" w:space="0" w:color="auto"/>
              <w:right w:val="single" w:sz="4" w:space="0" w:color="auto"/>
            </w:tcBorders>
            <w:shd w:val="clear" w:color="auto" w:fill="auto"/>
            <w:noWrap/>
            <w:vAlign w:val="bottom"/>
          </w:tcPr>
          <w:p w14:paraId="734B45BF" w14:textId="77777777" w:rsidR="00B57865" w:rsidRPr="0045111E" w:rsidRDefault="00B57865" w:rsidP="000347AC">
            <w:pPr>
              <w:jc w:val="center"/>
              <w:rPr>
                <w:rFonts w:cs="Arial"/>
                <w:color w:val="000000"/>
                <w:sz w:val="20"/>
                <w:szCs w:val="20"/>
              </w:rPr>
            </w:pPr>
            <w:r w:rsidRPr="0045111E">
              <w:rPr>
                <w:rFonts w:cs="Arial"/>
                <w:color w:val="000000"/>
                <w:sz w:val="20"/>
                <w:szCs w:val="20"/>
              </w:rPr>
              <w:t>0.2</w:t>
            </w:r>
          </w:p>
        </w:tc>
        <w:tc>
          <w:tcPr>
            <w:tcW w:w="1254" w:type="dxa"/>
            <w:tcBorders>
              <w:top w:val="nil"/>
              <w:left w:val="nil"/>
              <w:bottom w:val="single" w:sz="4" w:space="0" w:color="auto"/>
              <w:right w:val="single" w:sz="4" w:space="0" w:color="auto"/>
            </w:tcBorders>
            <w:shd w:val="clear" w:color="auto" w:fill="auto"/>
            <w:noWrap/>
            <w:vAlign w:val="bottom"/>
          </w:tcPr>
          <w:p w14:paraId="29BF9D69" w14:textId="77777777" w:rsidR="00B57865" w:rsidRPr="0045111E" w:rsidRDefault="00B57865" w:rsidP="000347AC">
            <w:pPr>
              <w:jc w:val="center"/>
              <w:rPr>
                <w:rFonts w:cs="Arial"/>
                <w:color w:val="000000"/>
                <w:sz w:val="20"/>
                <w:szCs w:val="20"/>
              </w:rPr>
            </w:pPr>
            <w:r w:rsidRPr="0045111E">
              <w:rPr>
                <w:rFonts w:cs="Arial"/>
                <w:color w:val="000000"/>
                <w:sz w:val="20"/>
                <w:szCs w:val="20"/>
              </w:rPr>
              <w:t>0.4</w:t>
            </w:r>
          </w:p>
        </w:tc>
        <w:tc>
          <w:tcPr>
            <w:tcW w:w="1115" w:type="dxa"/>
            <w:tcBorders>
              <w:top w:val="nil"/>
              <w:left w:val="nil"/>
              <w:bottom w:val="single" w:sz="4" w:space="0" w:color="auto"/>
              <w:right w:val="single" w:sz="4" w:space="0" w:color="auto"/>
            </w:tcBorders>
            <w:shd w:val="clear" w:color="auto" w:fill="auto"/>
            <w:noWrap/>
            <w:vAlign w:val="bottom"/>
          </w:tcPr>
          <w:p w14:paraId="370683B6" w14:textId="77777777" w:rsidR="00B57865" w:rsidRPr="0045111E" w:rsidRDefault="00B57865" w:rsidP="000347AC">
            <w:pPr>
              <w:jc w:val="center"/>
              <w:rPr>
                <w:rFonts w:cs="Arial"/>
                <w:color w:val="000000"/>
                <w:sz w:val="20"/>
                <w:szCs w:val="20"/>
              </w:rPr>
            </w:pPr>
            <w:r w:rsidRPr="0045111E">
              <w:rPr>
                <w:rFonts w:cs="Arial"/>
                <w:color w:val="000000"/>
                <w:sz w:val="20"/>
                <w:szCs w:val="20"/>
              </w:rPr>
              <w:t>0.5</w:t>
            </w:r>
          </w:p>
        </w:tc>
        <w:tc>
          <w:tcPr>
            <w:tcW w:w="938" w:type="dxa"/>
            <w:tcBorders>
              <w:top w:val="nil"/>
              <w:left w:val="nil"/>
              <w:bottom w:val="single" w:sz="4" w:space="0" w:color="auto"/>
              <w:right w:val="single" w:sz="4" w:space="0" w:color="auto"/>
            </w:tcBorders>
            <w:shd w:val="clear" w:color="auto" w:fill="auto"/>
            <w:noWrap/>
            <w:vAlign w:val="bottom"/>
          </w:tcPr>
          <w:p w14:paraId="0FF7AA4C" w14:textId="77777777" w:rsidR="00B57865" w:rsidRPr="0045111E" w:rsidRDefault="00B57865" w:rsidP="000347AC">
            <w:pPr>
              <w:jc w:val="center"/>
              <w:rPr>
                <w:rFonts w:cs="Arial"/>
                <w:color w:val="000000"/>
                <w:sz w:val="20"/>
                <w:szCs w:val="20"/>
              </w:rPr>
            </w:pPr>
            <w:r w:rsidRPr="0045111E">
              <w:rPr>
                <w:rFonts w:cs="Arial"/>
                <w:color w:val="000000"/>
                <w:sz w:val="20"/>
                <w:szCs w:val="20"/>
              </w:rPr>
              <w:t>0.7</w:t>
            </w:r>
          </w:p>
        </w:tc>
      </w:tr>
      <w:tr w:rsidR="00B57865" w:rsidRPr="0045111E" w14:paraId="0E1E8C7E" w14:textId="77777777" w:rsidTr="00512CE4">
        <w:trPr>
          <w:trHeight w:val="241"/>
        </w:trPr>
        <w:tc>
          <w:tcPr>
            <w:tcW w:w="1813" w:type="dxa"/>
            <w:vMerge/>
            <w:tcBorders>
              <w:top w:val="nil"/>
              <w:left w:val="single" w:sz="4" w:space="0" w:color="auto"/>
              <w:bottom w:val="single" w:sz="12" w:space="0" w:color="auto"/>
              <w:right w:val="single" w:sz="4" w:space="0" w:color="auto"/>
            </w:tcBorders>
            <w:vAlign w:val="center"/>
          </w:tcPr>
          <w:p w14:paraId="3EB52CB7" w14:textId="77777777" w:rsidR="00B57865" w:rsidRPr="0045111E" w:rsidRDefault="00B57865" w:rsidP="000347AC">
            <w:pPr>
              <w:rPr>
                <w:rFonts w:cs="Arial"/>
                <w:b/>
                <w:bCs/>
                <w:color w:val="000000"/>
                <w:sz w:val="20"/>
                <w:szCs w:val="20"/>
              </w:rPr>
            </w:pPr>
          </w:p>
        </w:tc>
        <w:tc>
          <w:tcPr>
            <w:tcW w:w="1813" w:type="dxa"/>
            <w:tcBorders>
              <w:top w:val="nil"/>
              <w:left w:val="nil"/>
              <w:bottom w:val="single" w:sz="12" w:space="0" w:color="auto"/>
              <w:right w:val="single" w:sz="4" w:space="0" w:color="auto"/>
            </w:tcBorders>
            <w:shd w:val="clear" w:color="auto" w:fill="F2F2F2" w:themeFill="background1" w:themeFillShade="F2"/>
            <w:noWrap/>
            <w:vAlign w:val="bottom"/>
          </w:tcPr>
          <w:p w14:paraId="4781441E" w14:textId="77777777" w:rsidR="00B57865" w:rsidRPr="0045111E" w:rsidRDefault="00B57865" w:rsidP="000347AC">
            <w:pPr>
              <w:rPr>
                <w:rFonts w:cs="Arial"/>
                <w:b/>
                <w:bCs/>
                <w:color w:val="000000"/>
                <w:sz w:val="20"/>
                <w:szCs w:val="20"/>
              </w:rPr>
            </w:pPr>
            <w:r w:rsidRPr="0045111E">
              <w:rPr>
                <w:rFonts w:cs="Arial"/>
                <w:b/>
                <w:bCs/>
                <w:color w:val="000000"/>
                <w:sz w:val="20"/>
                <w:szCs w:val="20"/>
              </w:rPr>
              <w:t>2 years &amp; over</w:t>
            </w:r>
          </w:p>
        </w:tc>
        <w:tc>
          <w:tcPr>
            <w:tcW w:w="1952" w:type="dxa"/>
            <w:tcBorders>
              <w:top w:val="nil"/>
              <w:left w:val="nil"/>
              <w:bottom w:val="single" w:sz="12" w:space="0" w:color="auto"/>
              <w:right w:val="single" w:sz="12" w:space="0" w:color="auto"/>
            </w:tcBorders>
            <w:shd w:val="clear" w:color="auto" w:fill="F2F2F2" w:themeFill="background1" w:themeFillShade="F2"/>
            <w:noWrap/>
          </w:tcPr>
          <w:p w14:paraId="451F125B" w14:textId="77777777" w:rsidR="00B57865" w:rsidRPr="0045111E" w:rsidRDefault="00B57865" w:rsidP="000347AC">
            <w:pPr>
              <w:jc w:val="center"/>
              <w:rPr>
                <w:rFonts w:cs="Arial"/>
                <w:b/>
                <w:bCs/>
                <w:color w:val="000000"/>
                <w:sz w:val="20"/>
                <w:szCs w:val="20"/>
              </w:rPr>
            </w:pPr>
            <w:r w:rsidRPr="0045111E">
              <w:rPr>
                <w:b/>
                <w:sz w:val="20"/>
                <w:szCs w:val="20"/>
              </w:rPr>
              <w:t>85.8%</w:t>
            </w:r>
          </w:p>
        </w:tc>
        <w:tc>
          <w:tcPr>
            <w:tcW w:w="1254" w:type="dxa"/>
            <w:tcBorders>
              <w:top w:val="nil"/>
              <w:left w:val="single" w:sz="12" w:space="0" w:color="auto"/>
              <w:bottom w:val="single" w:sz="12" w:space="0" w:color="auto"/>
              <w:right w:val="single" w:sz="4" w:space="0" w:color="auto"/>
            </w:tcBorders>
            <w:shd w:val="clear" w:color="auto" w:fill="F2F2F2" w:themeFill="background1" w:themeFillShade="F2"/>
            <w:noWrap/>
            <w:vAlign w:val="bottom"/>
          </w:tcPr>
          <w:p w14:paraId="541016A2"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0.2</w:t>
            </w:r>
          </w:p>
        </w:tc>
        <w:tc>
          <w:tcPr>
            <w:tcW w:w="1255" w:type="dxa"/>
            <w:tcBorders>
              <w:top w:val="nil"/>
              <w:left w:val="nil"/>
              <w:bottom w:val="single" w:sz="12" w:space="0" w:color="auto"/>
              <w:right w:val="single" w:sz="4" w:space="0" w:color="auto"/>
            </w:tcBorders>
            <w:shd w:val="clear" w:color="auto" w:fill="F2F2F2" w:themeFill="background1" w:themeFillShade="F2"/>
            <w:noWrap/>
            <w:vAlign w:val="bottom"/>
          </w:tcPr>
          <w:p w14:paraId="08411C12"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0.6</w:t>
            </w:r>
          </w:p>
        </w:tc>
        <w:tc>
          <w:tcPr>
            <w:tcW w:w="1115" w:type="dxa"/>
            <w:tcBorders>
              <w:top w:val="nil"/>
              <w:left w:val="nil"/>
              <w:bottom w:val="single" w:sz="12" w:space="0" w:color="auto"/>
              <w:right w:val="single" w:sz="4" w:space="0" w:color="auto"/>
            </w:tcBorders>
            <w:shd w:val="clear" w:color="auto" w:fill="F2F2F2" w:themeFill="background1" w:themeFillShade="F2"/>
            <w:noWrap/>
            <w:vAlign w:val="bottom"/>
          </w:tcPr>
          <w:p w14:paraId="44DEA280"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0.9</w:t>
            </w:r>
          </w:p>
        </w:tc>
        <w:tc>
          <w:tcPr>
            <w:tcW w:w="1255" w:type="dxa"/>
            <w:tcBorders>
              <w:top w:val="nil"/>
              <w:left w:val="nil"/>
              <w:bottom w:val="single" w:sz="12" w:space="0" w:color="auto"/>
              <w:right w:val="single" w:sz="12" w:space="0" w:color="auto"/>
            </w:tcBorders>
            <w:shd w:val="clear" w:color="auto" w:fill="F2F2F2" w:themeFill="background1" w:themeFillShade="F2"/>
            <w:noWrap/>
            <w:vAlign w:val="bottom"/>
          </w:tcPr>
          <w:p w14:paraId="2C0CD8AD"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1.1</w:t>
            </w:r>
          </w:p>
        </w:tc>
        <w:tc>
          <w:tcPr>
            <w:tcW w:w="1255" w:type="dxa"/>
            <w:tcBorders>
              <w:top w:val="nil"/>
              <w:left w:val="single" w:sz="12" w:space="0" w:color="auto"/>
              <w:bottom w:val="single" w:sz="12" w:space="0" w:color="auto"/>
              <w:right w:val="single" w:sz="4" w:space="0" w:color="auto"/>
            </w:tcBorders>
            <w:shd w:val="clear" w:color="auto" w:fill="F2F2F2" w:themeFill="background1" w:themeFillShade="F2"/>
            <w:noWrap/>
            <w:vAlign w:val="bottom"/>
          </w:tcPr>
          <w:p w14:paraId="03E125F7"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0.3</w:t>
            </w:r>
          </w:p>
        </w:tc>
        <w:tc>
          <w:tcPr>
            <w:tcW w:w="1254" w:type="dxa"/>
            <w:tcBorders>
              <w:top w:val="nil"/>
              <w:left w:val="nil"/>
              <w:bottom w:val="single" w:sz="12" w:space="0" w:color="auto"/>
              <w:right w:val="single" w:sz="4" w:space="0" w:color="auto"/>
            </w:tcBorders>
            <w:shd w:val="clear" w:color="auto" w:fill="F2F2F2" w:themeFill="background1" w:themeFillShade="F2"/>
            <w:noWrap/>
            <w:vAlign w:val="bottom"/>
          </w:tcPr>
          <w:p w14:paraId="6F7A2249"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0.7</w:t>
            </w:r>
          </w:p>
        </w:tc>
        <w:tc>
          <w:tcPr>
            <w:tcW w:w="1115" w:type="dxa"/>
            <w:tcBorders>
              <w:top w:val="nil"/>
              <w:left w:val="nil"/>
              <w:bottom w:val="single" w:sz="12" w:space="0" w:color="auto"/>
              <w:right w:val="single" w:sz="4" w:space="0" w:color="auto"/>
            </w:tcBorders>
            <w:shd w:val="clear" w:color="auto" w:fill="F2F2F2" w:themeFill="background1" w:themeFillShade="F2"/>
            <w:noWrap/>
            <w:vAlign w:val="bottom"/>
          </w:tcPr>
          <w:p w14:paraId="3B823525"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0.9</w:t>
            </w:r>
          </w:p>
        </w:tc>
        <w:tc>
          <w:tcPr>
            <w:tcW w:w="938" w:type="dxa"/>
            <w:tcBorders>
              <w:top w:val="nil"/>
              <w:left w:val="nil"/>
              <w:bottom w:val="single" w:sz="12" w:space="0" w:color="auto"/>
              <w:right w:val="single" w:sz="4" w:space="0" w:color="auto"/>
            </w:tcBorders>
            <w:shd w:val="clear" w:color="auto" w:fill="F2F2F2" w:themeFill="background1" w:themeFillShade="F2"/>
            <w:noWrap/>
            <w:vAlign w:val="bottom"/>
          </w:tcPr>
          <w:p w14:paraId="0D3D9234"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1.2</w:t>
            </w:r>
          </w:p>
        </w:tc>
      </w:tr>
      <w:tr w:rsidR="00B57865" w:rsidRPr="0045111E" w14:paraId="5DB43B6E" w14:textId="77777777" w:rsidTr="00512CE4">
        <w:trPr>
          <w:trHeight w:val="241"/>
        </w:trPr>
        <w:tc>
          <w:tcPr>
            <w:tcW w:w="1813" w:type="dxa"/>
            <w:vMerge w:val="restart"/>
            <w:tcBorders>
              <w:top w:val="single" w:sz="12" w:space="0" w:color="auto"/>
              <w:left w:val="single" w:sz="4" w:space="0" w:color="auto"/>
              <w:bottom w:val="single" w:sz="8" w:space="0" w:color="000000"/>
              <w:right w:val="single" w:sz="4" w:space="0" w:color="auto"/>
            </w:tcBorders>
            <w:shd w:val="clear" w:color="auto" w:fill="auto"/>
            <w:noWrap/>
          </w:tcPr>
          <w:p w14:paraId="450068B5" w14:textId="77777777" w:rsidR="00B57865" w:rsidRPr="0045111E" w:rsidRDefault="00B57865" w:rsidP="000347AC">
            <w:pPr>
              <w:rPr>
                <w:rFonts w:cs="Arial"/>
                <w:b/>
                <w:bCs/>
                <w:color w:val="000000"/>
                <w:sz w:val="20"/>
                <w:szCs w:val="20"/>
              </w:rPr>
            </w:pPr>
            <w:r w:rsidRPr="0045111E">
              <w:rPr>
                <w:rFonts w:cs="Arial"/>
                <w:b/>
                <w:bCs/>
                <w:color w:val="000000"/>
                <w:sz w:val="20"/>
                <w:szCs w:val="20"/>
              </w:rPr>
              <w:t>Males</w:t>
            </w:r>
          </w:p>
        </w:tc>
        <w:tc>
          <w:tcPr>
            <w:tcW w:w="1813" w:type="dxa"/>
            <w:tcBorders>
              <w:top w:val="single" w:sz="12" w:space="0" w:color="auto"/>
              <w:left w:val="nil"/>
              <w:bottom w:val="single" w:sz="4" w:space="0" w:color="auto"/>
              <w:right w:val="single" w:sz="4" w:space="0" w:color="auto"/>
            </w:tcBorders>
            <w:shd w:val="clear" w:color="auto" w:fill="auto"/>
            <w:noWrap/>
            <w:vAlign w:val="bottom"/>
          </w:tcPr>
          <w:p w14:paraId="3BBDC4AA" w14:textId="77777777" w:rsidR="00B57865" w:rsidRPr="0045111E" w:rsidRDefault="00B57865" w:rsidP="000347AC">
            <w:pPr>
              <w:rPr>
                <w:rFonts w:cs="Arial"/>
                <w:color w:val="000000"/>
                <w:sz w:val="20"/>
                <w:szCs w:val="20"/>
              </w:rPr>
            </w:pPr>
            <w:r w:rsidRPr="0045111E">
              <w:rPr>
                <w:rFonts w:cs="Arial"/>
                <w:color w:val="000000"/>
                <w:sz w:val="20"/>
                <w:szCs w:val="20"/>
              </w:rPr>
              <w:t>2–3 years</w:t>
            </w:r>
          </w:p>
        </w:tc>
        <w:tc>
          <w:tcPr>
            <w:tcW w:w="1952" w:type="dxa"/>
            <w:tcBorders>
              <w:top w:val="single" w:sz="12" w:space="0" w:color="auto"/>
              <w:left w:val="nil"/>
              <w:bottom w:val="single" w:sz="4" w:space="0" w:color="auto"/>
              <w:right w:val="single" w:sz="12" w:space="0" w:color="auto"/>
            </w:tcBorders>
            <w:shd w:val="clear" w:color="auto" w:fill="auto"/>
            <w:noWrap/>
          </w:tcPr>
          <w:p w14:paraId="7A2E9096" w14:textId="77777777" w:rsidR="00B57865" w:rsidRPr="0045111E" w:rsidRDefault="00B57865" w:rsidP="000347AC">
            <w:pPr>
              <w:jc w:val="center"/>
              <w:rPr>
                <w:rFonts w:cs="Arial"/>
                <w:color w:val="000000"/>
                <w:sz w:val="20"/>
                <w:szCs w:val="20"/>
              </w:rPr>
            </w:pPr>
            <w:r w:rsidRPr="0045111E">
              <w:rPr>
                <w:sz w:val="20"/>
                <w:szCs w:val="20"/>
              </w:rPr>
              <w:t>93.2%</w:t>
            </w:r>
          </w:p>
        </w:tc>
        <w:tc>
          <w:tcPr>
            <w:tcW w:w="1254" w:type="dxa"/>
            <w:tcBorders>
              <w:top w:val="single" w:sz="12" w:space="0" w:color="auto"/>
              <w:left w:val="single" w:sz="12" w:space="0" w:color="auto"/>
              <w:bottom w:val="single" w:sz="4" w:space="0" w:color="auto"/>
              <w:right w:val="single" w:sz="4" w:space="0" w:color="auto"/>
            </w:tcBorders>
            <w:shd w:val="clear" w:color="auto" w:fill="auto"/>
            <w:noWrap/>
            <w:vAlign w:val="bottom"/>
          </w:tcPr>
          <w:p w14:paraId="676DBABC" w14:textId="77777777" w:rsidR="00B57865" w:rsidRPr="0045111E" w:rsidRDefault="00B57865" w:rsidP="000347AC">
            <w:pPr>
              <w:jc w:val="center"/>
              <w:rPr>
                <w:rFonts w:cs="Arial"/>
                <w:color w:val="000000"/>
                <w:sz w:val="20"/>
                <w:szCs w:val="20"/>
              </w:rPr>
            </w:pPr>
            <w:r w:rsidRPr="0045111E">
              <w:rPr>
                <w:rFonts w:cs="Arial"/>
                <w:color w:val="000000"/>
                <w:sz w:val="20"/>
                <w:szCs w:val="20"/>
              </w:rPr>
              <w:t>0.5</w:t>
            </w:r>
          </w:p>
        </w:tc>
        <w:tc>
          <w:tcPr>
            <w:tcW w:w="1255" w:type="dxa"/>
            <w:tcBorders>
              <w:top w:val="single" w:sz="12" w:space="0" w:color="auto"/>
              <w:left w:val="nil"/>
              <w:bottom w:val="single" w:sz="4" w:space="0" w:color="auto"/>
              <w:right w:val="single" w:sz="4" w:space="0" w:color="auto"/>
            </w:tcBorders>
            <w:shd w:val="clear" w:color="auto" w:fill="auto"/>
            <w:noWrap/>
            <w:vAlign w:val="bottom"/>
          </w:tcPr>
          <w:p w14:paraId="77A19BE1" w14:textId="77777777" w:rsidR="00B57865" w:rsidRPr="0045111E" w:rsidRDefault="00B57865" w:rsidP="000347AC">
            <w:pPr>
              <w:jc w:val="center"/>
              <w:rPr>
                <w:rFonts w:cs="Arial"/>
                <w:color w:val="000000"/>
                <w:sz w:val="20"/>
                <w:szCs w:val="20"/>
              </w:rPr>
            </w:pPr>
            <w:r w:rsidRPr="0045111E">
              <w:rPr>
                <w:rFonts w:cs="Arial"/>
                <w:color w:val="000000"/>
                <w:sz w:val="20"/>
                <w:szCs w:val="20"/>
              </w:rPr>
              <w:t>1.2</w:t>
            </w:r>
          </w:p>
        </w:tc>
        <w:tc>
          <w:tcPr>
            <w:tcW w:w="1115" w:type="dxa"/>
            <w:tcBorders>
              <w:top w:val="single" w:sz="12" w:space="0" w:color="auto"/>
              <w:left w:val="nil"/>
              <w:bottom w:val="single" w:sz="4" w:space="0" w:color="auto"/>
              <w:right w:val="single" w:sz="4" w:space="0" w:color="auto"/>
            </w:tcBorders>
            <w:shd w:val="clear" w:color="auto" w:fill="auto"/>
            <w:noWrap/>
            <w:vAlign w:val="bottom"/>
          </w:tcPr>
          <w:p w14:paraId="0DE601EC" w14:textId="77777777" w:rsidR="00B57865" w:rsidRPr="0045111E" w:rsidRDefault="00B57865" w:rsidP="000347AC">
            <w:pPr>
              <w:jc w:val="center"/>
              <w:rPr>
                <w:rFonts w:cs="Arial"/>
                <w:color w:val="000000"/>
                <w:sz w:val="20"/>
                <w:szCs w:val="20"/>
              </w:rPr>
            </w:pPr>
            <w:r w:rsidRPr="0045111E">
              <w:rPr>
                <w:rFonts w:cs="Arial"/>
                <w:color w:val="000000"/>
                <w:sz w:val="20"/>
                <w:szCs w:val="20"/>
              </w:rPr>
              <w:t>1.4</w:t>
            </w:r>
          </w:p>
        </w:tc>
        <w:tc>
          <w:tcPr>
            <w:tcW w:w="1255" w:type="dxa"/>
            <w:tcBorders>
              <w:top w:val="single" w:sz="12" w:space="0" w:color="auto"/>
              <w:left w:val="nil"/>
              <w:bottom w:val="single" w:sz="4" w:space="0" w:color="auto"/>
              <w:right w:val="single" w:sz="12" w:space="0" w:color="auto"/>
            </w:tcBorders>
            <w:shd w:val="clear" w:color="auto" w:fill="auto"/>
            <w:noWrap/>
            <w:vAlign w:val="bottom"/>
          </w:tcPr>
          <w:p w14:paraId="4BE485E3" w14:textId="77777777" w:rsidR="00B57865" w:rsidRPr="0045111E" w:rsidRDefault="00B57865" w:rsidP="000347AC">
            <w:pPr>
              <w:jc w:val="center"/>
              <w:rPr>
                <w:rFonts w:cs="Arial"/>
                <w:color w:val="000000"/>
                <w:sz w:val="20"/>
                <w:szCs w:val="20"/>
              </w:rPr>
            </w:pPr>
            <w:r w:rsidRPr="0045111E">
              <w:rPr>
                <w:rFonts w:cs="Arial"/>
                <w:color w:val="000000"/>
                <w:sz w:val="20"/>
                <w:szCs w:val="20"/>
              </w:rPr>
              <w:t>1.5</w:t>
            </w:r>
          </w:p>
        </w:tc>
        <w:tc>
          <w:tcPr>
            <w:tcW w:w="1255" w:type="dxa"/>
            <w:tcBorders>
              <w:top w:val="single" w:sz="12" w:space="0" w:color="auto"/>
              <w:left w:val="single" w:sz="12" w:space="0" w:color="auto"/>
              <w:bottom w:val="single" w:sz="4" w:space="0" w:color="auto"/>
              <w:right w:val="single" w:sz="4" w:space="0" w:color="auto"/>
            </w:tcBorders>
            <w:shd w:val="clear" w:color="auto" w:fill="auto"/>
            <w:noWrap/>
            <w:vAlign w:val="bottom"/>
          </w:tcPr>
          <w:p w14:paraId="18F1366D" w14:textId="77777777" w:rsidR="00B57865" w:rsidRPr="0045111E" w:rsidRDefault="00B57865" w:rsidP="000347AC">
            <w:pPr>
              <w:jc w:val="center"/>
              <w:rPr>
                <w:rFonts w:cs="Arial"/>
                <w:color w:val="000000"/>
                <w:sz w:val="20"/>
                <w:szCs w:val="20"/>
              </w:rPr>
            </w:pPr>
            <w:r w:rsidRPr="0045111E">
              <w:rPr>
                <w:rFonts w:cs="Arial"/>
                <w:color w:val="000000"/>
                <w:sz w:val="20"/>
                <w:szCs w:val="20"/>
              </w:rPr>
              <w:t>0.5</w:t>
            </w:r>
          </w:p>
        </w:tc>
        <w:tc>
          <w:tcPr>
            <w:tcW w:w="1254" w:type="dxa"/>
            <w:tcBorders>
              <w:top w:val="single" w:sz="12" w:space="0" w:color="auto"/>
              <w:left w:val="nil"/>
              <w:bottom w:val="single" w:sz="4" w:space="0" w:color="auto"/>
              <w:right w:val="single" w:sz="4" w:space="0" w:color="auto"/>
            </w:tcBorders>
            <w:shd w:val="clear" w:color="auto" w:fill="auto"/>
            <w:noWrap/>
            <w:vAlign w:val="bottom"/>
          </w:tcPr>
          <w:p w14:paraId="78C1A8B8" w14:textId="77777777" w:rsidR="00B57865" w:rsidRPr="0045111E" w:rsidRDefault="00B57865" w:rsidP="000347AC">
            <w:pPr>
              <w:jc w:val="center"/>
              <w:rPr>
                <w:rFonts w:cs="Arial"/>
                <w:color w:val="000000"/>
                <w:sz w:val="20"/>
                <w:szCs w:val="20"/>
              </w:rPr>
            </w:pPr>
            <w:r w:rsidRPr="0045111E">
              <w:rPr>
                <w:rFonts w:cs="Arial"/>
                <w:color w:val="000000"/>
                <w:sz w:val="20"/>
                <w:szCs w:val="20"/>
              </w:rPr>
              <w:t>1.2</w:t>
            </w:r>
          </w:p>
        </w:tc>
        <w:tc>
          <w:tcPr>
            <w:tcW w:w="1115" w:type="dxa"/>
            <w:tcBorders>
              <w:top w:val="single" w:sz="12" w:space="0" w:color="auto"/>
              <w:left w:val="nil"/>
              <w:bottom w:val="single" w:sz="4" w:space="0" w:color="auto"/>
              <w:right w:val="single" w:sz="4" w:space="0" w:color="auto"/>
            </w:tcBorders>
            <w:shd w:val="clear" w:color="auto" w:fill="auto"/>
            <w:noWrap/>
            <w:vAlign w:val="bottom"/>
          </w:tcPr>
          <w:p w14:paraId="387292BB" w14:textId="77777777" w:rsidR="00B57865" w:rsidRPr="0045111E" w:rsidRDefault="00B57865" w:rsidP="000347AC">
            <w:pPr>
              <w:jc w:val="center"/>
              <w:rPr>
                <w:rFonts w:cs="Arial"/>
                <w:color w:val="000000"/>
                <w:sz w:val="20"/>
                <w:szCs w:val="20"/>
              </w:rPr>
            </w:pPr>
            <w:r w:rsidRPr="0045111E">
              <w:rPr>
                <w:rFonts w:cs="Arial"/>
                <w:color w:val="000000"/>
                <w:sz w:val="20"/>
                <w:szCs w:val="20"/>
              </w:rPr>
              <w:t>1.5</w:t>
            </w:r>
          </w:p>
        </w:tc>
        <w:tc>
          <w:tcPr>
            <w:tcW w:w="938" w:type="dxa"/>
            <w:tcBorders>
              <w:top w:val="single" w:sz="12" w:space="0" w:color="auto"/>
              <w:left w:val="nil"/>
              <w:bottom w:val="single" w:sz="4" w:space="0" w:color="auto"/>
              <w:right w:val="single" w:sz="4" w:space="0" w:color="auto"/>
            </w:tcBorders>
            <w:shd w:val="clear" w:color="auto" w:fill="auto"/>
            <w:noWrap/>
            <w:vAlign w:val="bottom"/>
          </w:tcPr>
          <w:p w14:paraId="1E73DB64" w14:textId="77777777" w:rsidR="00B57865" w:rsidRPr="0045111E" w:rsidRDefault="00B57865" w:rsidP="000347AC">
            <w:pPr>
              <w:jc w:val="center"/>
              <w:rPr>
                <w:rFonts w:cs="Arial"/>
                <w:color w:val="000000"/>
                <w:sz w:val="20"/>
                <w:szCs w:val="20"/>
              </w:rPr>
            </w:pPr>
            <w:r w:rsidRPr="0045111E">
              <w:rPr>
                <w:rFonts w:cs="Arial"/>
                <w:color w:val="000000"/>
                <w:sz w:val="20"/>
                <w:szCs w:val="20"/>
              </w:rPr>
              <w:t>1.5</w:t>
            </w:r>
          </w:p>
        </w:tc>
      </w:tr>
      <w:tr w:rsidR="00B57865" w:rsidRPr="0045111E" w14:paraId="5948CF66" w14:textId="77777777" w:rsidTr="00512CE4">
        <w:trPr>
          <w:trHeight w:val="241"/>
        </w:trPr>
        <w:tc>
          <w:tcPr>
            <w:tcW w:w="1813" w:type="dxa"/>
            <w:vMerge/>
            <w:tcBorders>
              <w:top w:val="nil"/>
              <w:left w:val="single" w:sz="4" w:space="0" w:color="auto"/>
              <w:bottom w:val="single" w:sz="8" w:space="0" w:color="000000"/>
              <w:right w:val="single" w:sz="4" w:space="0" w:color="auto"/>
            </w:tcBorders>
            <w:vAlign w:val="center"/>
          </w:tcPr>
          <w:p w14:paraId="6658DC53" w14:textId="77777777" w:rsidR="00B57865" w:rsidRPr="0045111E" w:rsidRDefault="00B57865" w:rsidP="000347AC">
            <w:pPr>
              <w:rPr>
                <w:rFonts w:cs="Arial"/>
                <w:b/>
                <w:bCs/>
                <w:color w:val="000000"/>
                <w:sz w:val="20"/>
                <w:szCs w:val="20"/>
              </w:rPr>
            </w:pPr>
          </w:p>
        </w:tc>
        <w:tc>
          <w:tcPr>
            <w:tcW w:w="1813" w:type="dxa"/>
            <w:tcBorders>
              <w:top w:val="nil"/>
              <w:left w:val="nil"/>
              <w:bottom w:val="single" w:sz="4" w:space="0" w:color="auto"/>
              <w:right w:val="single" w:sz="4" w:space="0" w:color="auto"/>
            </w:tcBorders>
            <w:shd w:val="clear" w:color="auto" w:fill="auto"/>
            <w:noWrap/>
            <w:vAlign w:val="bottom"/>
          </w:tcPr>
          <w:p w14:paraId="7A095588" w14:textId="77777777" w:rsidR="00B57865" w:rsidRPr="0045111E" w:rsidRDefault="00B57865" w:rsidP="000347AC">
            <w:pPr>
              <w:rPr>
                <w:rFonts w:cs="Arial"/>
                <w:color w:val="000000"/>
                <w:sz w:val="20"/>
                <w:szCs w:val="20"/>
              </w:rPr>
            </w:pPr>
            <w:r w:rsidRPr="0045111E">
              <w:rPr>
                <w:rFonts w:cs="Arial"/>
                <w:color w:val="000000"/>
                <w:sz w:val="20"/>
                <w:szCs w:val="20"/>
              </w:rPr>
              <w:t>4–8 years</w:t>
            </w:r>
          </w:p>
        </w:tc>
        <w:tc>
          <w:tcPr>
            <w:tcW w:w="1952" w:type="dxa"/>
            <w:tcBorders>
              <w:top w:val="nil"/>
              <w:left w:val="nil"/>
              <w:bottom w:val="single" w:sz="4" w:space="0" w:color="auto"/>
              <w:right w:val="single" w:sz="12" w:space="0" w:color="auto"/>
            </w:tcBorders>
            <w:shd w:val="clear" w:color="auto" w:fill="auto"/>
            <w:noWrap/>
          </w:tcPr>
          <w:p w14:paraId="53234C80" w14:textId="77777777" w:rsidR="00B57865" w:rsidRPr="0045111E" w:rsidRDefault="00B57865" w:rsidP="000347AC">
            <w:pPr>
              <w:jc w:val="center"/>
              <w:rPr>
                <w:rFonts w:cs="Arial"/>
                <w:color w:val="000000"/>
                <w:sz w:val="20"/>
                <w:szCs w:val="20"/>
              </w:rPr>
            </w:pPr>
            <w:r w:rsidRPr="0045111E">
              <w:rPr>
                <w:sz w:val="20"/>
                <w:szCs w:val="20"/>
              </w:rPr>
              <w:t>94.5%</w:t>
            </w:r>
          </w:p>
        </w:tc>
        <w:tc>
          <w:tcPr>
            <w:tcW w:w="1254" w:type="dxa"/>
            <w:tcBorders>
              <w:top w:val="nil"/>
              <w:left w:val="single" w:sz="12" w:space="0" w:color="auto"/>
              <w:bottom w:val="single" w:sz="4" w:space="0" w:color="auto"/>
              <w:right w:val="single" w:sz="4" w:space="0" w:color="auto"/>
            </w:tcBorders>
            <w:shd w:val="clear" w:color="auto" w:fill="auto"/>
            <w:noWrap/>
            <w:vAlign w:val="bottom"/>
          </w:tcPr>
          <w:p w14:paraId="0C3A9B5A" w14:textId="77777777" w:rsidR="00B57865" w:rsidRPr="0045111E" w:rsidRDefault="00B57865" w:rsidP="000347AC">
            <w:pPr>
              <w:jc w:val="center"/>
              <w:rPr>
                <w:rFonts w:cs="Arial"/>
                <w:color w:val="000000"/>
                <w:sz w:val="20"/>
                <w:szCs w:val="20"/>
              </w:rPr>
            </w:pPr>
            <w:r w:rsidRPr="0045111E">
              <w:rPr>
                <w:rFonts w:cs="Arial"/>
                <w:color w:val="000000"/>
                <w:sz w:val="20"/>
                <w:szCs w:val="20"/>
              </w:rPr>
              <w:t>0.6</w:t>
            </w:r>
          </w:p>
        </w:tc>
        <w:tc>
          <w:tcPr>
            <w:tcW w:w="1255" w:type="dxa"/>
            <w:tcBorders>
              <w:top w:val="nil"/>
              <w:left w:val="nil"/>
              <w:bottom w:val="single" w:sz="4" w:space="0" w:color="auto"/>
              <w:right w:val="single" w:sz="4" w:space="0" w:color="auto"/>
            </w:tcBorders>
            <w:shd w:val="clear" w:color="auto" w:fill="auto"/>
            <w:noWrap/>
            <w:vAlign w:val="bottom"/>
          </w:tcPr>
          <w:p w14:paraId="3F667ECC" w14:textId="77777777" w:rsidR="00B57865" w:rsidRPr="0045111E" w:rsidRDefault="00B57865" w:rsidP="000347AC">
            <w:pPr>
              <w:jc w:val="center"/>
              <w:rPr>
                <w:rFonts w:cs="Arial"/>
                <w:color w:val="000000"/>
                <w:sz w:val="20"/>
                <w:szCs w:val="20"/>
              </w:rPr>
            </w:pPr>
            <w:r w:rsidRPr="0045111E">
              <w:rPr>
                <w:rFonts w:cs="Arial"/>
                <w:color w:val="000000"/>
                <w:sz w:val="20"/>
                <w:szCs w:val="20"/>
              </w:rPr>
              <w:t>1.3</w:t>
            </w:r>
          </w:p>
        </w:tc>
        <w:tc>
          <w:tcPr>
            <w:tcW w:w="1115" w:type="dxa"/>
            <w:tcBorders>
              <w:top w:val="nil"/>
              <w:left w:val="nil"/>
              <w:bottom w:val="single" w:sz="4" w:space="0" w:color="auto"/>
              <w:right w:val="single" w:sz="4" w:space="0" w:color="auto"/>
            </w:tcBorders>
            <w:shd w:val="clear" w:color="auto" w:fill="auto"/>
            <w:noWrap/>
            <w:vAlign w:val="bottom"/>
          </w:tcPr>
          <w:p w14:paraId="5A1B2D4D" w14:textId="77777777" w:rsidR="00B57865" w:rsidRPr="0045111E" w:rsidRDefault="00B57865" w:rsidP="000347AC">
            <w:pPr>
              <w:jc w:val="center"/>
              <w:rPr>
                <w:rFonts w:cs="Arial"/>
                <w:color w:val="000000"/>
                <w:sz w:val="20"/>
                <w:szCs w:val="20"/>
              </w:rPr>
            </w:pPr>
            <w:r w:rsidRPr="0045111E">
              <w:rPr>
                <w:rFonts w:cs="Arial"/>
                <w:color w:val="000000"/>
                <w:sz w:val="20"/>
                <w:szCs w:val="20"/>
              </w:rPr>
              <w:t>1.6</w:t>
            </w:r>
          </w:p>
        </w:tc>
        <w:tc>
          <w:tcPr>
            <w:tcW w:w="1255" w:type="dxa"/>
            <w:tcBorders>
              <w:top w:val="nil"/>
              <w:left w:val="nil"/>
              <w:bottom w:val="single" w:sz="4" w:space="0" w:color="auto"/>
              <w:right w:val="single" w:sz="12" w:space="0" w:color="auto"/>
            </w:tcBorders>
            <w:shd w:val="clear" w:color="auto" w:fill="auto"/>
            <w:noWrap/>
            <w:vAlign w:val="bottom"/>
          </w:tcPr>
          <w:p w14:paraId="5FA5D0F7" w14:textId="77777777" w:rsidR="00B57865" w:rsidRPr="0045111E" w:rsidRDefault="00B57865" w:rsidP="000347AC">
            <w:pPr>
              <w:jc w:val="center"/>
              <w:rPr>
                <w:rFonts w:cs="Arial"/>
                <w:color w:val="000000"/>
                <w:sz w:val="20"/>
                <w:szCs w:val="20"/>
              </w:rPr>
            </w:pPr>
            <w:r w:rsidRPr="0045111E">
              <w:rPr>
                <w:rFonts w:cs="Arial"/>
                <w:color w:val="000000"/>
                <w:sz w:val="20"/>
                <w:szCs w:val="20"/>
              </w:rPr>
              <w:t>1.9</w:t>
            </w:r>
          </w:p>
        </w:tc>
        <w:tc>
          <w:tcPr>
            <w:tcW w:w="1255" w:type="dxa"/>
            <w:tcBorders>
              <w:top w:val="nil"/>
              <w:left w:val="single" w:sz="12" w:space="0" w:color="auto"/>
              <w:bottom w:val="single" w:sz="4" w:space="0" w:color="auto"/>
              <w:right w:val="single" w:sz="4" w:space="0" w:color="auto"/>
            </w:tcBorders>
            <w:shd w:val="clear" w:color="auto" w:fill="auto"/>
            <w:noWrap/>
            <w:vAlign w:val="bottom"/>
          </w:tcPr>
          <w:p w14:paraId="774E8671" w14:textId="77777777" w:rsidR="00B57865" w:rsidRPr="0045111E" w:rsidRDefault="00B57865" w:rsidP="000347AC">
            <w:pPr>
              <w:jc w:val="center"/>
              <w:rPr>
                <w:rFonts w:cs="Arial"/>
                <w:color w:val="000000"/>
                <w:sz w:val="20"/>
                <w:szCs w:val="20"/>
              </w:rPr>
            </w:pPr>
            <w:r w:rsidRPr="0045111E">
              <w:rPr>
                <w:rFonts w:cs="Arial"/>
                <w:color w:val="000000"/>
                <w:sz w:val="20"/>
                <w:szCs w:val="20"/>
              </w:rPr>
              <w:t>0.6</w:t>
            </w:r>
          </w:p>
        </w:tc>
        <w:tc>
          <w:tcPr>
            <w:tcW w:w="1254" w:type="dxa"/>
            <w:tcBorders>
              <w:top w:val="nil"/>
              <w:left w:val="nil"/>
              <w:bottom w:val="single" w:sz="4" w:space="0" w:color="auto"/>
              <w:right w:val="single" w:sz="4" w:space="0" w:color="auto"/>
            </w:tcBorders>
            <w:shd w:val="clear" w:color="auto" w:fill="auto"/>
            <w:noWrap/>
            <w:vAlign w:val="bottom"/>
          </w:tcPr>
          <w:p w14:paraId="1A88A0C7" w14:textId="77777777" w:rsidR="00B57865" w:rsidRPr="0045111E" w:rsidRDefault="00B57865" w:rsidP="000347AC">
            <w:pPr>
              <w:jc w:val="center"/>
              <w:rPr>
                <w:rFonts w:cs="Arial"/>
                <w:color w:val="000000"/>
                <w:sz w:val="20"/>
                <w:szCs w:val="20"/>
              </w:rPr>
            </w:pPr>
            <w:r w:rsidRPr="0045111E">
              <w:rPr>
                <w:rFonts w:cs="Arial"/>
                <w:color w:val="000000"/>
                <w:sz w:val="20"/>
                <w:szCs w:val="20"/>
              </w:rPr>
              <w:t>1.3</w:t>
            </w:r>
          </w:p>
        </w:tc>
        <w:tc>
          <w:tcPr>
            <w:tcW w:w="1115" w:type="dxa"/>
            <w:tcBorders>
              <w:top w:val="nil"/>
              <w:left w:val="nil"/>
              <w:bottom w:val="single" w:sz="4" w:space="0" w:color="auto"/>
              <w:right w:val="single" w:sz="4" w:space="0" w:color="auto"/>
            </w:tcBorders>
            <w:shd w:val="clear" w:color="auto" w:fill="auto"/>
            <w:noWrap/>
            <w:vAlign w:val="bottom"/>
          </w:tcPr>
          <w:p w14:paraId="068CB236" w14:textId="77777777" w:rsidR="00B57865" w:rsidRPr="0045111E" w:rsidRDefault="00B57865" w:rsidP="000347AC">
            <w:pPr>
              <w:jc w:val="center"/>
              <w:rPr>
                <w:rFonts w:cs="Arial"/>
                <w:color w:val="000000"/>
                <w:sz w:val="20"/>
                <w:szCs w:val="20"/>
              </w:rPr>
            </w:pPr>
            <w:r w:rsidRPr="0045111E">
              <w:rPr>
                <w:rFonts w:cs="Arial"/>
                <w:color w:val="000000"/>
                <w:sz w:val="20"/>
                <w:szCs w:val="20"/>
              </w:rPr>
              <w:t>1.6</w:t>
            </w:r>
          </w:p>
        </w:tc>
        <w:tc>
          <w:tcPr>
            <w:tcW w:w="938" w:type="dxa"/>
            <w:tcBorders>
              <w:top w:val="nil"/>
              <w:left w:val="nil"/>
              <w:bottom w:val="single" w:sz="4" w:space="0" w:color="auto"/>
              <w:right w:val="single" w:sz="4" w:space="0" w:color="auto"/>
            </w:tcBorders>
            <w:shd w:val="clear" w:color="auto" w:fill="auto"/>
            <w:noWrap/>
            <w:vAlign w:val="bottom"/>
          </w:tcPr>
          <w:p w14:paraId="5E9D72C5" w14:textId="77777777" w:rsidR="00B57865" w:rsidRPr="0045111E" w:rsidRDefault="00B57865" w:rsidP="000347AC">
            <w:pPr>
              <w:jc w:val="center"/>
              <w:rPr>
                <w:rFonts w:cs="Arial"/>
                <w:color w:val="000000"/>
                <w:sz w:val="20"/>
                <w:szCs w:val="20"/>
              </w:rPr>
            </w:pPr>
            <w:r w:rsidRPr="0045111E">
              <w:rPr>
                <w:rFonts w:cs="Arial"/>
                <w:color w:val="000000"/>
                <w:sz w:val="20"/>
                <w:szCs w:val="20"/>
              </w:rPr>
              <w:t>1.9</w:t>
            </w:r>
          </w:p>
        </w:tc>
      </w:tr>
      <w:tr w:rsidR="00B57865" w:rsidRPr="0045111E" w14:paraId="1C69AF14" w14:textId="77777777" w:rsidTr="00512CE4">
        <w:trPr>
          <w:trHeight w:val="241"/>
        </w:trPr>
        <w:tc>
          <w:tcPr>
            <w:tcW w:w="1813" w:type="dxa"/>
            <w:vMerge/>
            <w:tcBorders>
              <w:top w:val="nil"/>
              <w:left w:val="single" w:sz="4" w:space="0" w:color="auto"/>
              <w:bottom w:val="single" w:sz="8" w:space="0" w:color="000000"/>
              <w:right w:val="single" w:sz="4" w:space="0" w:color="auto"/>
            </w:tcBorders>
            <w:vAlign w:val="center"/>
          </w:tcPr>
          <w:p w14:paraId="5949621B" w14:textId="77777777" w:rsidR="00B57865" w:rsidRPr="0045111E" w:rsidRDefault="00B57865" w:rsidP="000347AC">
            <w:pPr>
              <w:rPr>
                <w:rFonts w:cs="Arial"/>
                <w:b/>
                <w:bCs/>
                <w:color w:val="000000"/>
                <w:sz w:val="20"/>
                <w:szCs w:val="20"/>
              </w:rPr>
            </w:pPr>
          </w:p>
        </w:tc>
        <w:tc>
          <w:tcPr>
            <w:tcW w:w="1813" w:type="dxa"/>
            <w:tcBorders>
              <w:top w:val="nil"/>
              <w:left w:val="nil"/>
              <w:bottom w:val="single" w:sz="4" w:space="0" w:color="auto"/>
              <w:right w:val="single" w:sz="4" w:space="0" w:color="auto"/>
            </w:tcBorders>
            <w:shd w:val="clear" w:color="auto" w:fill="auto"/>
            <w:noWrap/>
            <w:vAlign w:val="bottom"/>
          </w:tcPr>
          <w:p w14:paraId="6F458EC8" w14:textId="77777777" w:rsidR="00B57865" w:rsidRPr="0045111E" w:rsidRDefault="00B57865" w:rsidP="000347AC">
            <w:pPr>
              <w:rPr>
                <w:rFonts w:cs="Arial"/>
                <w:color w:val="000000"/>
                <w:sz w:val="20"/>
                <w:szCs w:val="20"/>
              </w:rPr>
            </w:pPr>
            <w:r w:rsidRPr="0045111E">
              <w:rPr>
                <w:rFonts w:cs="Arial"/>
                <w:color w:val="000000"/>
                <w:sz w:val="20"/>
                <w:szCs w:val="20"/>
              </w:rPr>
              <w:t>9–13 years</w:t>
            </w:r>
          </w:p>
        </w:tc>
        <w:tc>
          <w:tcPr>
            <w:tcW w:w="1952" w:type="dxa"/>
            <w:tcBorders>
              <w:top w:val="nil"/>
              <w:left w:val="nil"/>
              <w:bottom w:val="single" w:sz="4" w:space="0" w:color="auto"/>
              <w:right w:val="single" w:sz="12" w:space="0" w:color="auto"/>
            </w:tcBorders>
            <w:shd w:val="clear" w:color="auto" w:fill="auto"/>
            <w:noWrap/>
          </w:tcPr>
          <w:p w14:paraId="5A837ADA" w14:textId="77777777" w:rsidR="00B57865" w:rsidRPr="0045111E" w:rsidRDefault="00B57865" w:rsidP="000347AC">
            <w:pPr>
              <w:jc w:val="center"/>
              <w:rPr>
                <w:rFonts w:cs="Arial"/>
                <w:color w:val="000000"/>
                <w:sz w:val="20"/>
                <w:szCs w:val="20"/>
              </w:rPr>
            </w:pPr>
            <w:r w:rsidRPr="0045111E">
              <w:rPr>
                <w:sz w:val="20"/>
                <w:szCs w:val="20"/>
              </w:rPr>
              <w:t>96.5%</w:t>
            </w:r>
          </w:p>
        </w:tc>
        <w:tc>
          <w:tcPr>
            <w:tcW w:w="1254" w:type="dxa"/>
            <w:tcBorders>
              <w:top w:val="nil"/>
              <w:left w:val="single" w:sz="12" w:space="0" w:color="auto"/>
              <w:bottom w:val="single" w:sz="4" w:space="0" w:color="auto"/>
              <w:right w:val="single" w:sz="4" w:space="0" w:color="auto"/>
            </w:tcBorders>
            <w:shd w:val="clear" w:color="auto" w:fill="auto"/>
            <w:noWrap/>
            <w:vAlign w:val="bottom"/>
          </w:tcPr>
          <w:p w14:paraId="010CE221" w14:textId="77777777" w:rsidR="00B57865" w:rsidRPr="0045111E" w:rsidRDefault="00B57865" w:rsidP="000347AC">
            <w:pPr>
              <w:jc w:val="center"/>
              <w:rPr>
                <w:rFonts w:cs="Arial"/>
                <w:color w:val="000000"/>
                <w:sz w:val="20"/>
                <w:szCs w:val="20"/>
              </w:rPr>
            </w:pPr>
            <w:r w:rsidRPr="0045111E">
              <w:rPr>
                <w:rFonts w:cs="Arial"/>
                <w:color w:val="000000"/>
                <w:sz w:val="20"/>
                <w:szCs w:val="20"/>
              </w:rPr>
              <w:t>0.5</w:t>
            </w:r>
          </w:p>
        </w:tc>
        <w:tc>
          <w:tcPr>
            <w:tcW w:w="1255" w:type="dxa"/>
            <w:tcBorders>
              <w:top w:val="nil"/>
              <w:left w:val="nil"/>
              <w:bottom w:val="single" w:sz="4" w:space="0" w:color="auto"/>
              <w:right w:val="single" w:sz="4" w:space="0" w:color="auto"/>
            </w:tcBorders>
            <w:shd w:val="clear" w:color="auto" w:fill="auto"/>
            <w:noWrap/>
            <w:vAlign w:val="bottom"/>
          </w:tcPr>
          <w:p w14:paraId="664BB2CD" w14:textId="77777777" w:rsidR="00B57865" w:rsidRPr="0045111E" w:rsidRDefault="00B57865" w:rsidP="000347AC">
            <w:pPr>
              <w:jc w:val="center"/>
              <w:rPr>
                <w:rFonts w:cs="Arial"/>
                <w:color w:val="000000"/>
                <w:sz w:val="20"/>
                <w:szCs w:val="20"/>
              </w:rPr>
            </w:pPr>
            <w:r w:rsidRPr="0045111E">
              <w:rPr>
                <w:rFonts w:cs="Arial"/>
                <w:color w:val="000000"/>
                <w:sz w:val="20"/>
                <w:szCs w:val="20"/>
              </w:rPr>
              <w:t>1.0</w:t>
            </w:r>
          </w:p>
        </w:tc>
        <w:tc>
          <w:tcPr>
            <w:tcW w:w="1115" w:type="dxa"/>
            <w:tcBorders>
              <w:top w:val="nil"/>
              <w:left w:val="nil"/>
              <w:bottom w:val="single" w:sz="4" w:space="0" w:color="auto"/>
              <w:right w:val="single" w:sz="4" w:space="0" w:color="auto"/>
            </w:tcBorders>
            <w:shd w:val="clear" w:color="auto" w:fill="auto"/>
            <w:noWrap/>
            <w:vAlign w:val="bottom"/>
          </w:tcPr>
          <w:p w14:paraId="01173FC4" w14:textId="77777777" w:rsidR="00B57865" w:rsidRPr="0045111E" w:rsidRDefault="00B57865" w:rsidP="000347AC">
            <w:pPr>
              <w:jc w:val="center"/>
              <w:rPr>
                <w:rFonts w:cs="Arial"/>
                <w:color w:val="000000"/>
                <w:sz w:val="20"/>
                <w:szCs w:val="20"/>
              </w:rPr>
            </w:pPr>
            <w:r w:rsidRPr="0045111E">
              <w:rPr>
                <w:rFonts w:cs="Arial"/>
                <w:color w:val="000000"/>
                <w:sz w:val="20"/>
                <w:szCs w:val="20"/>
              </w:rPr>
              <w:t>1.4</w:t>
            </w:r>
          </w:p>
        </w:tc>
        <w:tc>
          <w:tcPr>
            <w:tcW w:w="1255" w:type="dxa"/>
            <w:tcBorders>
              <w:top w:val="nil"/>
              <w:left w:val="nil"/>
              <w:bottom w:val="single" w:sz="4" w:space="0" w:color="auto"/>
              <w:right w:val="single" w:sz="12" w:space="0" w:color="auto"/>
            </w:tcBorders>
            <w:shd w:val="clear" w:color="auto" w:fill="auto"/>
            <w:noWrap/>
            <w:vAlign w:val="bottom"/>
          </w:tcPr>
          <w:p w14:paraId="73F5E03F" w14:textId="77777777" w:rsidR="00B57865" w:rsidRPr="0045111E" w:rsidRDefault="00B57865" w:rsidP="000347AC">
            <w:pPr>
              <w:jc w:val="center"/>
              <w:rPr>
                <w:rFonts w:cs="Arial"/>
                <w:color w:val="000000"/>
                <w:sz w:val="20"/>
                <w:szCs w:val="20"/>
              </w:rPr>
            </w:pPr>
            <w:r w:rsidRPr="0045111E">
              <w:rPr>
                <w:rFonts w:cs="Arial"/>
                <w:color w:val="000000"/>
                <w:sz w:val="20"/>
                <w:szCs w:val="20"/>
              </w:rPr>
              <w:t>1.7</w:t>
            </w:r>
          </w:p>
        </w:tc>
        <w:tc>
          <w:tcPr>
            <w:tcW w:w="1255" w:type="dxa"/>
            <w:tcBorders>
              <w:top w:val="nil"/>
              <w:left w:val="single" w:sz="12" w:space="0" w:color="auto"/>
              <w:bottom w:val="single" w:sz="4" w:space="0" w:color="auto"/>
              <w:right w:val="single" w:sz="4" w:space="0" w:color="auto"/>
            </w:tcBorders>
            <w:shd w:val="clear" w:color="auto" w:fill="auto"/>
            <w:noWrap/>
            <w:vAlign w:val="bottom"/>
          </w:tcPr>
          <w:p w14:paraId="3AA8CADF" w14:textId="77777777" w:rsidR="00B57865" w:rsidRPr="0045111E" w:rsidRDefault="00B57865" w:rsidP="000347AC">
            <w:pPr>
              <w:jc w:val="center"/>
              <w:rPr>
                <w:rFonts w:cs="Arial"/>
                <w:color w:val="000000"/>
                <w:sz w:val="20"/>
                <w:szCs w:val="20"/>
              </w:rPr>
            </w:pPr>
            <w:r w:rsidRPr="0045111E">
              <w:rPr>
                <w:rFonts w:cs="Arial"/>
                <w:color w:val="000000"/>
                <w:sz w:val="20"/>
                <w:szCs w:val="20"/>
              </w:rPr>
              <w:t>0.5</w:t>
            </w:r>
          </w:p>
        </w:tc>
        <w:tc>
          <w:tcPr>
            <w:tcW w:w="1254" w:type="dxa"/>
            <w:tcBorders>
              <w:top w:val="nil"/>
              <w:left w:val="nil"/>
              <w:bottom w:val="single" w:sz="4" w:space="0" w:color="auto"/>
              <w:right w:val="single" w:sz="4" w:space="0" w:color="auto"/>
            </w:tcBorders>
            <w:shd w:val="clear" w:color="auto" w:fill="auto"/>
            <w:noWrap/>
            <w:vAlign w:val="bottom"/>
          </w:tcPr>
          <w:p w14:paraId="787BA74C" w14:textId="77777777" w:rsidR="00B57865" w:rsidRPr="0045111E" w:rsidRDefault="00B57865" w:rsidP="000347AC">
            <w:pPr>
              <w:jc w:val="center"/>
              <w:rPr>
                <w:rFonts w:cs="Arial"/>
                <w:color w:val="000000"/>
                <w:sz w:val="20"/>
                <w:szCs w:val="20"/>
              </w:rPr>
            </w:pPr>
            <w:r w:rsidRPr="0045111E">
              <w:rPr>
                <w:rFonts w:cs="Arial"/>
                <w:color w:val="000000"/>
                <w:sz w:val="20"/>
                <w:szCs w:val="20"/>
              </w:rPr>
              <w:t>1.0</w:t>
            </w:r>
          </w:p>
        </w:tc>
        <w:tc>
          <w:tcPr>
            <w:tcW w:w="1115" w:type="dxa"/>
            <w:tcBorders>
              <w:top w:val="nil"/>
              <w:left w:val="nil"/>
              <w:bottom w:val="single" w:sz="4" w:space="0" w:color="auto"/>
              <w:right w:val="single" w:sz="4" w:space="0" w:color="auto"/>
            </w:tcBorders>
            <w:shd w:val="clear" w:color="auto" w:fill="auto"/>
            <w:noWrap/>
            <w:vAlign w:val="bottom"/>
          </w:tcPr>
          <w:p w14:paraId="3ACE0A18" w14:textId="77777777" w:rsidR="00B57865" w:rsidRPr="0045111E" w:rsidRDefault="00B57865" w:rsidP="000347AC">
            <w:pPr>
              <w:jc w:val="center"/>
              <w:rPr>
                <w:rFonts w:cs="Arial"/>
                <w:color w:val="000000"/>
                <w:sz w:val="20"/>
                <w:szCs w:val="20"/>
              </w:rPr>
            </w:pPr>
            <w:r w:rsidRPr="0045111E">
              <w:rPr>
                <w:rFonts w:cs="Arial"/>
                <w:color w:val="000000"/>
                <w:sz w:val="20"/>
                <w:szCs w:val="20"/>
              </w:rPr>
              <w:t>1.4</w:t>
            </w:r>
          </w:p>
        </w:tc>
        <w:tc>
          <w:tcPr>
            <w:tcW w:w="938" w:type="dxa"/>
            <w:tcBorders>
              <w:top w:val="nil"/>
              <w:left w:val="nil"/>
              <w:bottom w:val="single" w:sz="4" w:space="0" w:color="auto"/>
              <w:right w:val="single" w:sz="4" w:space="0" w:color="auto"/>
            </w:tcBorders>
            <w:shd w:val="clear" w:color="auto" w:fill="auto"/>
            <w:noWrap/>
            <w:vAlign w:val="bottom"/>
          </w:tcPr>
          <w:p w14:paraId="0D65FB63" w14:textId="77777777" w:rsidR="00B57865" w:rsidRPr="0045111E" w:rsidRDefault="00B57865" w:rsidP="000347AC">
            <w:pPr>
              <w:jc w:val="center"/>
              <w:rPr>
                <w:rFonts w:cs="Arial"/>
                <w:color w:val="000000"/>
                <w:sz w:val="20"/>
                <w:szCs w:val="20"/>
              </w:rPr>
            </w:pPr>
            <w:r w:rsidRPr="0045111E">
              <w:rPr>
                <w:rFonts w:cs="Arial"/>
                <w:color w:val="000000"/>
                <w:sz w:val="20"/>
                <w:szCs w:val="20"/>
              </w:rPr>
              <w:t>1.9</w:t>
            </w:r>
          </w:p>
        </w:tc>
      </w:tr>
      <w:tr w:rsidR="00B57865" w:rsidRPr="0045111E" w14:paraId="67A8FF92" w14:textId="77777777" w:rsidTr="00512CE4">
        <w:trPr>
          <w:trHeight w:val="241"/>
        </w:trPr>
        <w:tc>
          <w:tcPr>
            <w:tcW w:w="1813" w:type="dxa"/>
            <w:vMerge/>
            <w:tcBorders>
              <w:top w:val="nil"/>
              <w:left w:val="single" w:sz="4" w:space="0" w:color="auto"/>
              <w:bottom w:val="single" w:sz="8" w:space="0" w:color="000000"/>
              <w:right w:val="single" w:sz="4" w:space="0" w:color="auto"/>
            </w:tcBorders>
            <w:vAlign w:val="center"/>
          </w:tcPr>
          <w:p w14:paraId="1D6E48E4" w14:textId="77777777" w:rsidR="00B57865" w:rsidRPr="0045111E" w:rsidRDefault="00B57865" w:rsidP="000347AC">
            <w:pPr>
              <w:rPr>
                <w:rFonts w:cs="Arial"/>
                <w:b/>
                <w:bCs/>
                <w:color w:val="000000"/>
                <w:sz w:val="20"/>
                <w:szCs w:val="20"/>
              </w:rPr>
            </w:pPr>
          </w:p>
        </w:tc>
        <w:tc>
          <w:tcPr>
            <w:tcW w:w="1813" w:type="dxa"/>
            <w:tcBorders>
              <w:top w:val="nil"/>
              <w:left w:val="nil"/>
              <w:bottom w:val="single" w:sz="4" w:space="0" w:color="auto"/>
              <w:right w:val="single" w:sz="4" w:space="0" w:color="auto"/>
            </w:tcBorders>
            <w:shd w:val="clear" w:color="auto" w:fill="auto"/>
            <w:noWrap/>
            <w:vAlign w:val="bottom"/>
          </w:tcPr>
          <w:p w14:paraId="2AEF1644" w14:textId="77777777" w:rsidR="00B57865" w:rsidRPr="0045111E" w:rsidRDefault="00B57865" w:rsidP="000347AC">
            <w:pPr>
              <w:rPr>
                <w:rFonts w:cs="Arial"/>
                <w:color w:val="000000"/>
                <w:sz w:val="20"/>
                <w:szCs w:val="20"/>
              </w:rPr>
            </w:pPr>
            <w:r w:rsidRPr="0045111E">
              <w:rPr>
                <w:rFonts w:cs="Arial"/>
                <w:color w:val="000000"/>
                <w:sz w:val="20"/>
                <w:szCs w:val="20"/>
              </w:rPr>
              <w:t>14–18 years</w:t>
            </w:r>
          </w:p>
        </w:tc>
        <w:tc>
          <w:tcPr>
            <w:tcW w:w="1952" w:type="dxa"/>
            <w:tcBorders>
              <w:top w:val="nil"/>
              <w:left w:val="nil"/>
              <w:bottom w:val="single" w:sz="4" w:space="0" w:color="auto"/>
              <w:right w:val="single" w:sz="12" w:space="0" w:color="auto"/>
            </w:tcBorders>
            <w:shd w:val="clear" w:color="auto" w:fill="auto"/>
            <w:noWrap/>
          </w:tcPr>
          <w:p w14:paraId="3135F476" w14:textId="77777777" w:rsidR="00B57865" w:rsidRPr="0045111E" w:rsidRDefault="00B57865" w:rsidP="000347AC">
            <w:pPr>
              <w:jc w:val="center"/>
              <w:rPr>
                <w:rFonts w:cs="Arial"/>
                <w:color w:val="000000"/>
                <w:sz w:val="20"/>
                <w:szCs w:val="20"/>
              </w:rPr>
            </w:pPr>
            <w:r w:rsidRPr="0045111E">
              <w:rPr>
                <w:sz w:val="20"/>
                <w:szCs w:val="20"/>
              </w:rPr>
              <w:t>86.3%</w:t>
            </w:r>
          </w:p>
        </w:tc>
        <w:tc>
          <w:tcPr>
            <w:tcW w:w="1254" w:type="dxa"/>
            <w:tcBorders>
              <w:top w:val="nil"/>
              <w:left w:val="single" w:sz="12" w:space="0" w:color="auto"/>
              <w:bottom w:val="single" w:sz="4" w:space="0" w:color="auto"/>
              <w:right w:val="single" w:sz="4" w:space="0" w:color="auto"/>
            </w:tcBorders>
            <w:shd w:val="clear" w:color="auto" w:fill="auto"/>
            <w:noWrap/>
            <w:vAlign w:val="bottom"/>
          </w:tcPr>
          <w:p w14:paraId="7DF030D3" w14:textId="77777777" w:rsidR="00B57865" w:rsidRPr="0045111E" w:rsidRDefault="00B57865" w:rsidP="000347AC">
            <w:pPr>
              <w:jc w:val="center"/>
              <w:rPr>
                <w:rFonts w:cs="Arial"/>
                <w:color w:val="000000"/>
                <w:sz w:val="20"/>
                <w:szCs w:val="20"/>
              </w:rPr>
            </w:pPr>
            <w:r w:rsidRPr="0045111E">
              <w:rPr>
                <w:rFonts w:cs="Arial"/>
                <w:color w:val="000000"/>
                <w:sz w:val="20"/>
                <w:szCs w:val="20"/>
              </w:rPr>
              <w:t>0.4</w:t>
            </w:r>
          </w:p>
        </w:tc>
        <w:tc>
          <w:tcPr>
            <w:tcW w:w="1255" w:type="dxa"/>
            <w:tcBorders>
              <w:top w:val="nil"/>
              <w:left w:val="nil"/>
              <w:bottom w:val="single" w:sz="4" w:space="0" w:color="auto"/>
              <w:right w:val="single" w:sz="4" w:space="0" w:color="auto"/>
            </w:tcBorders>
            <w:shd w:val="clear" w:color="auto" w:fill="auto"/>
            <w:noWrap/>
            <w:vAlign w:val="bottom"/>
          </w:tcPr>
          <w:p w14:paraId="028E0651" w14:textId="77777777" w:rsidR="00B57865" w:rsidRPr="0045111E" w:rsidRDefault="00B57865" w:rsidP="000347AC">
            <w:pPr>
              <w:jc w:val="center"/>
              <w:rPr>
                <w:rFonts w:cs="Arial"/>
                <w:color w:val="000000"/>
                <w:sz w:val="20"/>
                <w:szCs w:val="20"/>
              </w:rPr>
            </w:pPr>
            <w:r w:rsidRPr="0045111E">
              <w:rPr>
                <w:rFonts w:cs="Arial"/>
                <w:color w:val="000000"/>
                <w:sz w:val="20"/>
                <w:szCs w:val="20"/>
              </w:rPr>
              <w:t>0.9</w:t>
            </w:r>
          </w:p>
        </w:tc>
        <w:tc>
          <w:tcPr>
            <w:tcW w:w="1115" w:type="dxa"/>
            <w:tcBorders>
              <w:top w:val="nil"/>
              <w:left w:val="nil"/>
              <w:bottom w:val="single" w:sz="4" w:space="0" w:color="auto"/>
              <w:right w:val="single" w:sz="4" w:space="0" w:color="auto"/>
            </w:tcBorders>
            <w:shd w:val="clear" w:color="auto" w:fill="auto"/>
            <w:noWrap/>
            <w:vAlign w:val="bottom"/>
          </w:tcPr>
          <w:p w14:paraId="1D95080D" w14:textId="77777777" w:rsidR="00B57865" w:rsidRPr="0045111E" w:rsidRDefault="00B57865" w:rsidP="000347AC">
            <w:pPr>
              <w:jc w:val="center"/>
              <w:rPr>
                <w:rFonts w:cs="Arial"/>
                <w:color w:val="000000"/>
                <w:sz w:val="20"/>
                <w:szCs w:val="20"/>
              </w:rPr>
            </w:pPr>
            <w:r w:rsidRPr="0045111E">
              <w:rPr>
                <w:rFonts w:cs="Arial"/>
                <w:color w:val="000000"/>
                <w:sz w:val="20"/>
                <w:szCs w:val="20"/>
              </w:rPr>
              <w:t>1.1</w:t>
            </w:r>
          </w:p>
        </w:tc>
        <w:tc>
          <w:tcPr>
            <w:tcW w:w="1255" w:type="dxa"/>
            <w:tcBorders>
              <w:top w:val="nil"/>
              <w:left w:val="nil"/>
              <w:bottom w:val="single" w:sz="4" w:space="0" w:color="auto"/>
              <w:right w:val="single" w:sz="12" w:space="0" w:color="auto"/>
            </w:tcBorders>
            <w:shd w:val="clear" w:color="auto" w:fill="auto"/>
            <w:noWrap/>
            <w:vAlign w:val="bottom"/>
          </w:tcPr>
          <w:p w14:paraId="79629E28" w14:textId="77777777" w:rsidR="00B57865" w:rsidRPr="0045111E" w:rsidRDefault="00B57865" w:rsidP="000347AC">
            <w:pPr>
              <w:jc w:val="center"/>
              <w:rPr>
                <w:rFonts w:cs="Arial"/>
                <w:color w:val="000000"/>
                <w:sz w:val="20"/>
                <w:szCs w:val="20"/>
              </w:rPr>
            </w:pPr>
            <w:r w:rsidRPr="0045111E">
              <w:rPr>
                <w:rFonts w:cs="Arial"/>
                <w:color w:val="000000"/>
                <w:sz w:val="20"/>
                <w:szCs w:val="20"/>
              </w:rPr>
              <w:t>1.6</w:t>
            </w:r>
          </w:p>
        </w:tc>
        <w:tc>
          <w:tcPr>
            <w:tcW w:w="1255" w:type="dxa"/>
            <w:tcBorders>
              <w:top w:val="nil"/>
              <w:left w:val="single" w:sz="12" w:space="0" w:color="auto"/>
              <w:bottom w:val="single" w:sz="4" w:space="0" w:color="auto"/>
              <w:right w:val="single" w:sz="4" w:space="0" w:color="auto"/>
            </w:tcBorders>
            <w:shd w:val="clear" w:color="auto" w:fill="auto"/>
            <w:noWrap/>
            <w:vAlign w:val="bottom"/>
          </w:tcPr>
          <w:p w14:paraId="575A67A8" w14:textId="77777777" w:rsidR="00B57865" w:rsidRPr="0045111E" w:rsidRDefault="00B57865" w:rsidP="000347AC">
            <w:pPr>
              <w:jc w:val="center"/>
              <w:rPr>
                <w:rFonts w:cs="Arial"/>
                <w:color w:val="000000"/>
                <w:sz w:val="20"/>
                <w:szCs w:val="20"/>
              </w:rPr>
            </w:pPr>
            <w:r w:rsidRPr="0045111E">
              <w:rPr>
                <w:rFonts w:cs="Arial"/>
                <w:color w:val="000000"/>
                <w:sz w:val="20"/>
                <w:szCs w:val="20"/>
              </w:rPr>
              <w:t>0.4</w:t>
            </w:r>
          </w:p>
        </w:tc>
        <w:tc>
          <w:tcPr>
            <w:tcW w:w="1254" w:type="dxa"/>
            <w:tcBorders>
              <w:top w:val="nil"/>
              <w:left w:val="nil"/>
              <w:bottom w:val="single" w:sz="4" w:space="0" w:color="auto"/>
              <w:right w:val="single" w:sz="4" w:space="0" w:color="auto"/>
            </w:tcBorders>
            <w:shd w:val="clear" w:color="auto" w:fill="auto"/>
            <w:noWrap/>
            <w:vAlign w:val="bottom"/>
          </w:tcPr>
          <w:p w14:paraId="42476CED" w14:textId="77777777" w:rsidR="00B57865" w:rsidRPr="0045111E" w:rsidRDefault="00B57865" w:rsidP="000347AC">
            <w:pPr>
              <w:jc w:val="center"/>
              <w:rPr>
                <w:rFonts w:cs="Arial"/>
                <w:color w:val="000000"/>
                <w:sz w:val="20"/>
                <w:szCs w:val="20"/>
              </w:rPr>
            </w:pPr>
            <w:r w:rsidRPr="0045111E">
              <w:rPr>
                <w:rFonts w:cs="Arial"/>
                <w:color w:val="000000"/>
                <w:sz w:val="20"/>
                <w:szCs w:val="20"/>
              </w:rPr>
              <w:t>1.0</w:t>
            </w:r>
          </w:p>
        </w:tc>
        <w:tc>
          <w:tcPr>
            <w:tcW w:w="1115" w:type="dxa"/>
            <w:tcBorders>
              <w:top w:val="nil"/>
              <w:left w:val="nil"/>
              <w:bottom w:val="single" w:sz="4" w:space="0" w:color="auto"/>
              <w:right w:val="single" w:sz="4" w:space="0" w:color="auto"/>
            </w:tcBorders>
            <w:shd w:val="clear" w:color="auto" w:fill="auto"/>
            <w:noWrap/>
            <w:vAlign w:val="bottom"/>
          </w:tcPr>
          <w:p w14:paraId="492A9238" w14:textId="77777777" w:rsidR="00B57865" w:rsidRPr="0045111E" w:rsidRDefault="00B57865" w:rsidP="000347AC">
            <w:pPr>
              <w:jc w:val="center"/>
              <w:rPr>
                <w:rFonts w:cs="Arial"/>
                <w:color w:val="000000"/>
                <w:sz w:val="20"/>
                <w:szCs w:val="20"/>
              </w:rPr>
            </w:pPr>
            <w:r w:rsidRPr="0045111E">
              <w:rPr>
                <w:rFonts w:cs="Arial"/>
                <w:color w:val="000000"/>
                <w:sz w:val="20"/>
                <w:szCs w:val="20"/>
              </w:rPr>
              <w:t>1.1</w:t>
            </w:r>
          </w:p>
        </w:tc>
        <w:tc>
          <w:tcPr>
            <w:tcW w:w="938" w:type="dxa"/>
            <w:tcBorders>
              <w:top w:val="nil"/>
              <w:left w:val="nil"/>
              <w:bottom w:val="single" w:sz="4" w:space="0" w:color="auto"/>
              <w:right w:val="single" w:sz="4" w:space="0" w:color="auto"/>
            </w:tcBorders>
            <w:shd w:val="clear" w:color="auto" w:fill="auto"/>
            <w:noWrap/>
            <w:vAlign w:val="bottom"/>
          </w:tcPr>
          <w:p w14:paraId="01384B2F" w14:textId="77777777" w:rsidR="00B57865" w:rsidRPr="0045111E" w:rsidRDefault="00B57865" w:rsidP="000347AC">
            <w:pPr>
              <w:jc w:val="center"/>
              <w:rPr>
                <w:rFonts w:cs="Arial"/>
                <w:color w:val="000000"/>
                <w:sz w:val="20"/>
                <w:szCs w:val="20"/>
              </w:rPr>
            </w:pPr>
            <w:r w:rsidRPr="0045111E">
              <w:rPr>
                <w:rFonts w:cs="Arial"/>
                <w:color w:val="000000"/>
                <w:sz w:val="20"/>
                <w:szCs w:val="20"/>
              </w:rPr>
              <w:t>1.7</w:t>
            </w:r>
          </w:p>
        </w:tc>
      </w:tr>
      <w:tr w:rsidR="00B57865" w:rsidRPr="0045111E" w14:paraId="532C2C1F" w14:textId="77777777" w:rsidTr="00512CE4">
        <w:trPr>
          <w:trHeight w:val="241"/>
        </w:trPr>
        <w:tc>
          <w:tcPr>
            <w:tcW w:w="1813" w:type="dxa"/>
            <w:vMerge/>
            <w:tcBorders>
              <w:top w:val="nil"/>
              <w:left w:val="single" w:sz="4" w:space="0" w:color="auto"/>
              <w:bottom w:val="single" w:sz="8" w:space="0" w:color="000000"/>
              <w:right w:val="single" w:sz="4" w:space="0" w:color="auto"/>
            </w:tcBorders>
            <w:vAlign w:val="center"/>
          </w:tcPr>
          <w:p w14:paraId="59617867" w14:textId="77777777" w:rsidR="00B57865" w:rsidRPr="0045111E" w:rsidRDefault="00B57865" w:rsidP="000347AC">
            <w:pPr>
              <w:rPr>
                <w:rFonts w:cs="Arial"/>
                <w:b/>
                <w:bCs/>
                <w:color w:val="000000"/>
                <w:sz w:val="20"/>
                <w:szCs w:val="20"/>
              </w:rPr>
            </w:pPr>
          </w:p>
        </w:tc>
        <w:tc>
          <w:tcPr>
            <w:tcW w:w="1813" w:type="dxa"/>
            <w:tcBorders>
              <w:top w:val="nil"/>
              <w:left w:val="nil"/>
              <w:bottom w:val="single" w:sz="4" w:space="0" w:color="auto"/>
              <w:right w:val="single" w:sz="4" w:space="0" w:color="auto"/>
            </w:tcBorders>
            <w:shd w:val="clear" w:color="auto" w:fill="auto"/>
            <w:noWrap/>
            <w:vAlign w:val="bottom"/>
          </w:tcPr>
          <w:p w14:paraId="0B54F019" w14:textId="77777777" w:rsidR="00B57865" w:rsidRPr="0045111E" w:rsidRDefault="00B57865" w:rsidP="000347AC">
            <w:pPr>
              <w:rPr>
                <w:rFonts w:cs="Arial"/>
                <w:color w:val="000000"/>
                <w:sz w:val="20"/>
                <w:szCs w:val="20"/>
              </w:rPr>
            </w:pPr>
            <w:r w:rsidRPr="0045111E">
              <w:rPr>
                <w:rFonts w:cs="Arial"/>
                <w:color w:val="000000"/>
                <w:sz w:val="20"/>
                <w:szCs w:val="20"/>
              </w:rPr>
              <w:t>19–30 years</w:t>
            </w:r>
          </w:p>
        </w:tc>
        <w:tc>
          <w:tcPr>
            <w:tcW w:w="1952" w:type="dxa"/>
            <w:tcBorders>
              <w:top w:val="nil"/>
              <w:left w:val="nil"/>
              <w:bottom w:val="single" w:sz="4" w:space="0" w:color="auto"/>
              <w:right w:val="single" w:sz="12" w:space="0" w:color="auto"/>
            </w:tcBorders>
            <w:shd w:val="clear" w:color="auto" w:fill="auto"/>
            <w:noWrap/>
          </w:tcPr>
          <w:p w14:paraId="548B990A" w14:textId="77777777" w:rsidR="00B57865" w:rsidRPr="0045111E" w:rsidRDefault="00B57865" w:rsidP="000347AC">
            <w:pPr>
              <w:jc w:val="center"/>
              <w:rPr>
                <w:rFonts w:cs="Arial"/>
                <w:color w:val="000000"/>
                <w:sz w:val="20"/>
                <w:szCs w:val="20"/>
              </w:rPr>
            </w:pPr>
            <w:r w:rsidRPr="0045111E">
              <w:rPr>
                <w:sz w:val="20"/>
                <w:szCs w:val="20"/>
              </w:rPr>
              <w:t>84.7%</w:t>
            </w:r>
          </w:p>
        </w:tc>
        <w:tc>
          <w:tcPr>
            <w:tcW w:w="1254" w:type="dxa"/>
            <w:tcBorders>
              <w:top w:val="nil"/>
              <w:left w:val="single" w:sz="12" w:space="0" w:color="auto"/>
              <w:bottom w:val="single" w:sz="4" w:space="0" w:color="auto"/>
              <w:right w:val="single" w:sz="4" w:space="0" w:color="auto"/>
            </w:tcBorders>
            <w:shd w:val="clear" w:color="auto" w:fill="auto"/>
            <w:noWrap/>
            <w:vAlign w:val="bottom"/>
          </w:tcPr>
          <w:p w14:paraId="0A7B0A0D" w14:textId="77777777" w:rsidR="00B57865" w:rsidRPr="0045111E" w:rsidRDefault="00B57865" w:rsidP="000347AC">
            <w:pPr>
              <w:jc w:val="center"/>
              <w:rPr>
                <w:rFonts w:cs="Arial"/>
                <w:color w:val="000000"/>
                <w:sz w:val="20"/>
                <w:szCs w:val="20"/>
              </w:rPr>
            </w:pPr>
            <w:r w:rsidRPr="0045111E">
              <w:rPr>
                <w:rFonts w:cs="Arial"/>
                <w:color w:val="000000"/>
                <w:sz w:val="20"/>
                <w:szCs w:val="20"/>
              </w:rPr>
              <w:t>0.3</w:t>
            </w:r>
          </w:p>
        </w:tc>
        <w:tc>
          <w:tcPr>
            <w:tcW w:w="1255" w:type="dxa"/>
            <w:tcBorders>
              <w:top w:val="nil"/>
              <w:left w:val="nil"/>
              <w:bottom w:val="single" w:sz="4" w:space="0" w:color="auto"/>
              <w:right w:val="single" w:sz="4" w:space="0" w:color="auto"/>
            </w:tcBorders>
            <w:shd w:val="clear" w:color="auto" w:fill="auto"/>
            <w:noWrap/>
            <w:vAlign w:val="bottom"/>
          </w:tcPr>
          <w:p w14:paraId="2D3D3A0A" w14:textId="77777777" w:rsidR="00B57865" w:rsidRPr="0045111E" w:rsidRDefault="00B57865" w:rsidP="000347AC">
            <w:pPr>
              <w:jc w:val="center"/>
              <w:rPr>
                <w:rFonts w:cs="Arial"/>
                <w:color w:val="000000"/>
                <w:sz w:val="20"/>
                <w:szCs w:val="20"/>
              </w:rPr>
            </w:pPr>
            <w:r w:rsidRPr="0045111E">
              <w:rPr>
                <w:rFonts w:cs="Arial"/>
                <w:color w:val="000000"/>
                <w:sz w:val="20"/>
                <w:szCs w:val="20"/>
              </w:rPr>
              <w:t>0.7</w:t>
            </w:r>
          </w:p>
        </w:tc>
        <w:tc>
          <w:tcPr>
            <w:tcW w:w="1115" w:type="dxa"/>
            <w:tcBorders>
              <w:top w:val="nil"/>
              <w:left w:val="nil"/>
              <w:bottom w:val="single" w:sz="4" w:space="0" w:color="auto"/>
              <w:right w:val="single" w:sz="4" w:space="0" w:color="auto"/>
            </w:tcBorders>
            <w:shd w:val="clear" w:color="auto" w:fill="auto"/>
            <w:noWrap/>
            <w:vAlign w:val="bottom"/>
          </w:tcPr>
          <w:p w14:paraId="20E856A5" w14:textId="77777777" w:rsidR="00B57865" w:rsidRPr="0045111E" w:rsidRDefault="00B57865" w:rsidP="000347AC">
            <w:pPr>
              <w:jc w:val="center"/>
              <w:rPr>
                <w:rFonts w:cs="Arial"/>
                <w:color w:val="000000"/>
                <w:sz w:val="20"/>
                <w:szCs w:val="20"/>
              </w:rPr>
            </w:pPr>
            <w:r w:rsidRPr="0045111E">
              <w:rPr>
                <w:rFonts w:cs="Arial"/>
                <w:color w:val="000000"/>
                <w:sz w:val="20"/>
                <w:szCs w:val="20"/>
              </w:rPr>
              <w:t>0.9</w:t>
            </w:r>
          </w:p>
        </w:tc>
        <w:tc>
          <w:tcPr>
            <w:tcW w:w="1255" w:type="dxa"/>
            <w:tcBorders>
              <w:top w:val="nil"/>
              <w:left w:val="nil"/>
              <w:bottom w:val="single" w:sz="4" w:space="0" w:color="auto"/>
              <w:right w:val="single" w:sz="12" w:space="0" w:color="auto"/>
            </w:tcBorders>
            <w:shd w:val="clear" w:color="auto" w:fill="auto"/>
            <w:noWrap/>
            <w:vAlign w:val="bottom"/>
          </w:tcPr>
          <w:p w14:paraId="0C50B696" w14:textId="77777777" w:rsidR="00B57865" w:rsidRPr="0045111E" w:rsidRDefault="00B57865" w:rsidP="000347AC">
            <w:pPr>
              <w:jc w:val="center"/>
              <w:rPr>
                <w:rFonts w:cs="Arial"/>
                <w:color w:val="000000"/>
                <w:sz w:val="20"/>
                <w:szCs w:val="20"/>
              </w:rPr>
            </w:pPr>
            <w:r w:rsidRPr="0045111E">
              <w:rPr>
                <w:rFonts w:cs="Arial"/>
                <w:color w:val="000000"/>
                <w:sz w:val="20"/>
                <w:szCs w:val="20"/>
              </w:rPr>
              <w:t>1.1</w:t>
            </w:r>
          </w:p>
        </w:tc>
        <w:tc>
          <w:tcPr>
            <w:tcW w:w="1255" w:type="dxa"/>
            <w:tcBorders>
              <w:top w:val="nil"/>
              <w:left w:val="single" w:sz="12" w:space="0" w:color="auto"/>
              <w:bottom w:val="single" w:sz="4" w:space="0" w:color="auto"/>
              <w:right w:val="single" w:sz="4" w:space="0" w:color="auto"/>
            </w:tcBorders>
            <w:shd w:val="clear" w:color="auto" w:fill="auto"/>
            <w:noWrap/>
            <w:vAlign w:val="bottom"/>
          </w:tcPr>
          <w:p w14:paraId="0F794647" w14:textId="77777777" w:rsidR="00B57865" w:rsidRPr="0045111E" w:rsidRDefault="00B57865" w:rsidP="000347AC">
            <w:pPr>
              <w:jc w:val="center"/>
              <w:rPr>
                <w:rFonts w:cs="Arial"/>
                <w:color w:val="000000"/>
                <w:sz w:val="20"/>
                <w:szCs w:val="20"/>
              </w:rPr>
            </w:pPr>
            <w:r w:rsidRPr="0045111E">
              <w:rPr>
                <w:rFonts w:cs="Arial"/>
                <w:color w:val="000000"/>
                <w:sz w:val="20"/>
                <w:szCs w:val="20"/>
              </w:rPr>
              <w:t>0.3</w:t>
            </w:r>
          </w:p>
        </w:tc>
        <w:tc>
          <w:tcPr>
            <w:tcW w:w="1254" w:type="dxa"/>
            <w:tcBorders>
              <w:top w:val="nil"/>
              <w:left w:val="nil"/>
              <w:bottom w:val="single" w:sz="4" w:space="0" w:color="auto"/>
              <w:right w:val="single" w:sz="4" w:space="0" w:color="auto"/>
            </w:tcBorders>
            <w:shd w:val="clear" w:color="auto" w:fill="auto"/>
            <w:noWrap/>
            <w:vAlign w:val="bottom"/>
          </w:tcPr>
          <w:p w14:paraId="3A89C498" w14:textId="77777777" w:rsidR="00B57865" w:rsidRPr="0045111E" w:rsidRDefault="00B57865" w:rsidP="000347AC">
            <w:pPr>
              <w:jc w:val="center"/>
              <w:rPr>
                <w:rFonts w:cs="Arial"/>
                <w:color w:val="000000"/>
                <w:sz w:val="20"/>
                <w:szCs w:val="20"/>
              </w:rPr>
            </w:pPr>
            <w:r w:rsidRPr="0045111E">
              <w:rPr>
                <w:rFonts w:cs="Arial"/>
                <w:color w:val="000000"/>
                <w:sz w:val="20"/>
                <w:szCs w:val="20"/>
              </w:rPr>
              <w:t>0.8</w:t>
            </w:r>
          </w:p>
        </w:tc>
        <w:tc>
          <w:tcPr>
            <w:tcW w:w="1115" w:type="dxa"/>
            <w:tcBorders>
              <w:top w:val="nil"/>
              <w:left w:val="nil"/>
              <w:bottom w:val="single" w:sz="4" w:space="0" w:color="auto"/>
              <w:right w:val="single" w:sz="4" w:space="0" w:color="auto"/>
            </w:tcBorders>
            <w:shd w:val="clear" w:color="auto" w:fill="auto"/>
            <w:noWrap/>
            <w:vAlign w:val="bottom"/>
          </w:tcPr>
          <w:p w14:paraId="5247DAE7" w14:textId="77777777" w:rsidR="00B57865" w:rsidRPr="0045111E" w:rsidRDefault="00B57865" w:rsidP="000347AC">
            <w:pPr>
              <w:jc w:val="center"/>
              <w:rPr>
                <w:rFonts w:cs="Arial"/>
                <w:color w:val="000000"/>
                <w:sz w:val="20"/>
                <w:szCs w:val="20"/>
              </w:rPr>
            </w:pPr>
            <w:r w:rsidRPr="0045111E">
              <w:rPr>
                <w:rFonts w:cs="Arial"/>
                <w:color w:val="000000"/>
                <w:sz w:val="20"/>
                <w:szCs w:val="20"/>
              </w:rPr>
              <w:t>1.0</w:t>
            </w:r>
          </w:p>
        </w:tc>
        <w:tc>
          <w:tcPr>
            <w:tcW w:w="938" w:type="dxa"/>
            <w:tcBorders>
              <w:top w:val="nil"/>
              <w:left w:val="nil"/>
              <w:bottom w:val="single" w:sz="4" w:space="0" w:color="auto"/>
              <w:right w:val="single" w:sz="4" w:space="0" w:color="auto"/>
            </w:tcBorders>
            <w:shd w:val="clear" w:color="auto" w:fill="auto"/>
            <w:noWrap/>
            <w:vAlign w:val="bottom"/>
          </w:tcPr>
          <w:p w14:paraId="29A5A809" w14:textId="77777777" w:rsidR="00B57865" w:rsidRPr="0045111E" w:rsidRDefault="00B57865" w:rsidP="000347AC">
            <w:pPr>
              <w:jc w:val="center"/>
              <w:rPr>
                <w:rFonts w:cs="Arial"/>
                <w:color w:val="000000"/>
                <w:sz w:val="20"/>
                <w:szCs w:val="20"/>
              </w:rPr>
            </w:pPr>
            <w:r w:rsidRPr="0045111E">
              <w:rPr>
                <w:rFonts w:cs="Arial"/>
                <w:color w:val="000000"/>
                <w:sz w:val="20"/>
                <w:szCs w:val="20"/>
              </w:rPr>
              <w:t>1.2</w:t>
            </w:r>
          </w:p>
        </w:tc>
      </w:tr>
      <w:tr w:rsidR="00B57865" w:rsidRPr="0045111E" w14:paraId="54A5687B" w14:textId="77777777" w:rsidTr="00512CE4">
        <w:trPr>
          <w:trHeight w:val="241"/>
        </w:trPr>
        <w:tc>
          <w:tcPr>
            <w:tcW w:w="1813" w:type="dxa"/>
            <w:vMerge/>
            <w:tcBorders>
              <w:top w:val="nil"/>
              <w:left w:val="single" w:sz="4" w:space="0" w:color="auto"/>
              <w:bottom w:val="single" w:sz="8" w:space="0" w:color="000000"/>
              <w:right w:val="single" w:sz="4" w:space="0" w:color="auto"/>
            </w:tcBorders>
            <w:vAlign w:val="center"/>
          </w:tcPr>
          <w:p w14:paraId="60A58CB5" w14:textId="77777777" w:rsidR="00B57865" w:rsidRPr="0045111E" w:rsidRDefault="00B57865" w:rsidP="000347AC">
            <w:pPr>
              <w:rPr>
                <w:rFonts w:cs="Arial"/>
                <w:b/>
                <w:bCs/>
                <w:color w:val="000000"/>
                <w:sz w:val="20"/>
                <w:szCs w:val="20"/>
              </w:rPr>
            </w:pPr>
          </w:p>
        </w:tc>
        <w:tc>
          <w:tcPr>
            <w:tcW w:w="1813" w:type="dxa"/>
            <w:tcBorders>
              <w:top w:val="nil"/>
              <w:left w:val="nil"/>
              <w:bottom w:val="single" w:sz="4" w:space="0" w:color="auto"/>
              <w:right w:val="single" w:sz="4" w:space="0" w:color="auto"/>
            </w:tcBorders>
            <w:shd w:val="clear" w:color="auto" w:fill="auto"/>
            <w:noWrap/>
            <w:vAlign w:val="bottom"/>
          </w:tcPr>
          <w:p w14:paraId="4A13E7BA" w14:textId="77777777" w:rsidR="00B57865" w:rsidRPr="0045111E" w:rsidRDefault="00B57865" w:rsidP="000347AC">
            <w:pPr>
              <w:rPr>
                <w:rFonts w:cs="Arial"/>
                <w:color w:val="000000"/>
                <w:sz w:val="20"/>
                <w:szCs w:val="20"/>
              </w:rPr>
            </w:pPr>
            <w:r w:rsidRPr="0045111E">
              <w:rPr>
                <w:rFonts w:cs="Arial"/>
                <w:color w:val="000000"/>
                <w:sz w:val="20"/>
                <w:szCs w:val="20"/>
              </w:rPr>
              <w:t>31–50 years</w:t>
            </w:r>
          </w:p>
        </w:tc>
        <w:tc>
          <w:tcPr>
            <w:tcW w:w="1952" w:type="dxa"/>
            <w:tcBorders>
              <w:top w:val="nil"/>
              <w:left w:val="nil"/>
              <w:bottom w:val="single" w:sz="4" w:space="0" w:color="auto"/>
              <w:right w:val="single" w:sz="12" w:space="0" w:color="auto"/>
            </w:tcBorders>
            <w:shd w:val="clear" w:color="auto" w:fill="auto"/>
            <w:noWrap/>
          </w:tcPr>
          <w:p w14:paraId="78AD9A97" w14:textId="77777777" w:rsidR="00B57865" w:rsidRPr="0045111E" w:rsidRDefault="00B57865" w:rsidP="000347AC">
            <w:pPr>
              <w:jc w:val="center"/>
              <w:rPr>
                <w:rFonts w:cs="Arial"/>
                <w:color w:val="000000"/>
                <w:sz w:val="20"/>
                <w:szCs w:val="20"/>
              </w:rPr>
            </w:pPr>
            <w:r w:rsidRPr="0045111E">
              <w:rPr>
                <w:sz w:val="20"/>
                <w:szCs w:val="20"/>
              </w:rPr>
              <w:t>83.2%</w:t>
            </w:r>
          </w:p>
        </w:tc>
        <w:tc>
          <w:tcPr>
            <w:tcW w:w="1254" w:type="dxa"/>
            <w:tcBorders>
              <w:top w:val="nil"/>
              <w:left w:val="single" w:sz="12" w:space="0" w:color="auto"/>
              <w:bottom w:val="single" w:sz="4" w:space="0" w:color="auto"/>
              <w:right w:val="single" w:sz="4" w:space="0" w:color="auto"/>
            </w:tcBorders>
            <w:shd w:val="clear" w:color="auto" w:fill="auto"/>
            <w:noWrap/>
            <w:vAlign w:val="bottom"/>
          </w:tcPr>
          <w:p w14:paraId="371092C2" w14:textId="77777777" w:rsidR="00B57865" w:rsidRPr="0045111E" w:rsidRDefault="00B57865" w:rsidP="000347AC">
            <w:pPr>
              <w:jc w:val="center"/>
              <w:rPr>
                <w:rFonts w:cs="Arial"/>
                <w:color w:val="000000"/>
                <w:sz w:val="20"/>
                <w:szCs w:val="20"/>
              </w:rPr>
            </w:pPr>
            <w:r w:rsidRPr="0045111E">
              <w:rPr>
                <w:rFonts w:cs="Arial"/>
                <w:color w:val="000000"/>
                <w:sz w:val="20"/>
                <w:szCs w:val="20"/>
              </w:rPr>
              <w:t>0.2</w:t>
            </w:r>
          </w:p>
        </w:tc>
        <w:tc>
          <w:tcPr>
            <w:tcW w:w="1255" w:type="dxa"/>
            <w:tcBorders>
              <w:top w:val="nil"/>
              <w:left w:val="nil"/>
              <w:bottom w:val="single" w:sz="4" w:space="0" w:color="auto"/>
              <w:right w:val="single" w:sz="4" w:space="0" w:color="auto"/>
            </w:tcBorders>
            <w:shd w:val="clear" w:color="auto" w:fill="auto"/>
            <w:noWrap/>
            <w:vAlign w:val="bottom"/>
          </w:tcPr>
          <w:p w14:paraId="11DAF8B7" w14:textId="77777777" w:rsidR="00B57865" w:rsidRPr="0045111E" w:rsidRDefault="00B57865" w:rsidP="000347AC">
            <w:pPr>
              <w:jc w:val="center"/>
              <w:rPr>
                <w:rFonts w:cs="Arial"/>
                <w:color w:val="000000"/>
                <w:sz w:val="20"/>
                <w:szCs w:val="20"/>
              </w:rPr>
            </w:pPr>
            <w:r w:rsidRPr="0045111E">
              <w:rPr>
                <w:rFonts w:cs="Arial"/>
                <w:color w:val="000000"/>
                <w:sz w:val="20"/>
                <w:szCs w:val="20"/>
              </w:rPr>
              <w:t>0.5</w:t>
            </w:r>
          </w:p>
        </w:tc>
        <w:tc>
          <w:tcPr>
            <w:tcW w:w="1115" w:type="dxa"/>
            <w:tcBorders>
              <w:top w:val="nil"/>
              <w:left w:val="nil"/>
              <w:bottom w:val="single" w:sz="4" w:space="0" w:color="auto"/>
              <w:right w:val="single" w:sz="4" w:space="0" w:color="auto"/>
            </w:tcBorders>
            <w:shd w:val="clear" w:color="auto" w:fill="auto"/>
            <w:noWrap/>
            <w:vAlign w:val="bottom"/>
          </w:tcPr>
          <w:p w14:paraId="18844EF6" w14:textId="77777777" w:rsidR="00B57865" w:rsidRPr="0045111E" w:rsidRDefault="00B57865" w:rsidP="000347AC">
            <w:pPr>
              <w:jc w:val="center"/>
              <w:rPr>
                <w:rFonts w:cs="Arial"/>
                <w:color w:val="000000"/>
                <w:sz w:val="20"/>
                <w:szCs w:val="20"/>
              </w:rPr>
            </w:pPr>
            <w:r w:rsidRPr="0045111E">
              <w:rPr>
                <w:rFonts w:cs="Arial"/>
                <w:color w:val="000000"/>
                <w:sz w:val="20"/>
                <w:szCs w:val="20"/>
              </w:rPr>
              <w:t>0.7</w:t>
            </w:r>
          </w:p>
        </w:tc>
        <w:tc>
          <w:tcPr>
            <w:tcW w:w="1255" w:type="dxa"/>
            <w:tcBorders>
              <w:top w:val="nil"/>
              <w:left w:val="nil"/>
              <w:bottom w:val="single" w:sz="4" w:space="0" w:color="auto"/>
              <w:right w:val="single" w:sz="12" w:space="0" w:color="auto"/>
            </w:tcBorders>
            <w:shd w:val="clear" w:color="auto" w:fill="auto"/>
            <w:noWrap/>
            <w:vAlign w:val="bottom"/>
          </w:tcPr>
          <w:p w14:paraId="26D5FBF9" w14:textId="77777777" w:rsidR="00B57865" w:rsidRPr="0045111E" w:rsidRDefault="00B57865" w:rsidP="000347AC">
            <w:pPr>
              <w:jc w:val="center"/>
              <w:rPr>
                <w:rFonts w:cs="Arial"/>
                <w:color w:val="000000"/>
                <w:sz w:val="20"/>
                <w:szCs w:val="20"/>
              </w:rPr>
            </w:pPr>
            <w:r w:rsidRPr="0045111E">
              <w:rPr>
                <w:rFonts w:cs="Arial"/>
                <w:color w:val="000000"/>
                <w:sz w:val="20"/>
                <w:szCs w:val="20"/>
              </w:rPr>
              <w:t>0.9</w:t>
            </w:r>
          </w:p>
        </w:tc>
        <w:tc>
          <w:tcPr>
            <w:tcW w:w="1255" w:type="dxa"/>
            <w:tcBorders>
              <w:top w:val="nil"/>
              <w:left w:val="single" w:sz="12" w:space="0" w:color="auto"/>
              <w:bottom w:val="single" w:sz="4" w:space="0" w:color="auto"/>
              <w:right w:val="single" w:sz="4" w:space="0" w:color="auto"/>
            </w:tcBorders>
            <w:shd w:val="clear" w:color="auto" w:fill="auto"/>
            <w:noWrap/>
            <w:vAlign w:val="bottom"/>
          </w:tcPr>
          <w:p w14:paraId="7A3059AB" w14:textId="77777777" w:rsidR="00B57865" w:rsidRPr="0045111E" w:rsidRDefault="00B57865" w:rsidP="000347AC">
            <w:pPr>
              <w:jc w:val="center"/>
              <w:rPr>
                <w:rFonts w:cs="Arial"/>
                <w:color w:val="000000"/>
                <w:sz w:val="20"/>
                <w:szCs w:val="20"/>
              </w:rPr>
            </w:pPr>
            <w:r w:rsidRPr="0045111E">
              <w:rPr>
                <w:rFonts w:cs="Arial"/>
                <w:color w:val="000000"/>
                <w:sz w:val="20"/>
                <w:szCs w:val="20"/>
              </w:rPr>
              <w:t>0.2</w:t>
            </w:r>
          </w:p>
        </w:tc>
        <w:tc>
          <w:tcPr>
            <w:tcW w:w="1254" w:type="dxa"/>
            <w:tcBorders>
              <w:top w:val="nil"/>
              <w:left w:val="nil"/>
              <w:bottom w:val="single" w:sz="4" w:space="0" w:color="auto"/>
              <w:right w:val="single" w:sz="4" w:space="0" w:color="auto"/>
            </w:tcBorders>
            <w:shd w:val="clear" w:color="auto" w:fill="auto"/>
            <w:noWrap/>
            <w:vAlign w:val="bottom"/>
          </w:tcPr>
          <w:p w14:paraId="2BECE9A3" w14:textId="77777777" w:rsidR="00B57865" w:rsidRPr="0045111E" w:rsidRDefault="00B57865" w:rsidP="000347AC">
            <w:pPr>
              <w:jc w:val="center"/>
              <w:rPr>
                <w:rFonts w:cs="Arial"/>
                <w:color w:val="000000"/>
                <w:sz w:val="20"/>
                <w:szCs w:val="20"/>
              </w:rPr>
            </w:pPr>
            <w:r w:rsidRPr="0045111E">
              <w:rPr>
                <w:rFonts w:cs="Arial"/>
                <w:color w:val="000000"/>
                <w:sz w:val="20"/>
                <w:szCs w:val="20"/>
              </w:rPr>
              <w:t>0.6</w:t>
            </w:r>
          </w:p>
        </w:tc>
        <w:tc>
          <w:tcPr>
            <w:tcW w:w="1115" w:type="dxa"/>
            <w:tcBorders>
              <w:top w:val="nil"/>
              <w:left w:val="nil"/>
              <w:bottom w:val="single" w:sz="4" w:space="0" w:color="auto"/>
              <w:right w:val="single" w:sz="4" w:space="0" w:color="auto"/>
            </w:tcBorders>
            <w:shd w:val="clear" w:color="auto" w:fill="auto"/>
            <w:noWrap/>
            <w:vAlign w:val="bottom"/>
          </w:tcPr>
          <w:p w14:paraId="3ACBD713" w14:textId="77777777" w:rsidR="00B57865" w:rsidRPr="0045111E" w:rsidRDefault="00B57865" w:rsidP="000347AC">
            <w:pPr>
              <w:jc w:val="center"/>
              <w:rPr>
                <w:rFonts w:cs="Arial"/>
                <w:color w:val="000000"/>
                <w:sz w:val="20"/>
                <w:szCs w:val="20"/>
              </w:rPr>
            </w:pPr>
            <w:r w:rsidRPr="0045111E">
              <w:rPr>
                <w:rFonts w:cs="Arial"/>
                <w:color w:val="000000"/>
                <w:sz w:val="20"/>
                <w:szCs w:val="20"/>
              </w:rPr>
              <w:t>0.7</w:t>
            </w:r>
          </w:p>
        </w:tc>
        <w:tc>
          <w:tcPr>
            <w:tcW w:w="938" w:type="dxa"/>
            <w:tcBorders>
              <w:top w:val="nil"/>
              <w:left w:val="nil"/>
              <w:bottom w:val="single" w:sz="4" w:space="0" w:color="auto"/>
              <w:right w:val="single" w:sz="4" w:space="0" w:color="auto"/>
            </w:tcBorders>
            <w:shd w:val="clear" w:color="auto" w:fill="auto"/>
            <w:noWrap/>
            <w:vAlign w:val="bottom"/>
          </w:tcPr>
          <w:p w14:paraId="3906CAF8" w14:textId="77777777" w:rsidR="00B57865" w:rsidRPr="0045111E" w:rsidRDefault="00B57865" w:rsidP="000347AC">
            <w:pPr>
              <w:jc w:val="center"/>
              <w:rPr>
                <w:rFonts w:cs="Arial"/>
                <w:color w:val="000000"/>
                <w:sz w:val="20"/>
                <w:szCs w:val="20"/>
              </w:rPr>
            </w:pPr>
            <w:r w:rsidRPr="0045111E">
              <w:rPr>
                <w:rFonts w:cs="Arial"/>
                <w:color w:val="000000"/>
                <w:sz w:val="20"/>
                <w:szCs w:val="20"/>
              </w:rPr>
              <w:t>0.9</w:t>
            </w:r>
          </w:p>
        </w:tc>
      </w:tr>
      <w:tr w:rsidR="00B57865" w:rsidRPr="0045111E" w14:paraId="0E66FFB1" w14:textId="77777777" w:rsidTr="00512CE4">
        <w:trPr>
          <w:trHeight w:val="241"/>
        </w:trPr>
        <w:tc>
          <w:tcPr>
            <w:tcW w:w="1813" w:type="dxa"/>
            <w:vMerge/>
            <w:tcBorders>
              <w:top w:val="nil"/>
              <w:left w:val="single" w:sz="4" w:space="0" w:color="auto"/>
              <w:bottom w:val="single" w:sz="8" w:space="0" w:color="000000"/>
              <w:right w:val="single" w:sz="4" w:space="0" w:color="auto"/>
            </w:tcBorders>
            <w:vAlign w:val="center"/>
          </w:tcPr>
          <w:p w14:paraId="68A60F19" w14:textId="77777777" w:rsidR="00B57865" w:rsidRPr="0045111E" w:rsidRDefault="00B57865" w:rsidP="000347AC">
            <w:pPr>
              <w:rPr>
                <w:rFonts w:cs="Arial"/>
                <w:b/>
                <w:bCs/>
                <w:color w:val="000000"/>
                <w:sz w:val="20"/>
                <w:szCs w:val="20"/>
              </w:rPr>
            </w:pPr>
          </w:p>
        </w:tc>
        <w:tc>
          <w:tcPr>
            <w:tcW w:w="1813" w:type="dxa"/>
            <w:tcBorders>
              <w:top w:val="nil"/>
              <w:left w:val="nil"/>
              <w:bottom w:val="single" w:sz="4" w:space="0" w:color="auto"/>
              <w:right w:val="single" w:sz="4" w:space="0" w:color="auto"/>
            </w:tcBorders>
            <w:shd w:val="clear" w:color="auto" w:fill="auto"/>
            <w:noWrap/>
            <w:vAlign w:val="bottom"/>
          </w:tcPr>
          <w:p w14:paraId="459E18CF" w14:textId="77777777" w:rsidR="00B57865" w:rsidRPr="0045111E" w:rsidRDefault="00B57865" w:rsidP="000347AC">
            <w:pPr>
              <w:rPr>
                <w:rFonts w:cs="Arial"/>
                <w:color w:val="000000"/>
                <w:sz w:val="20"/>
                <w:szCs w:val="20"/>
              </w:rPr>
            </w:pPr>
            <w:r w:rsidRPr="0045111E">
              <w:rPr>
                <w:rFonts w:cs="Arial"/>
                <w:color w:val="000000"/>
                <w:sz w:val="20"/>
                <w:szCs w:val="20"/>
              </w:rPr>
              <w:t>51–70 years</w:t>
            </w:r>
          </w:p>
        </w:tc>
        <w:tc>
          <w:tcPr>
            <w:tcW w:w="1952" w:type="dxa"/>
            <w:tcBorders>
              <w:top w:val="nil"/>
              <w:left w:val="nil"/>
              <w:bottom w:val="single" w:sz="4" w:space="0" w:color="auto"/>
              <w:right w:val="single" w:sz="12" w:space="0" w:color="auto"/>
            </w:tcBorders>
            <w:shd w:val="clear" w:color="auto" w:fill="auto"/>
            <w:noWrap/>
          </w:tcPr>
          <w:p w14:paraId="5D2A9829" w14:textId="77777777" w:rsidR="00B57865" w:rsidRPr="0045111E" w:rsidRDefault="00B57865" w:rsidP="000347AC">
            <w:pPr>
              <w:jc w:val="center"/>
              <w:rPr>
                <w:rFonts w:cs="Arial"/>
                <w:color w:val="000000"/>
                <w:sz w:val="20"/>
                <w:szCs w:val="20"/>
              </w:rPr>
            </w:pPr>
            <w:r w:rsidRPr="0045111E">
              <w:rPr>
                <w:sz w:val="20"/>
                <w:szCs w:val="20"/>
              </w:rPr>
              <w:t>82.6%</w:t>
            </w:r>
          </w:p>
        </w:tc>
        <w:tc>
          <w:tcPr>
            <w:tcW w:w="1254" w:type="dxa"/>
            <w:tcBorders>
              <w:top w:val="nil"/>
              <w:left w:val="single" w:sz="12" w:space="0" w:color="auto"/>
              <w:bottom w:val="single" w:sz="4" w:space="0" w:color="auto"/>
              <w:right w:val="single" w:sz="4" w:space="0" w:color="auto"/>
            </w:tcBorders>
            <w:shd w:val="clear" w:color="auto" w:fill="auto"/>
            <w:noWrap/>
            <w:vAlign w:val="bottom"/>
          </w:tcPr>
          <w:p w14:paraId="461C4A5D" w14:textId="77777777" w:rsidR="00B57865" w:rsidRPr="0045111E" w:rsidRDefault="00B57865" w:rsidP="000347AC">
            <w:pPr>
              <w:jc w:val="center"/>
              <w:rPr>
                <w:rFonts w:cs="Arial"/>
                <w:color w:val="000000"/>
                <w:sz w:val="20"/>
                <w:szCs w:val="20"/>
              </w:rPr>
            </w:pPr>
            <w:r w:rsidRPr="0045111E">
              <w:rPr>
                <w:rFonts w:cs="Arial"/>
                <w:color w:val="000000"/>
                <w:sz w:val="20"/>
                <w:szCs w:val="20"/>
              </w:rPr>
              <w:t>0.1</w:t>
            </w:r>
          </w:p>
        </w:tc>
        <w:tc>
          <w:tcPr>
            <w:tcW w:w="1255" w:type="dxa"/>
            <w:tcBorders>
              <w:top w:val="nil"/>
              <w:left w:val="nil"/>
              <w:bottom w:val="single" w:sz="4" w:space="0" w:color="auto"/>
              <w:right w:val="single" w:sz="4" w:space="0" w:color="auto"/>
            </w:tcBorders>
            <w:shd w:val="clear" w:color="auto" w:fill="auto"/>
            <w:noWrap/>
            <w:vAlign w:val="bottom"/>
          </w:tcPr>
          <w:p w14:paraId="465DBA16" w14:textId="77777777" w:rsidR="00B57865" w:rsidRPr="0045111E" w:rsidRDefault="00B57865" w:rsidP="000347AC">
            <w:pPr>
              <w:jc w:val="center"/>
              <w:rPr>
                <w:rFonts w:cs="Arial"/>
                <w:color w:val="000000"/>
                <w:sz w:val="20"/>
                <w:szCs w:val="20"/>
              </w:rPr>
            </w:pPr>
            <w:r w:rsidRPr="0045111E">
              <w:rPr>
                <w:rFonts w:cs="Arial"/>
                <w:color w:val="000000"/>
                <w:sz w:val="20"/>
                <w:szCs w:val="20"/>
              </w:rPr>
              <w:t>0.4</w:t>
            </w:r>
          </w:p>
        </w:tc>
        <w:tc>
          <w:tcPr>
            <w:tcW w:w="1115" w:type="dxa"/>
            <w:tcBorders>
              <w:top w:val="nil"/>
              <w:left w:val="nil"/>
              <w:bottom w:val="single" w:sz="4" w:space="0" w:color="auto"/>
              <w:right w:val="single" w:sz="4" w:space="0" w:color="auto"/>
            </w:tcBorders>
            <w:shd w:val="clear" w:color="auto" w:fill="auto"/>
            <w:noWrap/>
            <w:vAlign w:val="bottom"/>
          </w:tcPr>
          <w:p w14:paraId="14B8B1D7" w14:textId="77777777" w:rsidR="00B57865" w:rsidRPr="0045111E" w:rsidRDefault="00B57865" w:rsidP="000347AC">
            <w:pPr>
              <w:jc w:val="center"/>
              <w:rPr>
                <w:rFonts w:cs="Arial"/>
                <w:color w:val="000000"/>
                <w:sz w:val="20"/>
                <w:szCs w:val="20"/>
              </w:rPr>
            </w:pPr>
            <w:r w:rsidRPr="0045111E">
              <w:rPr>
                <w:rFonts w:cs="Arial"/>
                <w:color w:val="000000"/>
                <w:sz w:val="20"/>
                <w:szCs w:val="20"/>
              </w:rPr>
              <w:t>0.5</w:t>
            </w:r>
          </w:p>
        </w:tc>
        <w:tc>
          <w:tcPr>
            <w:tcW w:w="1255" w:type="dxa"/>
            <w:tcBorders>
              <w:top w:val="nil"/>
              <w:left w:val="nil"/>
              <w:bottom w:val="single" w:sz="4" w:space="0" w:color="auto"/>
              <w:right w:val="single" w:sz="12" w:space="0" w:color="auto"/>
            </w:tcBorders>
            <w:shd w:val="clear" w:color="auto" w:fill="auto"/>
            <w:noWrap/>
            <w:vAlign w:val="bottom"/>
          </w:tcPr>
          <w:p w14:paraId="0C8B4266" w14:textId="77777777" w:rsidR="00B57865" w:rsidRPr="0045111E" w:rsidRDefault="00B57865" w:rsidP="000347AC">
            <w:pPr>
              <w:jc w:val="center"/>
              <w:rPr>
                <w:rFonts w:cs="Arial"/>
                <w:color w:val="000000"/>
                <w:sz w:val="20"/>
                <w:szCs w:val="20"/>
              </w:rPr>
            </w:pPr>
            <w:r w:rsidRPr="0045111E">
              <w:rPr>
                <w:rFonts w:cs="Arial"/>
                <w:color w:val="000000"/>
                <w:sz w:val="20"/>
                <w:szCs w:val="20"/>
              </w:rPr>
              <w:t>0.7</w:t>
            </w:r>
          </w:p>
        </w:tc>
        <w:tc>
          <w:tcPr>
            <w:tcW w:w="1255" w:type="dxa"/>
            <w:tcBorders>
              <w:top w:val="nil"/>
              <w:left w:val="single" w:sz="12" w:space="0" w:color="auto"/>
              <w:bottom w:val="single" w:sz="4" w:space="0" w:color="auto"/>
              <w:right w:val="single" w:sz="4" w:space="0" w:color="auto"/>
            </w:tcBorders>
            <w:shd w:val="clear" w:color="auto" w:fill="auto"/>
            <w:noWrap/>
            <w:vAlign w:val="bottom"/>
          </w:tcPr>
          <w:p w14:paraId="557F0CDC" w14:textId="77777777" w:rsidR="00B57865" w:rsidRPr="0045111E" w:rsidRDefault="00B57865" w:rsidP="000347AC">
            <w:pPr>
              <w:jc w:val="center"/>
              <w:rPr>
                <w:rFonts w:cs="Arial"/>
                <w:color w:val="000000"/>
                <w:sz w:val="20"/>
                <w:szCs w:val="20"/>
              </w:rPr>
            </w:pPr>
            <w:r w:rsidRPr="0045111E">
              <w:rPr>
                <w:rFonts w:cs="Arial"/>
                <w:color w:val="000000"/>
                <w:sz w:val="20"/>
                <w:szCs w:val="20"/>
              </w:rPr>
              <w:t>0.2</w:t>
            </w:r>
          </w:p>
        </w:tc>
        <w:tc>
          <w:tcPr>
            <w:tcW w:w="1254" w:type="dxa"/>
            <w:tcBorders>
              <w:top w:val="nil"/>
              <w:left w:val="nil"/>
              <w:bottom w:val="single" w:sz="4" w:space="0" w:color="auto"/>
              <w:right w:val="single" w:sz="4" w:space="0" w:color="auto"/>
            </w:tcBorders>
            <w:shd w:val="clear" w:color="auto" w:fill="auto"/>
            <w:noWrap/>
            <w:vAlign w:val="bottom"/>
          </w:tcPr>
          <w:p w14:paraId="061D2A8B" w14:textId="77777777" w:rsidR="00B57865" w:rsidRPr="0045111E" w:rsidRDefault="00B57865" w:rsidP="000347AC">
            <w:pPr>
              <w:jc w:val="center"/>
              <w:rPr>
                <w:rFonts w:cs="Arial"/>
                <w:color w:val="000000"/>
                <w:sz w:val="20"/>
                <w:szCs w:val="20"/>
              </w:rPr>
            </w:pPr>
            <w:r w:rsidRPr="0045111E">
              <w:rPr>
                <w:rFonts w:cs="Arial"/>
                <w:color w:val="000000"/>
                <w:sz w:val="20"/>
                <w:szCs w:val="20"/>
              </w:rPr>
              <w:t>0.4</w:t>
            </w:r>
          </w:p>
        </w:tc>
        <w:tc>
          <w:tcPr>
            <w:tcW w:w="1115" w:type="dxa"/>
            <w:tcBorders>
              <w:top w:val="nil"/>
              <w:left w:val="nil"/>
              <w:bottom w:val="single" w:sz="4" w:space="0" w:color="auto"/>
              <w:right w:val="single" w:sz="4" w:space="0" w:color="auto"/>
            </w:tcBorders>
            <w:shd w:val="clear" w:color="auto" w:fill="auto"/>
            <w:noWrap/>
            <w:vAlign w:val="bottom"/>
          </w:tcPr>
          <w:p w14:paraId="27F5C913" w14:textId="77777777" w:rsidR="00B57865" w:rsidRPr="0045111E" w:rsidRDefault="00B57865" w:rsidP="000347AC">
            <w:pPr>
              <w:jc w:val="center"/>
              <w:rPr>
                <w:rFonts w:cs="Arial"/>
                <w:color w:val="000000"/>
                <w:sz w:val="20"/>
                <w:szCs w:val="20"/>
              </w:rPr>
            </w:pPr>
            <w:r w:rsidRPr="0045111E">
              <w:rPr>
                <w:rFonts w:cs="Arial"/>
                <w:color w:val="000000"/>
                <w:sz w:val="20"/>
                <w:szCs w:val="20"/>
              </w:rPr>
              <w:t>0.6</w:t>
            </w:r>
          </w:p>
        </w:tc>
        <w:tc>
          <w:tcPr>
            <w:tcW w:w="938" w:type="dxa"/>
            <w:tcBorders>
              <w:top w:val="nil"/>
              <w:left w:val="nil"/>
              <w:bottom w:val="single" w:sz="4" w:space="0" w:color="auto"/>
              <w:right w:val="single" w:sz="4" w:space="0" w:color="auto"/>
            </w:tcBorders>
            <w:shd w:val="clear" w:color="auto" w:fill="auto"/>
            <w:noWrap/>
            <w:vAlign w:val="bottom"/>
          </w:tcPr>
          <w:p w14:paraId="1B2FA8AF" w14:textId="77777777" w:rsidR="00B57865" w:rsidRPr="0045111E" w:rsidRDefault="00B57865" w:rsidP="000347AC">
            <w:pPr>
              <w:jc w:val="center"/>
              <w:rPr>
                <w:rFonts w:cs="Arial"/>
                <w:color w:val="000000"/>
                <w:sz w:val="20"/>
                <w:szCs w:val="20"/>
              </w:rPr>
            </w:pPr>
            <w:r w:rsidRPr="0045111E">
              <w:rPr>
                <w:rFonts w:cs="Arial"/>
                <w:color w:val="000000"/>
                <w:sz w:val="20"/>
                <w:szCs w:val="20"/>
              </w:rPr>
              <w:t>0.7</w:t>
            </w:r>
          </w:p>
        </w:tc>
      </w:tr>
      <w:tr w:rsidR="00B57865" w:rsidRPr="0045111E" w14:paraId="47235544" w14:textId="77777777" w:rsidTr="00512CE4">
        <w:trPr>
          <w:trHeight w:val="241"/>
        </w:trPr>
        <w:tc>
          <w:tcPr>
            <w:tcW w:w="1813" w:type="dxa"/>
            <w:vMerge/>
            <w:tcBorders>
              <w:top w:val="nil"/>
              <w:left w:val="single" w:sz="4" w:space="0" w:color="auto"/>
              <w:bottom w:val="single" w:sz="8" w:space="0" w:color="000000"/>
              <w:right w:val="single" w:sz="4" w:space="0" w:color="auto"/>
            </w:tcBorders>
            <w:vAlign w:val="center"/>
          </w:tcPr>
          <w:p w14:paraId="206BF308" w14:textId="77777777" w:rsidR="00B57865" w:rsidRPr="0045111E" w:rsidRDefault="00B57865" w:rsidP="000347AC">
            <w:pPr>
              <w:rPr>
                <w:rFonts w:cs="Arial"/>
                <w:b/>
                <w:bCs/>
                <w:color w:val="000000"/>
                <w:sz w:val="20"/>
                <w:szCs w:val="20"/>
              </w:rPr>
            </w:pPr>
          </w:p>
        </w:tc>
        <w:tc>
          <w:tcPr>
            <w:tcW w:w="1813" w:type="dxa"/>
            <w:tcBorders>
              <w:top w:val="nil"/>
              <w:left w:val="nil"/>
              <w:bottom w:val="single" w:sz="4" w:space="0" w:color="auto"/>
              <w:right w:val="single" w:sz="4" w:space="0" w:color="auto"/>
            </w:tcBorders>
            <w:shd w:val="clear" w:color="auto" w:fill="auto"/>
            <w:noWrap/>
            <w:vAlign w:val="bottom"/>
          </w:tcPr>
          <w:p w14:paraId="6857498E" w14:textId="77777777" w:rsidR="00B57865" w:rsidRPr="0045111E" w:rsidRDefault="00B57865" w:rsidP="000347AC">
            <w:pPr>
              <w:rPr>
                <w:rFonts w:cs="Arial"/>
                <w:color w:val="000000"/>
                <w:sz w:val="20"/>
                <w:szCs w:val="20"/>
              </w:rPr>
            </w:pPr>
            <w:r w:rsidRPr="0045111E">
              <w:rPr>
                <w:rFonts w:cs="Arial"/>
                <w:color w:val="000000"/>
                <w:sz w:val="20"/>
                <w:szCs w:val="20"/>
              </w:rPr>
              <w:t>71 years &amp; over</w:t>
            </w:r>
          </w:p>
        </w:tc>
        <w:tc>
          <w:tcPr>
            <w:tcW w:w="1952" w:type="dxa"/>
            <w:tcBorders>
              <w:top w:val="nil"/>
              <w:left w:val="nil"/>
              <w:bottom w:val="single" w:sz="4" w:space="0" w:color="auto"/>
              <w:right w:val="single" w:sz="12" w:space="0" w:color="auto"/>
            </w:tcBorders>
            <w:shd w:val="clear" w:color="auto" w:fill="auto"/>
            <w:noWrap/>
          </w:tcPr>
          <w:p w14:paraId="77ADA9A5" w14:textId="77777777" w:rsidR="00B57865" w:rsidRPr="0045111E" w:rsidRDefault="00B57865" w:rsidP="000347AC">
            <w:pPr>
              <w:jc w:val="center"/>
              <w:rPr>
                <w:rFonts w:cs="Arial"/>
                <w:color w:val="000000"/>
                <w:sz w:val="20"/>
                <w:szCs w:val="20"/>
              </w:rPr>
            </w:pPr>
            <w:r w:rsidRPr="0045111E">
              <w:rPr>
                <w:sz w:val="20"/>
                <w:szCs w:val="20"/>
              </w:rPr>
              <w:t>87.7%</w:t>
            </w:r>
          </w:p>
        </w:tc>
        <w:tc>
          <w:tcPr>
            <w:tcW w:w="1254" w:type="dxa"/>
            <w:tcBorders>
              <w:top w:val="nil"/>
              <w:left w:val="single" w:sz="12" w:space="0" w:color="auto"/>
              <w:bottom w:val="single" w:sz="4" w:space="0" w:color="auto"/>
              <w:right w:val="single" w:sz="4" w:space="0" w:color="auto"/>
            </w:tcBorders>
            <w:shd w:val="clear" w:color="auto" w:fill="auto"/>
            <w:noWrap/>
            <w:vAlign w:val="bottom"/>
          </w:tcPr>
          <w:p w14:paraId="5C520FB5" w14:textId="77777777" w:rsidR="00B57865" w:rsidRPr="0045111E" w:rsidRDefault="00B57865" w:rsidP="000347AC">
            <w:pPr>
              <w:jc w:val="center"/>
              <w:rPr>
                <w:rFonts w:cs="Arial"/>
                <w:color w:val="000000"/>
                <w:sz w:val="20"/>
                <w:szCs w:val="20"/>
              </w:rPr>
            </w:pPr>
            <w:r w:rsidRPr="0045111E">
              <w:rPr>
                <w:rFonts w:cs="Arial"/>
                <w:color w:val="000000"/>
                <w:sz w:val="20"/>
                <w:szCs w:val="20"/>
              </w:rPr>
              <w:t>0.1</w:t>
            </w:r>
          </w:p>
        </w:tc>
        <w:tc>
          <w:tcPr>
            <w:tcW w:w="1255" w:type="dxa"/>
            <w:tcBorders>
              <w:top w:val="nil"/>
              <w:left w:val="nil"/>
              <w:bottom w:val="single" w:sz="4" w:space="0" w:color="auto"/>
              <w:right w:val="single" w:sz="4" w:space="0" w:color="auto"/>
            </w:tcBorders>
            <w:shd w:val="clear" w:color="auto" w:fill="auto"/>
            <w:noWrap/>
            <w:vAlign w:val="bottom"/>
          </w:tcPr>
          <w:p w14:paraId="53317AD4" w14:textId="77777777" w:rsidR="00B57865" w:rsidRPr="0045111E" w:rsidRDefault="00B57865" w:rsidP="000347AC">
            <w:pPr>
              <w:jc w:val="center"/>
              <w:rPr>
                <w:rFonts w:cs="Arial"/>
                <w:color w:val="000000"/>
                <w:sz w:val="20"/>
                <w:szCs w:val="20"/>
              </w:rPr>
            </w:pPr>
            <w:r w:rsidRPr="0045111E">
              <w:rPr>
                <w:rFonts w:cs="Arial"/>
                <w:color w:val="000000"/>
                <w:sz w:val="20"/>
                <w:szCs w:val="20"/>
              </w:rPr>
              <w:t>0.4</w:t>
            </w:r>
          </w:p>
        </w:tc>
        <w:tc>
          <w:tcPr>
            <w:tcW w:w="1115" w:type="dxa"/>
            <w:tcBorders>
              <w:top w:val="nil"/>
              <w:left w:val="nil"/>
              <w:bottom w:val="single" w:sz="4" w:space="0" w:color="auto"/>
              <w:right w:val="single" w:sz="4" w:space="0" w:color="auto"/>
            </w:tcBorders>
            <w:shd w:val="clear" w:color="auto" w:fill="auto"/>
            <w:noWrap/>
            <w:vAlign w:val="bottom"/>
          </w:tcPr>
          <w:p w14:paraId="2C41FC52" w14:textId="77777777" w:rsidR="00B57865" w:rsidRPr="0045111E" w:rsidRDefault="00B57865" w:rsidP="000347AC">
            <w:pPr>
              <w:jc w:val="center"/>
              <w:rPr>
                <w:rFonts w:cs="Arial"/>
                <w:color w:val="000000"/>
                <w:sz w:val="20"/>
                <w:szCs w:val="20"/>
              </w:rPr>
            </w:pPr>
            <w:r w:rsidRPr="0045111E">
              <w:rPr>
                <w:rFonts w:cs="Arial"/>
                <w:color w:val="000000"/>
                <w:sz w:val="20"/>
                <w:szCs w:val="20"/>
              </w:rPr>
              <w:t>0.6</w:t>
            </w:r>
          </w:p>
        </w:tc>
        <w:tc>
          <w:tcPr>
            <w:tcW w:w="1255" w:type="dxa"/>
            <w:tcBorders>
              <w:top w:val="nil"/>
              <w:left w:val="nil"/>
              <w:bottom w:val="single" w:sz="4" w:space="0" w:color="auto"/>
              <w:right w:val="single" w:sz="12" w:space="0" w:color="auto"/>
            </w:tcBorders>
            <w:shd w:val="clear" w:color="auto" w:fill="auto"/>
            <w:noWrap/>
            <w:vAlign w:val="bottom"/>
          </w:tcPr>
          <w:p w14:paraId="7A799F71" w14:textId="77777777" w:rsidR="00B57865" w:rsidRPr="0045111E" w:rsidRDefault="00B57865" w:rsidP="000347AC">
            <w:pPr>
              <w:jc w:val="center"/>
              <w:rPr>
                <w:rFonts w:cs="Arial"/>
                <w:color w:val="000000"/>
                <w:sz w:val="20"/>
                <w:szCs w:val="20"/>
              </w:rPr>
            </w:pPr>
            <w:r w:rsidRPr="0045111E">
              <w:rPr>
                <w:rFonts w:cs="Arial"/>
                <w:color w:val="000000"/>
                <w:sz w:val="20"/>
                <w:szCs w:val="20"/>
              </w:rPr>
              <w:t>0.7</w:t>
            </w:r>
          </w:p>
        </w:tc>
        <w:tc>
          <w:tcPr>
            <w:tcW w:w="1255" w:type="dxa"/>
            <w:tcBorders>
              <w:top w:val="nil"/>
              <w:left w:val="single" w:sz="12" w:space="0" w:color="auto"/>
              <w:bottom w:val="single" w:sz="4" w:space="0" w:color="auto"/>
              <w:right w:val="single" w:sz="4" w:space="0" w:color="auto"/>
            </w:tcBorders>
            <w:shd w:val="clear" w:color="auto" w:fill="auto"/>
            <w:noWrap/>
            <w:vAlign w:val="bottom"/>
          </w:tcPr>
          <w:p w14:paraId="26E6A119" w14:textId="77777777" w:rsidR="00B57865" w:rsidRPr="0045111E" w:rsidRDefault="00B57865" w:rsidP="000347AC">
            <w:pPr>
              <w:jc w:val="center"/>
              <w:rPr>
                <w:rFonts w:cs="Arial"/>
                <w:color w:val="000000"/>
                <w:sz w:val="20"/>
                <w:szCs w:val="20"/>
              </w:rPr>
            </w:pPr>
            <w:r w:rsidRPr="0045111E">
              <w:rPr>
                <w:rFonts w:cs="Arial"/>
                <w:color w:val="000000"/>
                <w:sz w:val="20"/>
                <w:szCs w:val="20"/>
              </w:rPr>
              <w:t>0.2</w:t>
            </w:r>
          </w:p>
        </w:tc>
        <w:tc>
          <w:tcPr>
            <w:tcW w:w="1254" w:type="dxa"/>
            <w:tcBorders>
              <w:top w:val="nil"/>
              <w:left w:val="nil"/>
              <w:bottom w:val="single" w:sz="4" w:space="0" w:color="auto"/>
              <w:right w:val="single" w:sz="4" w:space="0" w:color="auto"/>
            </w:tcBorders>
            <w:shd w:val="clear" w:color="auto" w:fill="auto"/>
            <w:noWrap/>
            <w:vAlign w:val="bottom"/>
          </w:tcPr>
          <w:p w14:paraId="78BEF6E6" w14:textId="77777777" w:rsidR="00B57865" w:rsidRPr="0045111E" w:rsidRDefault="00B57865" w:rsidP="000347AC">
            <w:pPr>
              <w:jc w:val="center"/>
              <w:rPr>
                <w:rFonts w:cs="Arial"/>
                <w:color w:val="000000"/>
                <w:sz w:val="20"/>
                <w:szCs w:val="20"/>
              </w:rPr>
            </w:pPr>
            <w:r w:rsidRPr="0045111E">
              <w:rPr>
                <w:rFonts w:cs="Arial"/>
                <w:color w:val="000000"/>
                <w:sz w:val="20"/>
                <w:szCs w:val="20"/>
              </w:rPr>
              <w:t>0.4</w:t>
            </w:r>
          </w:p>
        </w:tc>
        <w:tc>
          <w:tcPr>
            <w:tcW w:w="1115" w:type="dxa"/>
            <w:tcBorders>
              <w:top w:val="nil"/>
              <w:left w:val="nil"/>
              <w:bottom w:val="single" w:sz="4" w:space="0" w:color="auto"/>
              <w:right w:val="single" w:sz="4" w:space="0" w:color="auto"/>
            </w:tcBorders>
            <w:shd w:val="clear" w:color="auto" w:fill="auto"/>
            <w:noWrap/>
            <w:vAlign w:val="bottom"/>
          </w:tcPr>
          <w:p w14:paraId="5112C5F2" w14:textId="77777777" w:rsidR="00B57865" w:rsidRPr="0045111E" w:rsidRDefault="00B57865" w:rsidP="000347AC">
            <w:pPr>
              <w:jc w:val="center"/>
              <w:rPr>
                <w:rFonts w:cs="Arial"/>
                <w:color w:val="000000"/>
                <w:sz w:val="20"/>
                <w:szCs w:val="20"/>
              </w:rPr>
            </w:pPr>
            <w:r w:rsidRPr="0045111E">
              <w:rPr>
                <w:rFonts w:cs="Arial"/>
                <w:color w:val="000000"/>
                <w:sz w:val="20"/>
                <w:szCs w:val="20"/>
              </w:rPr>
              <w:t>0.6</w:t>
            </w:r>
          </w:p>
        </w:tc>
        <w:tc>
          <w:tcPr>
            <w:tcW w:w="938" w:type="dxa"/>
            <w:tcBorders>
              <w:top w:val="nil"/>
              <w:left w:val="nil"/>
              <w:bottom w:val="single" w:sz="4" w:space="0" w:color="auto"/>
              <w:right w:val="single" w:sz="4" w:space="0" w:color="auto"/>
            </w:tcBorders>
            <w:shd w:val="clear" w:color="auto" w:fill="auto"/>
            <w:noWrap/>
            <w:vAlign w:val="bottom"/>
          </w:tcPr>
          <w:p w14:paraId="5840C06F" w14:textId="77777777" w:rsidR="00B57865" w:rsidRPr="0045111E" w:rsidRDefault="00B57865" w:rsidP="000347AC">
            <w:pPr>
              <w:jc w:val="center"/>
              <w:rPr>
                <w:rFonts w:cs="Arial"/>
                <w:color w:val="000000"/>
                <w:sz w:val="20"/>
                <w:szCs w:val="20"/>
              </w:rPr>
            </w:pPr>
            <w:r w:rsidRPr="0045111E">
              <w:rPr>
                <w:rFonts w:cs="Arial"/>
                <w:color w:val="000000"/>
                <w:sz w:val="20"/>
                <w:szCs w:val="20"/>
              </w:rPr>
              <w:t>0.8</w:t>
            </w:r>
          </w:p>
        </w:tc>
      </w:tr>
      <w:tr w:rsidR="00B57865" w:rsidRPr="0045111E" w14:paraId="78FBEA6D" w14:textId="77777777" w:rsidTr="00512CE4">
        <w:trPr>
          <w:trHeight w:val="241"/>
        </w:trPr>
        <w:tc>
          <w:tcPr>
            <w:tcW w:w="1813" w:type="dxa"/>
            <w:vMerge/>
            <w:tcBorders>
              <w:top w:val="nil"/>
              <w:left w:val="single" w:sz="4" w:space="0" w:color="auto"/>
              <w:bottom w:val="single" w:sz="12" w:space="0" w:color="auto"/>
              <w:right w:val="single" w:sz="4" w:space="0" w:color="auto"/>
            </w:tcBorders>
            <w:vAlign w:val="center"/>
          </w:tcPr>
          <w:p w14:paraId="318ADD9B" w14:textId="77777777" w:rsidR="00B57865" w:rsidRPr="0045111E" w:rsidRDefault="00B57865" w:rsidP="000347AC">
            <w:pPr>
              <w:rPr>
                <w:rFonts w:cs="Arial"/>
                <w:b/>
                <w:bCs/>
                <w:color w:val="000000"/>
                <w:sz w:val="20"/>
                <w:szCs w:val="20"/>
              </w:rPr>
            </w:pPr>
          </w:p>
        </w:tc>
        <w:tc>
          <w:tcPr>
            <w:tcW w:w="1813" w:type="dxa"/>
            <w:tcBorders>
              <w:top w:val="nil"/>
              <w:left w:val="nil"/>
              <w:bottom w:val="single" w:sz="12" w:space="0" w:color="auto"/>
              <w:right w:val="single" w:sz="4" w:space="0" w:color="auto"/>
            </w:tcBorders>
            <w:shd w:val="clear" w:color="auto" w:fill="F2F2F2" w:themeFill="background1" w:themeFillShade="F2"/>
            <w:noWrap/>
            <w:vAlign w:val="bottom"/>
          </w:tcPr>
          <w:p w14:paraId="37645D39" w14:textId="77777777" w:rsidR="00B57865" w:rsidRPr="0045111E" w:rsidRDefault="00B57865" w:rsidP="000347AC">
            <w:pPr>
              <w:rPr>
                <w:rFonts w:cs="Arial"/>
                <w:b/>
                <w:bCs/>
                <w:color w:val="000000"/>
                <w:sz w:val="20"/>
                <w:szCs w:val="20"/>
              </w:rPr>
            </w:pPr>
            <w:r w:rsidRPr="0045111E">
              <w:rPr>
                <w:rFonts w:cs="Arial"/>
                <w:b/>
                <w:bCs/>
                <w:color w:val="000000"/>
                <w:sz w:val="20"/>
                <w:szCs w:val="20"/>
              </w:rPr>
              <w:t>2 years &amp; over</w:t>
            </w:r>
          </w:p>
        </w:tc>
        <w:tc>
          <w:tcPr>
            <w:tcW w:w="1952" w:type="dxa"/>
            <w:tcBorders>
              <w:top w:val="nil"/>
              <w:left w:val="nil"/>
              <w:bottom w:val="single" w:sz="12" w:space="0" w:color="auto"/>
              <w:right w:val="single" w:sz="12" w:space="0" w:color="auto"/>
            </w:tcBorders>
            <w:shd w:val="clear" w:color="auto" w:fill="F2F2F2" w:themeFill="background1" w:themeFillShade="F2"/>
            <w:noWrap/>
          </w:tcPr>
          <w:p w14:paraId="20592C59" w14:textId="77777777" w:rsidR="00B57865" w:rsidRPr="0045111E" w:rsidRDefault="00B57865" w:rsidP="000347AC">
            <w:pPr>
              <w:jc w:val="center"/>
              <w:rPr>
                <w:rFonts w:cs="Arial"/>
                <w:b/>
                <w:bCs/>
                <w:color w:val="000000"/>
                <w:sz w:val="20"/>
                <w:szCs w:val="20"/>
              </w:rPr>
            </w:pPr>
            <w:r w:rsidRPr="0045111E">
              <w:rPr>
                <w:b/>
                <w:sz w:val="20"/>
                <w:szCs w:val="20"/>
              </w:rPr>
              <w:t>85.9%</w:t>
            </w:r>
          </w:p>
        </w:tc>
        <w:tc>
          <w:tcPr>
            <w:tcW w:w="1254" w:type="dxa"/>
            <w:tcBorders>
              <w:top w:val="nil"/>
              <w:left w:val="single" w:sz="12" w:space="0" w:color="auto"/>
              <w:bottom w:val="single" w:sz="12" w:space="0" w:color="auto"/>
              <w:right w:val="single" w:sz="4" w:space="0" w:color="auto"/>
            </w:tcBorders>
            <w:shd w:val="clear" w:color="auto" w:fill="F2F2F2" w:themeFill="background1" w:themeFillShade="F2"/>
            <w:noWrap/>
            <w:vAlign w:val="bottom"/>
          </w:tcPr>
          <w:p w14:paraId="1807279A"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0.3</w:t>
            </w:r>
          </w:p>
        </w:tc>
        <w:tc>
          <w:tcPr>
            <w:tcW w:w="1255" w:type="dxa"/>
            <w:tcBorders>
              <w:top w:val="nil"/>
              <w:left w:val="nil"/>
              <w:bottom w:val="single" w:sz="12" w:space="0" w:color="auto"/>
              <w:right w:val="single" w:sz="4" w:space="0" w:color="auto"/>
            </w:tcBorders>
            <w:shd w:val="clear" w:color="auto" w:fill="F2F2F2" w:themeFill="background1" w:themeFillShade="F2"/>
            <w:noWrap/>
            <w:vAlign w:val="bottom"/>
          </w:tcPr>
          <w:p w14:paraId="65870D8B"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0.7</w:t>
            </w:r>
          </w:p>
        </w:tc>
        <w:tc>
          <w:tcPr>
            <w:tcW w:w="1115" w:type="dxa"/>
            <w:tcBorders>
              <w:top w:val="nil"/>
              <w:left w:val="nil"/>
              <w:bottom w:val="single" w:sz="12" w:space="0" w:color="auto"/>
              <w:right w:val="single" w:sz="4" w:space="0" w:color="auto"/>
            </w:tcBorders>
            <w:shd w:val="clear" w:color="auto" w:fill="F2F2F2" w:themeFill="background1" w:themeFillShade="F2"/>
            <w:noWrap/>
            <w:vAlign w:val="bottom"/>
          </w:tcPr>
          <w:p w14:paraId="091F7C18"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0.9</w:t>
            </w:r>
          </w:p>
        </w:tc>
        <w:tc>
          <w:tcPr>
            <w:tcW w:w="1255" w:type="dxa"/>
            <w:tcBorders>
              <w:top w:val="nil"/>
              <w:left w:val="nil"/>
              <w:bottom w:val="single" w:sz="12" w:space="0" w:color="auto"/>
              <w:right w:val="single" w:sz="12" w:space="0" w:color="auto"/>
            </w:tcBorders>
            <w:shd w:val="clear" w:color="auto" w:fill="F2F2F2" w:themeFill="background1" w:themeFillShade="F2"/>
            <w:noWrap/>
            <w:vAlign w:val="bottom"/>
          </w:tcPr>
          <w:p w14:paraId="17E85C18"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1.2</w:t>
            </w:r>
          </w:p>
        </w:tc>
        <w:tc>
          <w:tcPr>
            <w:tcW w:w="1255" w:type="dxa"/>
            <w:tcBorders>
              <w:top w:val="nil"/>
              <w:left w:val="single" w:sz="12" w:space="0" w:color="auto"/>
              <w:bottom w:val="single" w:sz="12" w:space="0" w:color="auto"/>
              <w:right w:val="single" w:sz="4" w:space="0" w:color="auto"/>
            </w:tcBorders>
            <w:shd w:val="clear" w:color="auto" w:fill="F2F2F2" w:themeFill="background1" w:themeFillShade="F2"/>
            <w:noWrap/>
            <w:vAlign w:val="bottom"/>
          </w:tcPr>
          <w:p w14:paraId="4821C11C"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0.3</w:t>
            </w:r>
          </w:p>
        </w:tc>
        <w:tc>
          <w:tcPr>
            <w:tcW w:w="1254" w:type="dxa"/>
            <w:tcBorders>
              <w:top w:val="nil"/>
              <w:left w:val="nil"/>
              <w:bottom w:val="single" w:sz="12" w:space="0" w:color="auto"/>
              <w:right w:val="single" w:sz="4" w:space="0" w:color="auto"/>
            </w:tcBorders>
            <w:shd w:val="clear" w:color="auto" w:fill="F2F2F2" w:themeFill="background1" w:themeFillShade="F2"/>
            <w:noWrap/>
            <w:vAlign w:val="bottom"/>
          </w:tcPr>
          <w:p w14:paraId="51FA3872"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0.7</w:t>
            </w:r>
          </w:p>
        </w:tc>
        <w:tc>
          <w:tcPr>
            <w:tcW w:w="1115" w:type="dxa"/>
            <w:tcBorders>
              <w:top w:val="nil"/>
              <w:left w:val="nil"/>
              <w:bottom w:val="single" w:sz="12" w:space="0" w:color="auto"/>
              <w:right w:val="single" w:sz="4" w:space="0" w:color="auto"/>
            </w:tcBorders>
            <w:shd w:val="clear" w:color="auto" w:fill="F2F2F2" w:themeFill="background1" w:themeFillShade="F2"/>
            <w:noWrap/>
            <w:vAlign w:val="bottom"/>
          </w:tcPr>
          <w:p w14:paraId="07544F20"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1.0</w:t>
            </w:r>
          </w:p>
        </w:tc>
        <w:tc>
          <w:tcPr>
            <w:tcW w:w="938" w:type="dxa"/>
            <w:tcBorders>
              <w:top w:val="nil"/>
              <w:left w:val="nil"/>
              <w:bottom w:val="single" w:sz="12" w:space="0" w:color="auto"/>
              <w:right w:val="single" w:sz="4" w:space="0" w:color="auto"/>
            </w:tcBorders>
            <w:shd w:val="clear" w:color="auto" w:fill="F2F2F2" w:themeFill="background1" w:themeFillShade="F2"/>
            <w:noWrap/>
            <w:vAlign w:val="bottom"/>
          </w:tcPr>
          <w:p w14:paraId="486C2CB5"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1.3</w:t>
            </w:r>
          </w:p>
        </w:tc>
      </w:tr>
      <w:tr w:rsidR="00B57865" w:rsidRPr="0045111E" w14:paraId="34F8DF4D" w14:textId="77777777" w:rsidTr="00512CE4">
        <w:trPr>
          <w:trHeight w:val="241"/>
        </w:trPr>
        <w:tc>
          <w:tcPr>
            <w:tcW w:w="1813" w:type="dxa"/>
            <w:vMerge w:val="restart"/>
            <w:tcBorders>
              <w:top w:val="single" w:sz="12" w:space="0" w:color="auto"/>
              <w:left w:val="single" w:sz="4" w:space="0" w:color="auto"/>
              <w:bottom w:val="single" w:sz="8" w:space="0" w:color="000000"/>
              <w:right w:val="single" w:sz="4" w:space="0" w:color="auto"/>
            </w:tcBorders>
            <w:shd w:val="clear" w:color="auto" w:fill="auto"/>
            <w:noWrap/>
          </w:tcPr>
          <w:p w14:paraId="735D4D28" w14:textId="77777777" w:rsidR="00B57865" w:rsidRPr="0045111E" w:rsidRDefault="00B57865" w:rsidP="000347AC">
            <w:pPr>
              <w:rPr>
                <w:rFonts w:cs="Arial"/>
                <w:b/>
                <w:bCs/>
                <w:color w:val="000000"/>
                <w:sz w:val="20"/>
                <w:szCs w:val="20"/>
              </w:rPr>
            </w:pPr>
            <w:r w:rsidRPr="0045111E">
              <w:rPr>
                <w:rFonts w:cs="Arial"/>
                <w:b/>
                <w:bCs/>
                <w:color w:val="000000"/>
                <w:sz w:val="20"/>
                <w:szCs w:val="20"/>
              </w:rPr>
              <w:t>Females</w:t>
            </w:r>
          </w:p>
        </w:tc>
        <w:tc>
          <w:tcPr>
            <w:tcW w:w="1813" w:type="dxa"/>
            <w:tcBorders>
              <w:top w:val="single" w:sz="12" w:space="0" w:color="auto"/>
              <w:left w:val="nil"/>
              <w:bottom w:val="single" w:sz="4" w:space="0" w:color="auto"/>
              <w:right w:val="single" w:sz="4" w:space="0" w:color="auto"/>
            </w:tcBorders>
            <w:shd w:val="clear" w:color="auto" w:fill="auto"/>
            <w:noWrap/>
            <w:vAlign w:val="bottom"/>
          </w:tcPr>
          <w:p w14:paraId="5D65F795" w14:textId="77777777" w:rsidR="00B57865" w:rsidRPr="0045111E" w:rsidRDefault="00B57865" w:rsidP="000347AC">
            <w:pPr>
              <w:rPr>
                <w:rFonts w:cs="Arial"/>
                <w:color w:val="000000"/>
                <w:sz w:val="20"/>
                <w:szCs w:val="20"/>
              </w:rPr>
            </w:pPr>
            <w:r w:rsidRPr="0045111E">
              <w:rPr>
                <w:rFonts w:cs="Arial"/>
                <w:color w:val="000000"/>
                <w:sz w:val="20"/>
                <w:szCs w:val="20"/>
              </w:rPr>
              <w:t>2–3 years</w:t>
            </w:r>
          </w:p>
        </w:tc>
        <w:tc>
          <w:tcPr>
            <w:tcW w:w="1952" w:type="dxa"/>
            <w:tcBorders>
              <w:top w:val="single" w:sz="12" w:space="0" w:color="auto"/>
              <w:left w:val="nil"/>
              <w:bottom w:val="single" w:sz="4" w:space="0" w:color="auto"/>
              <w:right w:val="single" w:sz="12" w:space="0" w:color="auto"/>
            </w:tcBorders>
            <w:shd w:val="clear" w:color="auto" w:fill="auto"/>
            <w:noWrap/>
          </w:tcPr>
          <w:p w14:paraId="2BD7F94E" w14:textId="77777777" w:rsidR="00B57865" w:rsidRPr="0045111E" w:rsidRDefault="00B57865" w:rsidP="000347AC">
            <w:pPr>
              <w:jc w:val="center"/>
              <w:rPr>
                <w:rFonts w:cs="Arial"/>
                <w:color w:val="000000"/>
                <w:sz w:val="20"/>
                <w:szCs w:val="20"/>
              </w:rPr>
            </w:pPr>
            <w:r w:rsidRPr="0045111E">
              <w:rPr>
                <w:sz w:val="20"/>
                <w:szCs w:val="20"/>
              </w:rPr>
              <w:t>95.5%</w:t>
            </w:r>
          </w:p>
        </w:tc>
        <w:tc>
          <w:tcPr>
            <w:tcW w:w="1254" w:type="dxa"/>
            <w:tcBorders>
              <w:top w:val="single" w:sz="12" w:space="0" w:color="auto"/>
              <w:left w:val="single" w:sz="12" w:space="0" w:color="auto"/>
              <w:bottom w:val="single" w:sz="4" w:space="0" w:color="auto"/>
              <w:right w:val="single" w:sz="4" w:space="0" w:color="auto"/>
            </w:tcBorders>
            <w:shd w:val="clear" w:color="auto" w:fill="auto"/>
            <w:noWrap/>
            <w:vAlign w:val="bottom"/>
          </w:tcPr>
          <w:p w14:paraId="1783E793" w14:textId="77777777" w:rsidR="00B57865" w:rsidRPr="0045111E" w:rsidRDefault="00B57865" w:rsidP="000347AC">
            <w:pPr>
              <w:jc w:val="center"/>
              <w:rPr>
                <w:rFonts w:cs="Arial"/>
                <w:color w:val="000000"/>
                <w:sz w:val="20"/>
                <w:szCs w:val="20"/>
              </w:rPr>
            </w:pPr>
            <w:r w:rsidRPr="0045111E">
              <w:rPr>
                <w:rFonts w:cs="Arial"/>
                <w:color w:val="000000"/>
                <w:sz w:val="20"/>
                <w:szCs w:val="20"/>
              </w:rPr>
              <w:t>0.6</w:t>
            </w:r>
          </w:p>
        </w:tc>
        <w:tc>
          <w:tcPr>
            <w:tcW w:w="1255" w:type="dxa"/>
            <w:tcBorders>
              <w:top w:val="single" w:sz="12" w:space="0" w:color="auto"/>
              <w:left w:val="nil"/>
              <w:bottom w:val="single" w:sz="4" w:space="0" w:color="auto"/>
              <w:right w:val="single" w:sz="4" w:space="0" w:color="auto"/>
            </w:tcBorders>
            <w:shd w:val="clear" w:color="auto" w:fill="auto"/>
            <w:noWrap/>
            <w:vAlign w:val="bottom"/>
          </w:tcPr>
          <w:p w14:paraId="3A57BBC2" w14:textId="77777777" w:rsidR="00B57865" w:rsidRPr="0045111E" w:rsidRDefault="00B57865" w:rsidP="000347AC">
            <w:pPr>
              <w:jc w:val="center"/>
              <w:rPr>
                <w:rFonts w:cs="Arial"/>
                <w:color w:val="000000"/>
                <w:sz w:val="20"/>
                <w:szCs w:val="20"/>
              </w:rPr>
            </w:pPr>
            <w:r w:rsidRPr="0045111E">
              <w:rPr>
                <w:rFonts w:cs="Arial"/>
                <w:color w:val="000000"/>
                <w:sz w:val="20"/>
                <w:szCs w:val="20"/>
              </w:rPr>
              <w:t>1.4</w:t>
            </w:r>
          </w:p>
        </w:tc>
        <w:tc>
          <w:tcPr>
            <w:tcW w:w="1115" w:type="dxa"/>
            <w:tcBorders>
              <w:top w:val="single" w:sz="12" w:space="0" w:color="auto"/>
              <w:left w:val="nil"/>
              <w:bottom w:val="single" w:sz="4" w:space="0" w:color="auto"/>
              <w:right w:val="single" w:sz="4" w:space="0" w:color="auto"/>
            </w:tcBorders>
            <w:shd w:val="clear" w:color="auto" w:fill="auto"/>
            <w:noWrap/>
            <w:vAlign w:val="bottom"/>
          </w:tcPr>
          <w:p w14:paraId="52CAD4A5" w14:textId="77777777" w:rsidR="00B57865" w:rsidRPr="0045111E" w:rsidRDefault="00B57865" w:rsidP="000347AC">
            <w:pPr>
              <w:jc w:val="center"/>
              <w:rPr>
                <w:rFonts w:cs="Arial"/>
                <w:color w:val="000000"/>
                <w:sz w:val="20"/>
                <w:szCs w:val="20"/>
              </w:rPr>
            </w:pPr>
            <w:r w:rsidRPr="0045111E">
              <w:rPr>
                <w:rFonts w:cs="Arial"/>
                <w:color w:val="000000"/>
                <w:sz w:val="20"/>
                <w:szCs w:val="20"/>
              </w:rPr>
              <w:t>1.9</w:t>
            </w:r>
          </w:p>
        </w:tc>
        <w:tc>
          <w:tcPr>
            <w:tcW w:w="1255" w:type="dxa"/>
            <w:tcBorders>
              <w:top w:val="single" w:sz="12" w:space="0" w:color="auto"/>
              <w:left w:val="nil"/>
              <w:bottom w:val="single" w:sz="4" w:space="0" w:color="auto"/>
              <w:right w:val="single" w:sz="12" w:space="0" w:color="auto"/>
            </w:tcBorders>
            <w:shd w:val="clear" w:color="auto" w:fill="auto"/>
            <w:noWrap/>
            <w:vAlign w:val="bottom"/>
          </w:tcPr>
          <w:p w14:paraId="4A4CAF9B" w14:textId="77777777" w:rsidR="00B57865" w:rsidRPr="0045111E" w:rsidRDefault="00B57865" w:rsidP="000347AC">
            <w:pPr>
              <w:jc w:val="center"/>
              <w:rPr>
                <w:rFonts w:cs="Arial"/>
                <w:color w:val="000000"/>
                <w:sz w:val="20"/>
                <w:szCs w:val="20"/>
              </w:rPr>
            </w:pPr>
            <w:r w:rsidRPr="0045111E">
              <w:rPr>
                <w:rFonts w:cs="Arial"/>
                <w:color w:val="000000"/>
                <w:sz w:val="20"/>
                <w:szCs w:val="20"/>
              </w:rPr>
              <w:t>2.3</w:t>
            </w:r>
          </w:p>
        </w:tc>
        <w:tc>
          <w:tcPr>
            <w:tcW w:w="1255" w:type="dxa"/>
            <w:tcBorders>
              <w:top w:val="single" w:sz="12" w:space="0" w:color="auto"/>
              <w:left w:val="single" w:sz="12" w:space="0" w:color="auto"/>
              <w:bottom w:val="single" w:sz="4" w:space="0" w:color="auto"/>
              <w:right w:val="single" w:sz="4" w:space="0" w:color="auto"/>
            </w:tcBorders>
            <w:shd w:val="clear" w:color="auto" w:fill="auto"/>
            <w:noWrap/>
            <w:vAlign w:val="bottom"/>
          </w:tcPr>
          <w:p w14:paraId="7AF9BC33" w14:textId="77777777" w:rsidR="00B57865" w:rsidRPr="0045111E" w:rsidRDefault="00B57865" w:rsidP="000347AC">
            <w:pPr>
              <w:jc w:val="center"/>
              <w:rPr>
                <w:rFonts w:cs="Arial"/>
                <w:color w:val="000000"/>
                <w:sz w:val="20"/>
                <w:szCs w:val="20"/>
              </w:rPr>
            </w:pPr>
            <w:r w:rsidRPr="0045111E">
              <w:rPr>
                <w:rFonts w:cs="Arial"/>
                <w:color w:val="000000"/>
                <w:sz w:val="20"/>
                <w:szCs w:val="20"/>
              </w:rPr>
              <w:t>0.6</w:t>
            </w:r>
          </w:p>
        </w:tc>
        <w:tc>
          <w:tcPr>
            <w:tcW w:w="1254" w:type="dxa"/>
            <w:tcBorders>
              <w:top w:val="single" w:sz="12" w:space="0" w:color="auto"/>
              <w:left w:val="nil"/>
              <w:bottom w:val="single" w:sz="4" w:space="0" w:color="auto"/>
              <w:right w:val="single" w:sz="4" w:space="0" w:color="auto"/>
            </w:tcBorders>
            <w:shd w:val="clear" w:color="auto" w:fill="auto"/>
            <w:noWrap/>
            <w:vAlign w:val="bottom"/>
          </w:tcPr>
          <w:p w14:paraId="59B5EA22" w14:textId="77777777" w:rsidR="00B57865" w:rsidRPr="0045111E" w:rsidRDefault="00B57865" w:rsidP="000347AC">
            <w:pPr>
              <w:jc w:val="center"/>
              <w:rPr>
                <w:rFonts w:cs="Arial"/>
                <w:color w:val="000000"/>
                <w:sz w:val="20"/>
                <w:szCs w:val="20"/>
              </w:rPr>
            </w:pPr>
            <w:r w:rsidRPr="0045111E">
              <w:rPr>
                <w:rFonts w:cs="Arial"/>
                <w:color w:val="000000"/>
                <w:sz w:val="20"/>
                <w:szCs w:val="20"/>
              </w:rPr>
              <w:t>1.4</w:t>
            </w:r>
          </w:p>
        </w:tc>
        <w:tc>
          <w:tcPr>
            <w:tcW w:w="1115" w:type="dxa"/>
            <w:tcBorders>
              <w:top w:val="single" w:sz="12" w:space="0" w:color="auto"/>
              <w:left w:val="nil"/>
              <w:bottom w:val="single" w:sz="4" w:space="0" w:color="auto"/>
              <w:right w:val="single" w:sz="4" w:space="0" w:color="auto"/>
            </w:tcBorders>
            <w:shd w:val="clear" w:color="auto" w:fill="auto"/>
            <w:noWrap/>
            <w:vAlign w:val="bottom"/>
          </w:tcPr>
          <w:p w14:paraId="32E41310" w14:textId="77777777" w:rsidR="00B57865" w:rsidRPr="0045111E" w:rsidRDefault="00B57865" w:rsidP="000347AC">
            <w:pPr>
              <w:jc w:val="center"/>
              <w:rPr>
                <w:rFonts w:cs="Arial"/>
                <w:color w:val="000000"/>
                <w:sz w:val="20"/>
                <w:szCs w:val="20"/>
              </w:rPr>
            </w:pPr>
            <w:r w:rsidRPr="0045111E">
              <w:rPr>
                <w:rFonts w:cs="Arial"/>
                <w:color w:val="000000"/>
                <w:sz w:val="20"/>
                <w:szCs w:val="20"/>
              </w:rPr>
              <w:t>2.1</w:t>
            </w:r>
          </w:p>
        </w:tc>
        <w:tc>
          <w:tcPr>
            <w:tcW w:w="938" w:type="dxa"/>
            <w:tcBorders>
              <w:top w:val="single" w:sz="12" w:space="0" w:color="auto"/>
              <w:left w:val="nil"/>
              <w:bottom w:val="single" w:sz="4" w:space="0" w:color="auto"/>
              <w:right w:val="single" w:sz="4" w:space="0" w:color="auto"/>
            </w:tcBorders>
            <w:shd w:val="clear" w:color="auto" w:fill="auto"/>
            <w:noWrap/>
            <w:vAlign w:val="bottom"/>
          </w:tcPr>
          <w:p w14:paraId="72BC1830" w14:textId="77777777" w:rsidR="00B57865" w:rsidRPr="0045111E" w:rsidRDefault="00B57865" w:rsidP="000347AC">
            <w:pPr>
              <w:jc w:val="center"/>
              <w:rPr>
                <w:rFonts w:cs="Arial"/>
                <w:color w:val="000000"/>
                <w:sz w:val="20"/>
                <w:szCs w:val="20"/>
              </w:rPr>
            </w:pPr>
            <w:r w:rsidRPr="0045111E">
              <w:rPr>
                <w:rFonts w:cs="Arial"/>
                <w:color w:val="000000"/>
                <w:sz w:val="20"/>
                <w:szCs w:val="20"/>
              </w:rPr>
              <w:t>2.3</w:t>
            </w:r>
          </w:p>
        </w:tc>
      </w:tr>
      <w:tr w:rsidR="00B57865" w:rsidRPr="0045111E" w14:paraId="7750FCA8" w14:textId="77777777" w:rsidTr="00512CE4">
        <w:trPr>
          <w:trHeight w:val="241"/>
        </w:trPr>
        <w:tc>
          <w:tcPr>
            <w:tcW w:w="1813" w:type="dxa"/>
            <w:vMerge/>
            <w:tcBorders>
              <w:top w:val="nil"/>
              <w:left w:val="single" w:sz="4" w:space="0" w:color="auto"/>
              <w:bottom w:val="single" w:sz="8" w:space="0" w:color="000000"/>
              <w:right w:val="single" w:sz="4" w:space="0" w:color="auto"/>
            </w:tcBorders>
            <w:vAlign w:val="center"/>
          </w:tcPr>
          <w:p w14:paraId="4A9B5C2C" w14:textId="77777777" w:rsidR="00B57865" w:rsidRPr="0045111E" w:rsidRDefault="00B57865" w:rsidP="000347AC">
            <w:pPr>
              <w:rPr>
                <w:rFonts w:cs="Arial"/>
                <w:b/>
                <w:bCs/>
                <w:color w:val="000000"/>
                <w:sz w:val="20"/>
                <w:szCs w:val="20"/>
              </w:rPr>
            </w:pPr>
          </w:p>
        </w:tc>
        <w:tc>
          <w:tcPr>
            <w:tcW w:w="1813" w:type="dxa"/>
            <w:tcBorders>
              <w:top w:val="nil"/>
              <w:left w:val="nil"/>
              <w:bottom w:val="single" w:sz="4" w:space="0" w:color="auto"/>
              <w:right w:val="single" w:sz="4" w:space="0" w:color="auto"/>
            </w:tcBorders>
            <w:shd w:val="clear" w:color="auto" w:fill="auto"/>
            <w:noWrap/>
            <w:vAlign w:val="bottom"/>
          </w:tcPr>
          <w:p w14:paraId="452BDD99" w14:textId="77777777" w:rsidR="00B57865" w:rsidRPr="0045111E" w:rsidRDefault="00B57865" w:rsidP="000347AC">
            <w:pPr>
              <w:rPr>
                <w:rFonts w:cs="Arial"/>
                <w:color w:val="000000"/>
                <w:sz w:val="20"/>
                <w:szCs w:val="20"/>
              </w:rPr>
            </w:pPr>
            <w:r w:rsidRPr="0045111E">
              <w:rPr>
                <w:rFonts w:cs="Arial"/>
                <w:color w:val="000000"/>
                <w:sz w:val="20"/>
                <w:szCs w:val="20"/>
              </w:rPr>
              <w:t>4–8 years</w:t>
            </w:r>
          </w:p>
        </w:tc>
        <w:tc>
          <w:tcPr>
            <w:tcW w:w="1952" w:type="dxa"/>
            <w:tcBorders>
              <w:top w:val="nil"/>
              <w:left w:val="nil"/>
              <w:bottom w:val="single" w:sz="4" w:space="0" w:color="auto"/>
              <w:right w:val="single" w:sz="12" w:space="0" w:color="auto"/>
            </w:tcBorders>
            <w:shd w:val="clear" w:color="auto" w:fill="auto"/>
            <w:noWrap/>
          </w:tcPr>
          <w:p w14:paraId="3EE119B6" w14:textId="77777777" w:rsidR="00B57865" w:rsidRPr="0045111E" w:rsidRDefault="00B57865" w:rsidP="000347AC">
            <w:pPr>
              <w:jc w:val="center"/>
              <w:rPr>
                <w:rFonts w:cs="Arial"/>
                <w:color w:val="000000"/>
                <w:sz w:val="20"/>
                <w:szCs w:val="20"/>
              </w:rPr>
            </w:pPr>
            <w:r w:rsidRPr="0045111E">
              <w:rPr>
                <w:sz w:val="20"/>
                <w:szCs w:val="20"/>
              </w:rPr>
              <w:t>94.8%</w:t>
            </w:r>
          </w:p>
        </w:tc>
        <w:tc>
          <w:tcPr>
            <w:tcW w:w="1254" w:type="dxa"/>
            <w:tcBorders>
              <w:top w:val="nil"/>
              <w:left w:val="single" w:sz="12" w:space="0" w:color="auto"/>
              <w:bottom w:val="single" w:sz="4" w:space="0" w:color="auto"/>
              <w:right w:val="single" w:sz="4" w:space="0" w:color="auto"/>
            </w:tcBorders>
            <w:shd w:val="clear" w:color="auto" w:fill="auto"/>
            <w:noWrap/>
            <w:vAlign w:val="bottom"/>
          </w:tcPr>
          <w:p w14:paraId="5CA440DE" w14:textId="77777777" w:rsidR="00B57865" w:rsidRPr="0045111E" w:rsidRDefault="00B57865" w:rsidP="000347AC">
            <w:pPr>
              <w:jc w:val="center"/>
              <w:rPr>
                <w:rFonts w:cs="Arial"/>
                <w:color w:val="000000"/>
                <w:sz w:val="20"/>
                <w:szCs w:val="20"/>
              </w:rPr>
            </w:pPr>
            <w:r w:rsidRPr="0045111E">
              <w:rPr>
                <w:rFonts w:cs="Arial"/>
                <w:color w:val="000000"/>
                <w:sz w:val="20"/>
                <w:szCs w:val="20"/>
              </w:rPr>
              <w:t>0.5</w:t>
            </w:r>
          </w:p>
        </w:tc>
        <w:tc>
          <w:tcPr>
            <w:tcW w:w="1255" w:type="dxa"/>
            <w:tcBorders>
              <w:top w:val="nil"/>
              <w:left w:val="nil"/>
              <w:bottom w:val="single" w:sz="4" w:space="0" w:color="auto"/>
              <w:right w:val="single" w:sz="4" w:space="0" w:color="auto"/>
            </w:tcBorders>
            <w:shd w:val="clear" w:color="auto" w:fill="auto"/>
            <w:noWrap/>
            <w:vAlign w:val="bottom"/>
          </w:tcPr>
          <w:p w14:paraId="2459781D" w14:textId="77777777" w:rsidR="00B57865" w:rsidRPr="0045111E" w:rsidRDefault="00B57865" w:rsidP="000347AC">
            <w:pPr>
              <w:jc w:val="center"/>
              <w:rPr>
                <w:rFonts w:cs="Arial"/>
                <w:color w:val="000000"/>
                <w:sz w:val="20"/>
                <w:szCs w:val="20"/>
              </w:rPr>
            </w:pPr>
            <w:r w:rsidRPr="0045111E">
              <w:rPr>
                <w:rFonts w:cs="Arial"/>
                <w:color w:val="000000"/>
                <w:sz w:val="20"/>
                <w:szCs w:val="20"/>
              </w:rPr>
              <w:t>1.2</w:t>
            </w:r>
          </w:p>
        </w:tc>
        <w:tc>
          <w:tcPr>
            <w:tcW w:w="1115" w:type="dxa"/>
            <w:tcBorders>
              <w:top w:val="nil"/>
              <w:left w:val="nil"/>
              <w:bottom w:val="single" w:sz="4" w:space="0" w:color="auto"/>
              <w:right w:val="single" w:sz="4" w:space="0" w:color="auto"/>
            </w:tcBorders>
            <w:shd w:val="clear" w:color="auto" w:fill="auto"/>
            <w:noWrap/>
            <w:vAlign w:val="bottom"/>
          </w:tcPr>
          <w:p w14:paraId="1761C6DB" w14:textId="77777777" w:rsidR="00B57865" w:rsidRPr="0045111E" w:rsidRDefault="00B57865" w:rsidP="000347AC">
            <w:pPr>
              <w:jc w:val="center"/>
              <w:rPr>
                <w:rFonts w:cs="Arial"/>
                <w:color w:val="000000"/>
                <w:sz w:val="20"/>
                <w:szCs w:val="20"/>
              </w:rPr>
            </w:pPr>
            <w:r w:rsidRPr="0045111E">
              <w:rPr>
                <w:rFonts w:cs="Arial"/>
                <w:color w:val="000000"/>
                <w:sz w:val="20"/>
                <w:szCs w:val="20"/>
              </w:rPr>
              <w:t>1.4</w:t>
            </w:r>
          </w:p>
        </w:tc>
        <w:tc>
          <w:tcPr>
            <w:tcW w:w="1255" w:type="dxa"/>
            <w:tcBorders>
              <w:top w:val="nil"/>
              <w:left w:val="nil"/>
              <w:bottom w:val="single" w:sz="4" w:space="0" w:color="auto"/>
              <w:right w:val="single" w:sz="12" w:space="0" w:color="auto"/>
            </w:tcBorders>
            <w:shd w:val="clear" w:color="auto" w:fill="auto"/>
            <w:noWrap/>
            <w:vAlign w:val="bottom"/>
          </w:tcPr>
          <w:p w14:paraId="1D167CA1" w14:textId="77777777" w:rsidR="00B57865" w:rsidRPr="0045111E" w:rsidRDefault="00B57865" w:rsidP="000347AC">
            <w:pPr>
              <w:jc w:val="center"/>
              <w:rPr>
                <w:rFonts w:cs="Arial"/>
                <w:color w:val="000000"/>
                <w:sz w:val="20"/>
                <w:szCs w:val="20"/>
              </w:rPr>
            </w:pPr>
            <w:r w:rsidRPr="0045111E">
              <w:rPr>
                <w:rFonts w:cs="Arial"/>
                <w:color w:val="000000"/>
                <w:sz w:val="20"/>
                <w:szCs w:val="20"/>
              </w:rPr>
              <w:t>1.9</w:t>
            </w:r>
          </w:p>
        </w:tc>
        <w:tc>
          <w:tcPr>
            <w:tcW w:w="1255" w:type="dxa"/>
            <w:tcBorders>
              <w:top w:val="nil"/>
              <w:left w:val="single" w:sz="12" w:space="0" w:color="auto"/>
              <w:bottom w:val="single" w:sz="4" w:space="0" w:color="auto"/>
              <w:right w:val="single" w:sz="4" w:space="0" w:color="auto"/>
            </w:tcBorders>
            <w:shd w:val="clear" w:color="auto" w:fill="auto"/>
            <w:noWrap/>
            <w:vAlign w:val="bottom"/>
          </w:tcPr>
          <w:p w14:paraId="02B7E164" w14:textId="77777777" w:rsidR="00B57865" w:rsidRPr="0045111E" w:rsidRDefault="00B57865" w:rsidP="000347AC">
            <w:pPr>
              <w:jc w:val="center"/>
              <w:rPr>
                <w:rFonts w:cs="Arial"/>
                <w:color w:val="000000"/>
                <w:sz w:val="20"/>
                <w:szCs w:val="20"/>
              </w:rPr>
            </w:pPr>
            <w:r w:rsidRPr="0045111E">
              <w:rPr>
                <w:rFonts w:cs="Arial"/>
                <w:color w:val="000000"/>
                <w:sz w:val="20"/>
                <w:szCs w:val="20"/>
              </w:rPr>
              <w:t>0.6</w:t>
            </w:r>
          </w:p>
        </w:tc>
        <w:tc>
          <w:tcPr>
            <w:tcW w:w="1254" w:type="dxa"/>
            <w:tcBorders>
              <w:top w:val="nil"/>
              <w:left w:val="nil"/>
              <w:bottom w:val="single" w:sz="4" w:space="0" w:color="auto"/>
              <w:right w:val="single" w:sz="4" w:space="0" w:color="auto"/>
            </w:tcBorders>
            <w:shd w:val="clear" w:color="auto" w:fill="auto"/>
            <w:noWrap/>
            <w:vAlign w:val="bottom"/>
          </w:tcPr>
          <w:p w14:paraId="634E75F1" w14:textId="77777777" w:rsidR="00B57865" w:rsidRPr="0045111E" w:rsidRDefault="00B57865" w:rsidP="000347AC">
            <w:pPr>
              <w:jc w:val="center"/>
              <w:rPr>
                <w:rFonts w:cs="Arial"/>
                <w:color w:val="000000"/>
                <w:sz w:val="20"/>
                <w:szCs w:val="20"/>
              </w:rPr>
            </w:pPr>
            <w:r w:rsidRPr="0045111E">
              <w:rPr>
                <w:rFonts w:cs="Arial"/>
                <w:color w:val="000000"/>
                <w:sz w:val="20"/>
                <w:szCs w:val="20"/>
              </w:rPr>
              <w:t>1.3</w:t>
            </w:r>
          </w:p>
        </w:tc>
        <w:tc>
          <w:tcPr>
            <w:tcW w:w="1115" w:type="dxa"/>
            <w:tcBorders>
              <w:top w:val="nil"/>
              <w:left w:val="nil"/>
              <w:bottom w:val="single" w:sz="4" w:space="0" w:color="auto"/>
              <w:right w:val="single" w:sz="4" w:space="0" w:color="auto"/>
            </w:tcBorders>
            <w:shd w:val="clear" w:color="auto" w:fill="auto"/>
            <w:noWrap/>
            <w:vAlign w:val="bottom"/>
          </w:tcPr>
          <w:p w14:paraId="540F9CBB" w14:textId="77777777" w:rsidR="00B57865" w:rsidRPr="0045111E" w:rsidRDefault="00B57865" w:rsidP="000347AC">
            <w:pPr>
              <w:jc w:val="center"/>
              <w:rPr>
                <w:rFonts w:cs="Arial"/>
                <w:color w:val="000000"/>
                <w:sz w:val="20"/>
                <w:szCs w:val="20"/>
              </w:rPr>
            </w:pPr>
            <w:r w:rsidRPr="0045111E">
              <w:rPr>
                <w:rFonts w:cs="Arial"/>
                <w:color w:val="000000"/>
                <w:sz w:val="20"/>
                <w:szCs w:val="20"/>
              </w:rPr>
              <w:t>1.5</w:t>
            </w:r>
          </w:p>
        </w:tc>
        <w:tc>
          <w:tcPr>
            <w:tcW w:w="938" w:type="dxa"/>
            <w:tcBorders>
              <w:top w:val="nil"/>
              <w:left w:val="nil"/>
              <w:bottom w:val="single" w:sz="4" w:space="0" w:color="auto"/>
              <w:right w:val="single" w:sz="4" w:space="0" w:color="auto"/>
            </w:tcBorders>
            <w:shd w:val="clear" w:color="auto" w:fill="auto"/>
            <w:noWrap/>
            <w:vAlign w:val="bottom"/>
          </w:tcPr>
          <w:p w14:paraId="75FC9E47" w14:textId="77777777" w:rsidR="00B57865" w:rsidRPr="0045111E" w:rsidRDefault="00B57865" w:rsidP="000347AC">
            <w:pPr>
              <w:jc w:val="center"/>
              <w:rPr>
                <w:rFonts w:cs="Arial"/>
                <w:color w:val="000000"/>
                <w:sz w:val="20"/>
                <w:szCs w:val="20"/>
              </w:rPr>
            </w:pPr>
            <w:r w:rsidRPr="0045111E">
              <w:rPr>
                <w:rFonts w:cs="Arial"/>
                <w:color w:val="000000"/>
                <w:sz w:val="20"/>
                <w:szCs w:val="20"/>
              </w:rPr>
              <w:t>1.9</w:t>
            </w:r>
          </w:p>
        </w:tc>
      </w:tr>
      <w:tr w:rsidR="00B57865" w:rsidRPr="0045111E" w14:paraId="01CBEA97" w14:textId="77777777" w:rsidTr="00512CE4">
        <w:trPr>
          <w:trHeight w:val="241"/>
        </w:trPr>
        <w:tc>
          <w:tcPr>
            <w:tcW w:w="1813" w:type="dxa"/>
            <w:vMerge/>
            <w:tcBorders>
              <w:top w:val="nil"/>
              <w:left w:val="single" w:sz="4" w:space="0" w:color="auto"/>
              <w:bottom w:val="single" w:sz="8" w:space="0" w:color="000000"/>
              <w:right w:val="single" w:sz="4" w:space="0" w:color="auto"/>
            </w:tcBorders>
            <w:vAlign w:val="center"/>
          </w:tcPr>
          <w:p w14:paraId="78F9A466" w14:textId="77777777" w:rsidR="00B57865" w:rsidRPr="0045111E" w:rsidRDefault="00B57865" w:rsidP="000347AC">
            <w:pPr>
              <w:rPr>
                <w:rFonts w:cs="Arial"/>
                <w:b/>
                <w:bCs/>
                <w:color w:val="000000"/>
                <w:sz w:val="20"/>
                <w:szCs w:val="20"/>
              </w:rPr>
            </w:pPr>
          </w:p>
        </w:tc>
        <w:tc>
          <w:tcPr>
            <w:tcW w:w="1813" w:type="dxa"/>
            <w:tcBorders>
              <w:top w:val="nil"/>
              <w:left w:val="nil"/>
              <w:bottom w:val="single" w:sz="4" w:space="0" w:color="auto"/>
              <w:right w:val="single" w:sz="4" w:space="0" w:color="auto"/>
            </w:tcBorders>
            <w:shd w:val="clear" w:color="auto" w:fill="auto"/>
            <w:noWrap/>
            <w:vAlign w:val="bottom"/>
          </w:tcPr>
          <w:p w14:paraId="1C24E880" w14:textId="77777777" w:rsidR="00B57865" w:rsidRPr="0045111E" w:rsidRDefault="00B57865" w:rsidP="000347AC">
            <w:pPr>
              <w:rPr>
                <w:rFonts w:cs="Arial"/>
                <w:color w:val="000000"/>
                <w:sz w:val="20"/>
                <w:szCs w:val="20"/>
              </w:rPr>
            </w:pPr>
            <w:r w:rsidRPr="0045111E">
              <w:rPr>
                <w:rFonts w:cs="Arial"/>
                <w:color w:val="000000"/>
                <w:sz w:val="20"/>
                <w:szCs w:val="20"/>
              </w:rPr>
              <w:t>9–13 years</w:t>
            </w:r>
          </w:p>
        </w:tc>
        <w:tc>
          <w:tcPr>
            <w:tcW w:w="1952" w:type="dxa"/>
            <w:tcBorders>
              <w:top w:val="nil"/>
              <w:left w:val="nil"/>
              <w:bottom w:val="single" w:sz="4" w:space="0" w:color="auto"/>
              <w:right w:val="single" w:sz="12" w:space="0" w:color="auto"/>
            </w:tcBorders>
            <w:shd w:val="clear" w:color="auto" w:fill="auto"/>
            <w:noWrap/>
          </w:tcPr>
          <w:p w14:paraId="4EF82B53" w14:textId="77777777" w:rsidR="00B57865" w:rsidRPr="0045111E" w:rsidRDefault="00B57865" w:rsidP="000347AC">
            <w:pPr>
              <w:jc w:val="center"/>
              <w:rPr>
                <w:rFonts w:cs="Arial"/>
                <w:color w:val="000000"/>
                <w:sz w:val="20"/>
                <w:szCs w:val="20"/>
              </w:rPr>
            </w:pPr>
            <w:r w:rsidRPr="0045111E">
              <w:rPr>
                <w:sz w:val="20"/>
                <w:szCs w:val="20"/>
              </w:rPr>
              <w:t>94.5%</w:t>
            </w:r>
          </w:p>
        </w:tc>
        <w:tc>
          <w:tcPr>
            <w:tcW w:w="1254" w:type="dxa"/>
            <w:tcBorders>
              <w:top w:val="nil"/>
              <w:left w:val="single" w:sz="12" w:space="0" w:color="auto"/>
              <w:bottom w:val="single" w:sz="4" w:space="0" w:color="auto"/>
              <w:right w:val="single" w:sz="4" w:space="0" w:color="auto"/>
            </w:tcBorders>
            <w:shd w:val="clear" w:color="auto" w:fill="auto"/>
            <w:noWrap/>
            <w:vAlign w:val="bottom"/>
          </w:tcPr>
          <w:p w14:paraId="21A2EB2B" w14:textId="77777777" w:rsidR="00B57865" w:rsidRPr="0045111E" w:rsidRDefault="00B57865" w:rsidP="000347AC">
            <w:pPr>
              <w:jc w:val="center"/>
              <w:rPr>
                <w:rFonts w:cs="Arial"/>
                <w:color w:val="000000"/>
                <w:sz w:val="20"/>
                <w:szCs w:val="20"/>
              </w:rPr>
            </w:pPr>
            <w:r w:rsidRPr="0045111E">
              <w:rPr>
                <w:rFonts w:cs="Arial"/>
                <w:color w:val="000000"/>
                <w:sz w:val="20"/>
                <w:szCs w:val="20"/>
              </w:rPr>
              <w:t>0.4</w:t>
            </w:r>
          </w:p>
        </w:tc>
        <w:tc>
          <w:tcPr>
            <w:tcW w:w="1255" w:type="dxa"/>
            <w:tcBorders>
              <w:top w:val="nil"/>
              <w:left w:val="nil"/>
              <w:bottom w:val="single" w:sz="4" w:space="0" w:color="auto"/>
              <w:right w:val="single" w:sz="4" w:space="0" w:color="auto"/>
            </w:tcBorders>
            <w:shd w:val="clear" w:color="auto" w:fill="auto"/>
            <w:noWrap/>
            <w:vAlign w:val="bottom"/>
          </w:tcPr>
          <w:p w14:paraId="02248633" w14:textId="77777777" w:rsidR="00B57865" w:rsidRPr="0045111E" w:rsidRDefault="00B57865" w:rsidP="000347AC">
            <w:pPr>
              <w:jc w:val="center"/>
              <w:rPr>
                <w:rFonts w:cs="Arial"/>
                <w:color w:val="000000"/>
                <w:sz w:val="20"/>
                <w:szCs w:val="20"/>
              </w:rPr>
            </w:pPr>
            <w:r w:rsidRPr="0045111E">
              <w:rPr>
                <w:rFonts w:cs="Arial"/>
                <w:color w:val="000000"/>
                <w:sz w:val="20"/>
                <w:szCs w:val="20"/>
              </w:rPr>
              <w:t>0.9</w:t>
            </w:r>
          </w:p>
        </w:tc>
        <w:tc>
          <w:tcPr>
            <w:tcW w:w="1115" w:type="dxa"/>
            <w:tcBorders>
              <w:top w:val="nil"/>
              <w:left w:val="nil"/>
              <w:bottom w:val="single" w:sz="4" w:space="0" w:color="auto"/>
              <w:right w:val="single" w:sz="4" w:space="0" w:color="auto"/>
            </w:tcBorders>
            <w:shd w:val="clear" w:color="auto" w:fill="auto"/>
            <w:noWrap/>
            <w:vAlign w:val="bottom"/>
          </w:tcPr>
          <w:p w14:paraId="4E3D0122" w14:textId="77777777" w:rsidR="00B57865" w:rsidRPr="0045111E" w:rsidRDefault="00B57865" w:rsidP="000347AC">
            <w:pPr>
              <w:jc w:val="center"/>
              <w:rPr>
                <w:rFonts w:cs="Arial"/>
                <w:color w:val="000000"/>
                <w:sz w:val="20"/>
                <w:szCs w:val="20"/>
              </w:rPr>
            </w:pPr>
            <w:r w:rsidRPr="0045111E">
              <w:rPr>
                <w:rFonts w:cs="Arial"/>
                <w:color w:val="000000"/>
                <w:sz w:val="20"/>
                <w:szCs w:val="20"/>
              </w:rPr>
              <w:t>1.0</w:t>
            </w:r>
          </w:p>
        </w:tc>
        <w:tc>
          <w:tcPr>
            <w:tcW w:w="1255" w:type="dxa"/>
            <w:tcBorders>
              <w:top w:val="nil"/>
              <w:left w:val="nil"/>
              <w:bottom w:val="single" w:sz="4" w:space="0" w:color="auto"/>
              <w:right w:val="single" w:sz="12" w:space="0" w:color="auto"/>
            </w:tcBorders>
            <w:shd w:val="clear" w:color="auto" w:fill="auto"/>
            <w:noWrap/>
            <w:vAlign w:val="bottom"/>
          </w:tcPr>
          <w:p w14:paraId="15614E72" w14:textId="77777777" w:rsidR="00B57865" w:rsidRPr="0045111E" w:rsidRDefault="00B57865" w:rsidP="000347AC">
            <w:pPr>
              <w:jc w:val="center"/>
              <w:rPr>
                <w:rFonts w:cs="Arial"/>
                <w:color w:val="000000"/>
                <w:sz w:val="20"/>
                <w:szCs w:val="20"/>
              </w:rPr>
            </w:pPr>
            <w:r w:rsidRPr="0045111E">
              <w:rPr>
                <w:rFonts w:cs="Arial"/>
                <w:color w:val="000000"/>
                <w:sz w:val="20"/>
                <w:szCs w:val="20"/>
              </w:rPr>
              <w:t>1.2</w:t>
            </w:r>
          </w:p>
        </w:tc>
        <w:tc>
          <w:tcPr>
            <w:tcW w:w="1255" w:type="dxa"/>
            <w:tcBorders>
              <w:top w:val="nil"/>
              <w:left w:val="single" w:sz="12" w:space="0" w:color="auto"/>
              <w:bottom w:val="single" w:sz="4" w:space="0" w:color="auto"/>
              <w:right w:val="single" w:sz="4" w:space="0" w:color="auto"/>
            </w:tcBorders>
            <w:shd w:val="clear" w:color="auto" w:fill="auto"/>
            <w:noWrap/>
            <w:vAlign w:val="bottom"/>
          </w:tcPr>
          <w:p w14:paraId="510B34C5" w14:textId="77777777" w:rsidR="00B57865" w:rsidRPr="0045111E" w:rsidRDefault="00B57865" w:rsidP="000347AC">
            <w:pPr>
              <w:jc w:val="center"/>
              <w:rPr>
                <w:rFonts w:cs="Arial"/>
                <w:color w:val="000000"/>
                <w:sz w:val="20"/>
                <w:szCs w:val="20"/>
              </w:rPr>
            </w:pPr>
            <w:r w:rsidRPr="0045111E">
              <w:rPr>
                <w:rFonts w:cs="Arial"/>
                <w:color w:val="000000"/>
                <w:sz w:val="20"/>
                <w:szCs w:val="20"/>
              </w:rPr>
              <w:t>0.4</w:t>
            </w:r>
          </w:p>
        </w:tc>
        <w:tc>
          <w:tcPr>
            <w:tcW w:w="1254" w:type="dxa"/>
            <w:tcBorders>
              <w:top w:val="nil"/>
              <w:left w:val="nil"/>
              <w:bottom w:val="single" w:sz="4" w:space="0" w:color="auto"/>
              <w:right w:val="single" w:sz="4" w:space="0" w:color="auto"/>
            </w:tcBorders>
            <w:shd w:val="clear" w:color="auto" w:fill="auto"/>
            <w:noWrap/>
            <w:vAlign w:val="bottom"/>
          </w:tcPr>
          <w:p w14:paraId="35F43CBD" w14:textId="77777777" w:rsidR="00B57865" w:rsidRPr="0045111E" w:rsidRDefault="00B57865" w:rsidP="000347AC">
            <w:pPr>
              <w:jc w:val="center"/>
              <w:rPr>
                <w:rFonts w:cs="Arial"/>
                <w:color w:val="000000"/>
                <w:sz w:val="20"/>
                <w:szCs w:val="20"/>
              </w:rPr>
            </w:pPr>
            <w:r w:rsidRPr="0045111E">
              <w:rPr>
                <w:rFonts w:cs="Arial"/>
                <w:color w:val="000000"/>
                <w:sz w:val="20"/>
                <w:szCs w:val="20"/>
              </w:rPr>
              <w:t>0.9</w:t>
            </w:r>
          </w:p>
        </w:tc>
        <w:tc>
          <w:tcPr>
            <w:tcW w:w="1115" w:type="dxa"/>
            <w:tcBorders>
              <w:top w:val="nil"/>
              <w:left w:val="nil"/>
              <w:bottom w:val="single" w:sz="4" w:space="0" w:color="auto"/>
              <w:right w:val="single" w:sz="4" w:space="0" w:color="auto"/>
            </w:tcBorders>
            <w:shd w:val="clear" w:color="auto" w:fill="auto"/>
            <w:noWrap/>
            <w:vAlign w:val="bottom"/>
          </w:tcPr>
          <w:p w14:paraId="75CAE9F6" w14:textId="77777777" w:rsidR="00B57865" w:rsidRPr="0045111E" w:rsidRDefault="00B57865" w:rsidP="000347AC">
            <w:pPr>
              <w:jc w:val="center"/>
              <w:rPr>
                <w:rFonts w:cs="Arial"/>
                <w:color w:val="000000"/>
                <w:sz w:val="20"/>
                <w:szCs w:val="20"/>
              </w:rPr>
            </w:pPr>
            <w:r w:rsidRPr="0045111E">
              <w:rPr>
                <w:rFonts w:cs="Arial"/>
                <w:color w:val="000000"/>
                <w:sz w:val="20"/>
                <w:szCs w:val="20"/>
              </w:rPr>
              <w:t>1.1</w:t>
            </w:r>
          </w:p>
        </w:tc>
        <w:tc>
          <w:tcPr>
            <w:tcW w:w="938" w:type="dxa"/>
            <w:tcBorders>
              <w:top w:val="nil"/>
              <w:left w:val="nil"/>
              <w:bottom w:val="single" w:sz="4" w:space="0" w:color="auto"/>
              <w:right w:val="single" w:sz="4" w:space="0" w:color="auto"/>
            </w:tcBorders>
            <w:shd w:val="clear" w:color="auto" w:fill="auto"/>
            <w:noWrap/>
            <w:vAlign w:val="bottom"/>
          </w:tcPr>
          <w:p w14:paraId="047E7144" w14:textId="77777777" w:rsidR="00B57865" w:rsidRPr="0045111E" w:rsidRDefault="00B57865" w:rsidP="000347AC">
            <w:pPr>
              <w:jc w:val="center"/>
              <w:rPr>
                <w:rFonts w:cs="Arial"/>
                <w:color w:val="000000"/>
                <w:sz w:val="20"/>
                <w:szCs w:val="20"/>
              </w:rPr>
            </w:pPr>
            <w:r w:rsidRPr="0045111E">
              <w:rPr>
                <w:rFonts w:cs="Arial"/>
                <w:color w:val="000000"/>
                <w:sz w:val="20"/>
                <w:szCs w:val="20"/>
              </w:rPr>
              <w:t>1.2</w:t>
            </w:r>
          </w:p>
        </w:tc>
      </w:tr>
      <w:tr w:rsidR="00B57865" w:rsidRPr="0045111E" w14:paraId="59334D3A" w14:textId="77777777" w:rsidTr="00512CE4">
        <w:trPr>
          <w:trHeight w:val="241"/>
        </w:trPr>
        <w:tc>
          <w:tcPr>
            <w:tcW w:w="1813" w:type="dxa"/>
            <w:vMerge/>
            <w:tcBorders>
              <w:top w:val="nil"/>
              <w:left w:val="single" w:sz="4" w:space="0" w:color="auto"/>
              <w:bottom w:val="single" w:sz="8" w:space="0" w:color="000000"/>
              <w:right w:val="single" w:sz="4" w:space="0" w:color="auto"/>
            </w:tcBorders>
            <w:vAlign w:val="center"/>
          </w:tcPr>
          <w:p w14:paraId="06F34EC4" w14:textId="77777777" w:rsidR="00B57865" w:rsidRPr="0045111E" w:rsidRDefault="00B57865" w:rsidP="000347AC">
            <w:pPr>
              <w:rPr>
                <w:rFonts w:cs="Arial"/>
                <w:b/>
                <w:bCs/>
                <w:color w:val="000000"/>
                <w:sz w:val="20"/>
                <w:szCs w:val="20"/>
              </w:rPr>
            </w:pPr>
          </w:p>
        </w:tc>
        <w:tc>
          <w:tcPr>
            <w:tcW w:w="1813" w:type="dxa"/>
            <w:tcBorders>
              <w:top w:val="nil"/>
              <w:left w:val="nil"/>
              <w:bottom w:val="single" w:sz="4" w:space="0" w:color="auto"/>
              <w:right w:val="single" w:sz="4" w:space="0" w:color="auto"/>
            </w:tcBorders>
            <w:shd w:val="clear" w:color="auto" w:fill="auto"/>
            <w:noWrap/>
            <w:vAlign w:val="bottom"/>
          </w:tcPr>
          <w:p w14:paraId="3F21799E" w14:textId="77777777" w:rsidR="00B57865" w:rsidRPr="0045111E" w:rsidRDefault="00B57865" w:rsidP="000347AC">
            <w:pPr>
              <w:rPr>
                <w:rFonts w:cs="Arial"/>
                <w:color w:val="000000"/>
                <w:sz w:val="20"/>
                <w:szCs w:val="20"/>
              </w:rPr>
            </w:pPr>
            <w:r w:rsidRPr="0045111E">
              <w:rPr>
                <w:rFonts w:cs="Arial"/>
                <w:color w:val="000000"/>
                <w:sz w:val="20"/>
                <w:szCs w:val="20"/>
              </w:rPr>
              <w:t>14–18 years</w:t>
            </w:r>
          </w:p>
        </w:tc>
        <w:tc>
          <w:tcPr>
            <w:tcW w:w="1952" w:type="dxa"/>
            <w:tcBorders>
              <w:top w:val="nil"/>
              <w:left w:val="nil"/>
              <w:bottom w:val="single" w:sz="4" w:space="0" w:color="auto"/>
              <w:right w:val="single" w:sz="12" w:space="0" w:color="auto"/>
            </w:tcBorders>
            <w:shd w:val="clear" w:color="auto" w:fill="auto"/>
            <w:noWrap/>
          </w:tcPr>
          <w:p w14:paraId="024366A7" w14:textId="77777777" w:rsidR="00B57865" w:rsidRPr="0045111E" w:rsidRDefault="00B57865" w:rsidP="000347AC">
            <w:pPr>
              <w:jc w:val="center"/>
              <w:rPr>
                <w:rFonts w:cs="Arial"/>
                <w:color w:val="000000"/>
                <w:sz w:val="20"/>
                <w:szCs w:val="20"/>
              </w:rPr>
            </w:pPr>
            <w:r w:rsidRPr="0045111E">
              <w:rPr>
                <w:sz w:val="20"/>
                <w:szCs w:val="20"/>
              </w:rPr>
              <w:t>91.7%</w:t>
            </w:r>
          </w:p>
        </w:tc>
        <w:tc>
          <w:tcPr>
            <w:tcW w:w="1254" w:type="dxa"/>
            <w:tcBorders>
              <w:top w:val="nil"/>
              <w:left w:val="single" w:sz="12" w:space="0" w:color="auto"/>
              <w:bottom w:val="single" w:sz="4" w:space="0" w:color="auto"/>
              <w:right w:val="single" w:sz="4" w:space="0" w:color="auto"/>
            </w:tcBorders>
            <w:shd w:val="clear" w:color="auto" w:fill="auto"/>
            <w:noWrap/>
            <w:vAlign w:val="bottom"/>
          </w:tcPr>
          <w:p w14:paraId="6EC5CB10" w14:textId="77777777" w:rsidR="00B57865" w:rsidRPr="0045111E" w:rsidRDefault="00B57865" w:rsidP="000347AC">
            <w:pPr>
              <w:jc w:val="center"/>
              <w:rPr>
                <w:rFonts w:cs="Arial"/>
                <w:color w:val="000000"/>
                <w:sz w:val="20"/>
                <w:szCs w:val="20"/>
              </w:rPr>
            </w:pPr>
            <w:r w:rsidRPr="0045111E">
              <w:rPr>
                <w:rFonts w:cs="Arial"/>
                <w:color w:val="000000"/>
                <w:sz w:val="20"/>
                <w:szCs w:val="20"/>
              </w:rPr>
              <w:t>0.3</w:t>
            </w:r>
          </w:p>
        </w:tc>
        <w:tc>
          <w:tcPr>
            <w:tcW w:w="1255" w:type="dxa"/>
            <w:tcBorders>
              <w:top w:val="nil"/>
              <w:left w:val="nil"/>
              <w:bottom w:val="single" w:sz="4" w:space="0" w:color="auto"/>
              <w:right w:val="single" w:sz="4" w:space="0" w:color="auto"/>
            </w:tcBorders>
            <w:shd w:val="clear" w:color="auto" w:fill="auto"/>
            <w:noWrap/>
            <w:vAlign w:val="bottom"/>
          </w:tcPr>
          <w:p w14:paraId="350C2013" w14:textId="77777777" w:rsidR="00B57865" w:rsidRPr="0045111E" w:rsidRDefault="00B57865" w:rsidP="000347AC">
            <w:pPr>
              <w:jc w:val="center"/>
              <w:rPr>
                <w:rFonts w:cs="Arial"/>
                <w:color w:val="000000"/>
                <w:sz w:val="20"/>
                <w:szCs w:val="20"/>
              </w:rPr>
            </w:pPr>
            <w:r w:rsidRPr="0045111E">
              <w:rPr>
                <w:rFonts w:cs="Arial"/>
                <w:color w:val="000000"/>
                <w:sz w:val="20"/>
                <w:szCs w:val="20"/>
              </w:rPr>
              <w:t>0.8</w:t>
            </w:r>
          </w:p>
        </w:tc>
        <w:tc>
          <w:tcPr>
            <w:tcW w:w="1115" w:type="dxa"/>
            <w:tcBorders>
              <w:top w:val="nil"/>
              <w:left w:val="nil"/>
              <w:bottom w:val="single" w:sz="4" w:space="0" w:color="auto"/>
              <w:right w:val="single" w:sz="4" w:space="0" w:color="auto"/>
            </w:tcBorders>
            <w:shd w:val="clear" w:color="auto" w:fill="auto"/>
            <w:noWrap/>
            <w:vAlign w:val="bottom"/>
          </w:tcPr>
          <w:p w14:paraId="2D373BAA" w14:textId="77777777" w:rsidR="00B57865" w:rsidRPr="0045111E" w:rsidRDefault="00B57865" w:rsidP="000347AC">
            <w:pPr>
              <w:jc w:val="center"/>
              <w:rPr>
                <w:rFonts w:cs="Arial"/>
                <w:color w:val="000000"/>
                <w:sz w:val="20"/>
                <w:szCs w:val="20"/>
              </w:rPr>
            </w:pPr>
            <w:r w:rsidRPr="0045111E">
              <w:rPr>
                <w:rFonts w:cs="Arial"/>
                <w:color w:val="000000"/>
                <w:sz w:val="20"/>
                <w:szCs w:val="20"/>
              </w:rPr>
              <w:t>1.0</w:t>
            </w:r>
          </w:p>
        </w:tc>
        <w:tc>
          <w:tcPr>
            <w:tcW w:w="1255" w:type="dxa"/>
            <w:tcBorders>
              <w:top w:val="nil"/>
              <w:left w:val="nil"/>
              <w:bottom w:val="single" w:sz="4" w:space="0" w:color="auto"/>
              <w:right w:val="single" w:sz="12" w:space="0" w:color="auto"/>
            </w:tcBorders>
            <w:shd w:val="clear" w:color="auto" w:fill="auto"/>
            <w:noWrap/>
            <w:vAlign w:val="bottom"/>
          </w:tcPr>
          <w:p w14:paraId="3AF8BC87" w14:textId="77777777" w:rsidR="00B57865" w:rsidRPr="0045111E" w:rsidRDefault="00B57865" w:rsidP="000347AC">
            <w:pPr>
              <w:jc w:val="center"/>
              <w:rPr>
                <w:rFonts w:cs="Arial"/>
                <w:color w:val="000000"/>
                <w:sz w:val="20"/>
                <w:szCs w:val="20"/>
              </w:rPr>
            </w:pPr>
            <w:r w:rsidRPr="0045111E">
              <w:rPr>
                <w:rFonts w:cs="Arial"/>
                <w:color w:val="000000"/>
                <w:sz w:val="20"/>
                <w:szCs w:val="20"/>
              </w:rPr>
              <w:t>1.1</w:t>
            </w:r>
          </w:p>
        </w:tc>
        <w:tc>
          <w:tcPr>
            <w:tcW w:w="1255" w:type="dxa"/>
            <w:tcBorders>
              <w:top w:val="nil"/>
              <w:left w:val="single" w:sz="12" w:space="0" w:color="auto"/>
              <w:bottom w:val="single" w:sz="4" w:space="0" w:color="auto"/>
              <w:right w:val="single" w:sz="4" w:space="0" w:color="auto"/>
            </w:tcBorders>
            <w:shd w:val="clear" w:color="auto" w:fill="auto"/>
            <w:noWrap/>
            <w:vAlign w:val="bottom"/>
          </w:tcPr>
          <w:p w14:paraId="736563BA" w14:textId="77777777" w:rsidR="00B57865" w:rsidRPr="0045111E" w:rsidRDefault="00B57865" w:rsidP="000347AC">
            <w:pPr>
              <w:jc w:val="center"/>
              <w:rPr>
                <w:rFonts w:cs="Arial"/>
                <w:color w:val="000000"/>
                <w:sz w:val="20"/>
                <w:szCs w:val="20"/>
              </w:rPr>
            </w:pPr>
            <w:r w:rsidRPr="0045111E">
              <w:rPr>
                <w:rFonts w:cs="Arial"/>
                <w:color w:val="000000"/>
                <w:sz w:val="20"/>
                <w:szCs w:val="20"/>
              </w:rPr>
              <w:t>0.4</w:t>
            </w:r>
          </w:p>
        </w:tc>
        <w:tc>
          <w:tcPr>
            <w:tcW w:w="1254" w:type="dxa"/>
            <w:tcBorders>
              <w:top w:val="nil"/>
              <w:left w:val="nil"/>
              <w:bottom w:val="single" w:sz="4" w:space="0" w:color="auto"/>
              <w:right w:val="single" w:sz="4" w:space="0" w:color="auto"/>
            </w:tcBorders>
            <w:shd w:val="clear" w:color="auto" w:fill="auto"/>
            <w:noWrap/>
            <w:vAlign w:val="bottom"/>
          </w:tcPr>
          <w:p w14:paraId="13AFCADD" w14:textId="77777777" w:rsidR="00B57865" w:rsidRPr="0045111E" w:rsidRDefault="00B57865" w:rsidP="000347AC">
            <w:pPr>
              <w:jc w:val="center"/>
              <w:rPr>
                <w:rFonts w:cs="Arial"/>
                <w:color w:val="000000"/>
                <w:sz w:val="20"/>
                <w:szCs w:val="20"/>
              </w:rPr>
            </w:pPr>
            <w:r w:rsidRPr="0045111E">
              <w:rPr>
                <w:rFonts w:cs="Arial"/>
                <w:color w:val="000000"/>
                <w:sz w:val="20"/>
                <w:szCs w:val="20"/>
              </w:rPr>
              <w:t>0.8</w:t>
            </w:r>
          </w:p>
        </w:tc>
        <w:tc>
          <w:tcPr>
            <w:tcW w:w="1115" w:type="dxa"/>
            <w:tcBorders>
              <w:top w:val="nil"/>
              <w:left w:val="nil"/>
              <w:bottom w:val="single" w:sz="4" w:space="0" w:color="auto"/>
              <w:right w:val="single" w:sz="4" w:space="0" w:color="auto"/>
            </w:tcBorders>
            <w:shd w:val="clear" w:color="auto" w:fill="auto"/>
            <w:noWrap/>
            <w:vAlign w:val="bottom"/>
          </w:tcPr>
          <w:p w14:paraId="5A06302A" w14:textId="77777777" w:rsidR="00B57865" w:rsidRPr="0045111E" w:rsidRDefault="00B57865" w:rsidP="000347AC">
            <w:pPr>
              <w:jc w:val="center"/>
              <w:rPr>
                <w:rFonts w:cs="Arial"/>
                <w:color w:val="000000"/>
                <w:sz w:val="20"/>
                <w:szCs w:val="20"/>
              </w:rPr>
            </w:pPr>
            <w:r w:rsidRPr="0045111E">
              <w:rPr>
                <w:rFonts w:cs="Arial"/>
                <w:color w:val="000000"/>
                <w:sz w:val="20"/>
                <w:szCs w:val="20"/>
              </w:rPr>
              <w:t>1.0</w:t>
            </w:r>
          </w:p>
        </w:tc>
        <w:tc>
          <w:tcPr>
            <w:tcW w:w="938" w:type="dxa"/>
            <w:tcBorders>
              <w:top w:val="nil"/>
              <w:left w:val="nil"/>
              <w:bottom w:val="single" w:sz="4" w:space="0" w:color="auto"/>
              <w:right w:val="single" w:sz="4" w:space="0" w:color="auto"/>
            </w:tcBorders>
            <w:shd w:val="clear" w:color="auto" w:fill="auto"/>
            <w:noWrap/>
            <w:vAlign w:val="bottom"/>
          </w:tcPr>
          <w:p w14:paraId="3A7297B8" w14:textId="77777777" w:rsidR="00B57865" w:rsidRPr="0045111E" w:rsidRDefault="00B57865" w:rsidP="000347AC">
            <w:pPr>
              <w:jc w:val="center"/>
              <w:rPr>
                <w:rFonts w:cs="Arial"/>
                <w:color w:val="000000"/>
                <w:sz w:val="20"/>
                <w:szCs w:val="20"/>
              </w:rPr>
            </w:pPr>
            <w:r w:rsidRPr="0045111E">
              <w:rPr>
                <w:rFonts w:cs="Arial"/>
                <w:color w:val="000000"/>
                <w:sz w:val="20"/>
                <w:szCs w:val="20"/>
              </w:rPr>
              <w:t>1.1</w:t>
            </w:r>
          </w:p>
        </w:tc>
      </w:tr>
      <w:tr w:rsidR="00B57865" w:rsidRPr="0045111E" w14:paraId="1BA9689E" w14:textId="77777777" w:rsidTr="00512CE4">
        <w:trPr>
          <w:trHeight w:val="241"/>
        </w:trPr>
        <w:tc>
          <w:tcPr>
            <w:tcW w:w="1813" w:type="dxa"/>
            <w:vMerge/>
            <w:tcBorders>
              <w:top w:val="nil"/>
              <w:left w:val="single" w:sz="4" w:space="0" w:color="auto"/>
              <w:bottom w:val="single" w:sz="8" w:space="0" w:color="000000"/>
              <w:right w:val="single" w:sz="4" w:space="0" w:color="auto"/>
            </w:tcBorders>
            <w:vAlign w:val="center"/>
          </w:tcPr>
          <w:p w14:paraId="20268CAE" w14:textId="77777777" w:rsidR="00B57865" w:rsidRPr="0045111E" w:rsidRDefault="00B57865" w:rsidP="000347AC">
            <w:pPr>
              <w:rPr>
                <w:rFonts w:cs="Arial"/>
                <w:b/>
                <w:bCs/>
                <w:color w:val="000000"/>
                <w:sz w:val="20"/>
                <w:szCs w:val="20"/>
              </w:rPr>
            </w:pPr>
          </w:p>
        </w:tc>
        <w:tc>
          <w:tcPr>
            <w:tcW w:w="1813" w:type="dxa"/>
            <w:tcBorders>
              <w:top w:val="nil"/>
              <w:left w:val="nil"/>
              <w:bottom w:val="single" w:sz="4" w:space="0" w:color="auto"/>
              <w:right w:val="single" w:sz="4" w:space="0" w:color="auto"/>
            </w:tcBorders>
            <w:shd w:val="clear" w:color="auto" w:fill="auto"/>
            <w:noWrap/>
            <w:vAlign w:val="bottom"/>
          </w:tcPr>
          <w:p w14:paraId="01EFA430" w14:textId="77777777" w:rsidR="00B57865" w:rsidRPr="0045111E" w:rsidRDefault="00B57865" w:rsidP="000347AC">
            <w:pPr>
              <w:rPr>
                <w:rFonts w:cs="Arial"/>
                <w:color w:val="000000"/>
                <w:sz w:val="20"/>
                <w:szCs w:val="20"/>
              </w:rPr>
            </w:pPr>
            <w:r w:rsidRPr="0045111E">
              <w:rPr>
                <w:rFonts w:cs="Arial"/>
                <w:color w:val="000000"/>
                <w:sz w:val="20"/>
                <w:szCs w:val="20"/>
              </w:rPr>
              <w:t>19–30 years</w:t>
            </w:r>
          </w:p>
        </w:tc>
        <w:tc>
          <w:tcPr>
            <w:tcW w:w="1952" w:type="dxa"/>
            <w:tcBorders>
              <w:top w:val="nil"/>
              <w:left w:val="nil"/>
              <w:bottom w:val="single" w:sz="4" w:space="0" w:color="auto"/>
              <w:right w:val="single" w:sz="12" w:space="0" w:color="auto"/>
            </w:tcBorders>
            <w:shd w:val="clear" w:color="auto" w:fill="auto"/>
            <w:noWrap/>
          </w:tcPr>
          <w:p w14:paraId="617A8905" w14:textId="77777777" w:rsidR="00B57865" w:rsidRPr="0045111E" w:rsidRDefault="00B57865" w:rsidP="000347AC">
            <w:pPr>
              <w:jc w:val="center"/>
              <w:rPr>
                <w:rFonts w:cs="Arial"/>
                <w:color w:val="000000"/>
                <w:sz w:val="20"/>
                <w:szCs w:val="20"/>
              </w:rPr>
            </w:pPr>
            <w:r w:rsidRPr="0045111E">
              <w:rPr>
                <w:sz w:val="20"/>
                <w:szCs w:val="20"/>
              </w:rPr>
              <w:t>84.8%</w:t>
            </w:r>
          </w:p>
        </w:tc>
        <w:tc>
          <w:tcPr>
            <w:tcW w:w="1254" w:type="dxa"/>
            <w:tcBorders>
              <w:top w:val="nil"/>
              <w:left w:val="single" w:sz="12" w:space="0" w:color="auto"/>
              <w:bottom w:val="single" w:sz="4" w:space="0" w:color="auto"/>
              <w:right w:val="single" w:sz="4" w:space="0" w:color="auto"/>
            </w:tcBorders>
            <w:shd w:val="clear" w:color="auto" w:fill="auto"/>
            <w:noWrap/>
            <w:vAlign w:val="bottom"/>
          </w:tcPr>
          <w:p w14:paraId="34E77EE1" w14:textId="77777777" w:rsidR="00B57865" w:rsidRPr="0045111E" w:rsidRDefault="00B57865" w:rsidP="000347AC">
            <w:pPr>
              <w:jc w:val="center"/>
              <w:rPr>
                <w:rFonts w:cs="Arial"/>
                <w:color w:val="000000"/>
                <w:sz w:val="20"/>
                <w:szCs w:val="20"/>
              </w:rPr>
            </w:pPr>
            <w:r w:rsidRPr="0045111E">
              <w:rPr>
                <w:rFonts w:cs="Arial"/>
                <w:color w:val="000000"/>
                <w:sz w:val="20"/>
                <w:szCs w:val="20"/>
              </w:rPr>
              <w:t>0.2</w:t>
            </w:r>
          </w:p>
        </w:tc>
        <w:tc>
          <w:tcPr>
            <w:tcW w:w="1255" w:type="dxa"/>
            <w:tcBorders>
              <w:top w:val="nil"/>
              <w:left w:val="nil"/>
              <w:bottom w:val="single" w:sz="4" w:space="0" w:color="auto"/>
              <w:right w:val="single" w:sz="4" w:space="0" w:color="auto"/>
            </w:tcBorders>
            <w:shd w:val="clear" w:color="auto" w:fill="auto"/>
            <w:noWrap/>
            <w:vAlign w:val="bottom"/>
          </w:tcPr>
          <w:p w14:paraId="2FFB4419" w14:textId="77777777" w:rsidR="00B57865" w:rsidRPr="0045111E" w:rsidRDefault="00B57865" w:rsidP="000347AC">
            <w:pPr>
              <w:jc w:val="center"/>
              <w:rPr>
                <w:rFonts w:cs="Arial"/>
                <w:color w:val="000000"/>
                <w:sz w:val="20"/>
                <w:szCs w:val="20"/>
              </w:rPr>
            </w:pPr>
            <w:r w:rsidRPr="0045111E">
              <w:rPr>
                <w:rFonts w:cs="Arial"/>
                <w:color w:val="000000"/>
                <w:sz w:val="20"/>
                <w:szCs w:val="20"/>
              </w:rPr>
              <w:t>0.6</w:t>
            </w:r>
          </w:p>
        </w:tc>
        <w:tc>
          <w:tcPr>
            <w:tcW w:w="1115" w:type="dxa"/>
            <w:tcBorders>
              <w:top w:val="nil"/>
              <w:left w:val="nil"/>
              <w:bottom w:val="single" w:sz="4" w:space="0" w:color="auto"/>
              <w:right w:val="single" w:sz="4" w:space="0" w:color="auto"/>
            </w:tcBorders>
            <w:shd w:val="clear" w:color="auto" w:fill="auto"/>
            <w:noWrap/>
            <w:vAlign w:val="bottom"/>
          </w:tcPr>
          <w:p w14:paraId="55703C10" w14:textId="77777777" w:rsidR="00B57865" w:rsidRPr="0045111E" w:rsidRDefault="00B57865" w:rsidP="000347AC">
            <w:pPr>
              <w:jc w:val="center"/>
              <w:rPr>
                <w:rFonts w:cs="Arial"/>
                <w:color w:val="000000"/>
                <w:sz w:val="20"/>
                <w:szCs w:val="20"/>
              </w:rPr>
            </w:pPr>
            <w:r w:rsidRPr="0045111E">
              <w:rPr>
                <w:rFonts w:cs="Arial"/>
                <w:color w:val="000000"/>
                <w:sz w:val="20"/>
                <w:szCs w:val="20"/>
              </w:rPr>
              <w:t>0.9</w:t>
            </w:r>
          </w:p>
        </w:tc>
        <w:tc>
          <w:tcPr>
            <w:tcW w:w="1255" w:type="dxa"/>
            <w:tcBorders>
              <w:top w:val="nil"/>
              <w:left w:val="nil"/>
              <w:bottom w:val="single" w:sz="4" w:space="0" w:color="auto"/>
              <w:right w:val="single" w:sz="12" w:space="0" w:color="auto"/>
            </w:tcBorders>
            <w:shd w:val="clear" w:color="auto" w:fill="auto"/>
            <w:noWrap/>
            <w:vAlign w:val="bottom"/>
          </w:tcPr>
          <w:p w14:paraId="4DBD0881" w14:textId="77777777" w:rsidR="00B57865" w:rsidRPr="0045111E" w:rsidRDefault="00B57865" w:rsidP="000347AC">
            <w:pPr>
              <w:jc w:val="center"/>
              <w:rPr>
                <w:rFonts w:cs="Arial"/>
                <w:color w:val="000000"/>
                <w:sz w:val="20"/>
                <w:szCs w:val="20"/>
              </w:rPr>
            </w:pPr>
            <w:r w:rsidRPr="0045111E">
              <w:rPr>
                <w:rFonts w:cs="Arial"/>
                <w:color w:val="000000"/>
                <w:sz w:val="20"/>
                <w:szCs w:val="20"/>
              </w:rPr>
              <w:t>1.2</w:t>
            </w:r>
          </w:p>
        </w:tc>
        <w:tc>
          <w:tcPr>
            <w:tcW w:w="1255" w:type="dxa"/>
            <w:tcBorders>
              <w:top w:val="nil"/>
              <w:left w:val="single" w:sz="12" w:space="0" w:color="auto"/>
              <w:bottom w:val="single" w:sz="4" w:space="0" w:color="auto"/>
              <w:right w:val="single" w:sz="4" w:space="0" w:color="auto"/>
            </w:tcBorders>
            <w:shd w:val="clear" w:color="auto" w:fill="auto"/>
            <w:noWrap/>
            <w:vAlign w:val="bottom"/>
          </w:tcPr>
          <w:p w14:paraId="67FC1CC5" w14:textId="77777777" w:rsidR="00B57865" w:rsidRPr="0045111E" w:rsidRDefault="00B57865" w:rsidP="000347AC">
            <w:pPr>
              <w:jc w:val="center"/>
              <w:rPr>
                <w:rFonts w:cs="Arial"/>
                <w:color w:val="000000"/>
                <w:sz w:val="20"/>
                <w:szCs w:val="20"/>
              </w:rPr>
            </w:pPr>
            <w:r w:rsidRPr="0045111E">
              <w:rPr>
                <w:rFonts w:cs="Arial"/>
                <w:color w:val="000000"/>
                <w:sz w:val="20"/>
                <w:szCs w:val="20"/>
              </w:rPr>
              <w:t>0.3</w:t>
            </w:r>
          </w:p>
        </w:tc>
        <w:tc>
          <w:tcPr>
            <w:tcW w:w="1254" w:type="dxa"/>
            <w:tcBorders>
              <w:top w:val="nil"/>
              <w:left w:val="nil"/>
              <w:bottom w:val="single" w:sz="4" w:space="0" w:color="auto"/>
              <w:right w:val="single" w:sz="4" w:space="0" w:color="auto"/>
            </w:tcBorders>
            <w:shd w:val="clear" w:color="auto" w:fill="auto"/>
            <w:noWrap/>
            <w:vAlign w:val="bottom"/>
          </w:tcPr>
          <w:p w14:paraId="4DE89E96" w14:textId="77777777" w:rsidR="00B57865" w:rsidRPr="0045111E" w:rsidRDefault="00B57865" w:rsidP="000347AC">
            <w:pPr>
              <w:jc w:val="center"/>
              <w:rPr>
                <w:rFonts w:cs="Arial"/>
                <w:color w:val="000000"/>
                <w:sz w:val="20"/>
                <w:szCs w:val="20"/>
              </w:rPr>
            </w:pPr>
            <w:r w:rsidRPr="0045111E">
              <w:rPr>
                <w:rFonts w:cs="Arial"/>
                <w:color w:val="000000"/>
                <w:sz w:val="20"/>
                <w:szCs w:val="20"/>
              </w:rPr>
              <w:t>0.7</w:t>
            </w:r>
          </w:p>
        </w:tc>
        <w:tc>
          <w:tcPr>
            <w:tcW w:w="1115" w:type="dxa"/>
            <w:tcBorders>
              <w:top w:val="nil"/>
              <w:left w:val="nil"/>
              <w:bottom w:val="single" w:sz="4" w:space="0" w:color="auto"/>
              <w:right w:val="single" w:sz="4" w:space="0" w:color="auto"/>
            </w:tcBorders>
            <w:shd w:val="clear" w:color="auto" w:fill="auto"/>
            <w:noWrap/>
            <w:vAlign w:val="bottom"/>
          </w:tcPr>
          <w:p w14:paraId="7018C558" w14:textId="77777777" w:rsidR="00B57865" w:rsidRPr="0045111E" w:rsidRDefault="00B57865" w:rsidP="000347AC">
            <w:pPr>
              <w:jc w:val="center"/>
              <w:rPr>
                <w:rFonts w:cs="Arial"/>
                <w:color w:val="000000"/>
                <w:sz w:val="20"/>
                <w:szCs w:val="20"/>
              </w:rPr>
            </w:pPr>
            <w:r w:rsidRPr="0045111E">
              <w:rPr>
                <w:rFonts w:cs="Arial"/>
                <w:color w:val="000000"/>
                <w:sz w:val="20"/>
                <w:szCs w:val="20"/>
              </w:rPr>
              <w:t>0.9</w:t>
            </w:r>
          </w:p>
        </w:tc>
        <w:tc>
          <w:tcPr>
            <w:tcW w:w="938" w:type="dxa"/>
            <w:tcBorders>
              <w:top w:val="nil"/>
              <w:left w:val="nil"/>
              <w:bottom w:val="single" w:sz="4" w:space="0" w:color="auto"/>
              <w:right w:val="single" w:sz="4" w:space="0" w:color="auto"/>
            </w:tcBorders>
            <w:shd w:val="clear" w:color="auto" w:fill="auto"/>
            <w:noWrap/>
            <w:vAlign w:val="bottom"/>
          </w:tcPr>
          <w:p w14:paraId="0157AD8B" w14:textId="77777777" w:rsidR="00B57865" w:rsidRPr="0045111E" w:rsidRDefault="00B57865" w:rsidP="000347AC">
            <w:pPr>
              <w:jc w:val="center"/>
              <w:rPr>
                <w:rFonts w:cs="Arial"/>
                <w:color w:val="000000"/>
                <w:sz w:val="20"/>
                <w:szCs w:val="20"/>
              </w:rPr>
            </w:pPr>
            <w:r w:rsidRPr="0045111E">
              <w:rPr>
                <w:rFonts w:cs="Arial"/>
                <w:color w:val="000000"/>
                <w:sz w:val="20"/>
                <w:szCs w:val="20"/>
              </w:rPr>
              <w:t>1.2</w:t>
            </w:r>
          </w:p>
        </w:tc>
      </w:tr>
      <w:tr w:rsidR="00B57865" w:rsidRPr="0045111E" w14:paraId="68C6847C" w14:textId="77777777" w:rsidTr="00512CE4">
        <w:trPr>
          <w:trHeight w:val="241"/>
        </w:trPr>
        <w:tc>
          <w:tcPr>
            <w:tcW w:w="1813" w:type="dxa"/>
            <w:vMerge/>
            <w:tcBorders>
              <w:top w:val="nil"/>
              <w:left w:val="single" w:sz="4" w:space="0" w:color="auto"/>
              <w:bottom w:val="single" w:sz="8" w:space="0" w:color="000000"/>
              <w:right w:val="single" w:sz="4" w:space="0" w:color="auto"/>
            </w:tcBorders>
            <w:vAlign w:val="center"/>
          </w:tcPr>
          <w:p w14:paraId="4D1F34F0" w14:textId="77777777" w:rsidR="00B57865" w:rsidRPr="0045111E" w:rsidRDefault="00B57865" w:rsidP="000347AC">
            <w:pPr>
              <w:rPr>
                <w:rFonts w:cs="Arial"/>
                <w:b/>
                <w:bCs/>
                <w:color w:val="000000"/>
                <w:sz w:val="20"/>
                <w:szCs w:val="20"/>
              </w:rPr>
            </w:pPr>
          </w:p>
        </w:tc>
        <w:tc>
          <w:tcPr>
            <w:tcW w:w="1813" w:type="dxa"/>
            <w:tcBorders>
              <w:top w:val="nil"/>
              <w:left w:val="nil"/>
              <w:bottom w:val="single" w:sz="4" w:space="0" w:color="auto"/>
              <w:right w:val="single" w:sz="4" w:space="0" w:color="auto"/>
            </w:tcBorders>
            <w:shd w:val="clear" w:color="auto" w:fill="auto"/>
            <w:noWrap/>
            <w:vAlign w:val="bottom"/>
          </w:tcPr>
          <w:p w14:paraId="413EC1BA" w14:textId="77777777" w:rsidR="00B57865" w:rsidRPr="0045111E" w:rsidRDefault="00B57865" w:rsidP="000347AC">
            <w:pPr>
              <w:rPr>
                <w:rFonts w:cs="Arial"/>
                <w:color w:val="000000"/>
                <w:sz w:val="20"/>
                <w:szCs w:val="20"/>
              </w:rPr>
            </w:pPr>
            <w:r w:rsidRPr="0045111E">
              <w:rPr>
                <w:rFonts w:cs="Arial"/>
                <w:color w:val="000000"/>
                <w:sz w:val="20"/>
                <w:szCs w:val="20"/>
              </w:rPr>
              <w:t>31–50 years</w:t>
            </w:r>
          </w:p>
        </w:tc>
        <w:tc>
          <w:tcPr>
            <w:tcW w:w="1952" w:type="dxa"/>
            <w:tcBorders>
              <w:top w:val="nil"/>
              <w:left w:val="nil"/>
              <w:bottom w:val="single" w:sz="4" w:space="0" w:color="auto"/>
              <w:right w:val="single" w:sz="12" w:space="0" w:color="auto"/>
            </w:tcBorders>
            <w:shd w:val="clear" w:color="auto" w:fill="auto"/>
            <w:noWrap/>
          </w:tcPr>
          <w:p w14:paraId="1F9AD955" w14:textId="77777777" w:rsidR="00B57865" w:rsidRPr="0045111E" w:rsidRDefault="00B57865" w:rsidP="000347AC">
            <w:pPr>
              <w:jc w:val="center"/>
              <w:rPr>
                <w:rFonts w:cs="Arial"/>
                <w:color w:val="000000"/>
                <w:sz w:val="20"/>
                <w:szCs w:val="20"/>
              </w:rPr>
            </w:pPr>
            <w:r w:rsidRPr="0045111E">
              <w:rPr>
                <w:sz w:val="20"/>
                <w:szCs w:val="20"/>
              </w:rPr>
              <w:t>83.6%</w:t>
            </w:r>
          </w:p>
        </w:tc>
        <w:tc>
          <w:tcPr>
            <w:tcW w:w="1254" w:type="dxa"/>
            <w:tcBorders>
              <w:top w:val="nil"/>
              <w:left w:val="single" w:sz="12" w:space="0" w:color="auto"/>
              <w:bottom w:val="single" w:sz="4" w:space="0" w:color="auto"/>
              <w:right w:val="single" w:sz="4" w:space="0" w:color="auto"/>
            </w:tcBorders>
            <w:shd w:val="clear" w:color="auto" w:fill="auto"/>
            <w:noWrap/>
            <w:vAlign w:val="bottom"/>
          </w:tcPr>
          <w:p w14:paraId="129066C7" w14:textId="77777777" w:rsidR="00B57865" w:rsidRPr="0045111E" w:rsidRDefault="00B57865" w:rsidP="000347AC">
            <w:pPr>
              <w:jc w:val="center"/>
              <w:rPr>
                <w:rFonts w:cs="Arial"/>
                <w:color w:val="000000"/>
                <w:sz w:val="20"/>
                <w:szCs w:val="20"/>
              </w:rPr>
            </w:pPr>
            <w:r w:rsidRPr="0045111E">
              <w:rPr>
                <w:rFonts w:cs="Arial"/>
                <w:color w:val="000000"/>
                <w:sz w:val="20"/>
                <w:szCs w:val="20"/>
              </w:rPr>
              <w:t>0.2</w:t>
            </w:r>
          </w:p>
        </w:tc>
        <w:tc>
          <w:tcPr>
            <w:tcW w:w="1255" w:type="dxa"/>
            <w:tcBorders>
              <w:top w:val="nil"/>
              <w:left w:val="nil"/>
              <w:bottom w:val="single" w:sz="4" w:space="0" w:color="auto"/>
              <w:right w:val="single" w:sz="4" w:space="0" w:color="auto"/>
            </w:tcBorders>
            <w:shd w:val="clear" w:color="auto" w:fill="auto"/>
            <w:noWrap/>
            <w:vAlign w:val="bottom"/>
          </w:tcPr>
          <w:p w14:paraId="48C38C0D" w14:textId="77777777" w:rsidR="00B57865" w:rsidRPr="0045111E" w:rsidRDefault="00B57865" w:rsidP="000347AC">
            <w:pPr>
              <w:jc w:val="center"/>
              <w:rPr>
                <w:rFonts w:cs="Arial"/>
                <w:color w:val="000000"/>
                <w:sz w:val="20"/>
                <w:szCs w:val="20"/>
              </w:rPr>
            </w:pPr>
            <w:r w:rsidRPr="0045111E">
              <w:rPr>
                <w:rFonts w:cs="Arial"/>
                <w:color w:val="000000"/>
                <w:sz w:val="20"/>
                <w:szCs w:val="20"/>
              </w:rPr>
              <w:t>0.4</w:t>
            </w:r>
          </w:p>
        </w:tc>
        <w:tc>
          <w:tcPr>
            <w:tcW w:w="1115" w:type="dxa"/>
            <w:tcBorders>
              <w:top w:val="nil"/>
              <w:left w:val="nil"/>
              <w:bottom w:val="single" w:sz="4" w:space="0" w:color="auto"/>
              <w:right w:val="single" w:sz="4" w:space="0" w:color="auto"/>
            </w:tcBorders>
            <w:shd w:val="clear" w:color="auto" w:fill="auto"/>
            <w:noWrap/>
            <w:vAlign w:val="bottom"/>
          </w:tcPr>
          <w:p w14:paraId="10E0AB90" w14:textId="77777777" w:rsidR="00B57865" w:rsidRPr="0045111E" w:rsidRDefault="00B57865" w:rsidP="000347AC">
            <w:pPr>
              <w:jc w:val="center"/>
              <w:rPr>
                <w:rFonts w:cs="Arial"/>
                <w:color w:val="000000"/>
                <w:sz w:val="20"/>
                <w:szCs w:val="20"/>
              </w:rPr>
            </w:pPr>
            <w:r w:rsidRPr="0045111E">
              <w:rPr>
                <w:rFonts w:cs="Arial"/>
                <w:color w:val="000000"/>
                <w:sz w:val="20"/>
                <w:szCs w:val="20"/>
              </w:rPr>
              <w:t>0.6</w:t>
            </w:r>
          </w:p>
        </w:tc>
        <w:tc>
          <w:tcPr>
            <w:tcW w:w="1255" w:type="dxa"/>
            <w:tcBorders>
              <w:top w:val="nil"/>
              <w:left w:val="nil"/>
              <w:bottom w:val="single" w:sz="4" w:space="0" w:color="auto"/>
              <w:right w:val="single" w:sz="12" w:space="0" w:color="auto"/>
            </w:tcBorders>
            <w:shd w:val="clear" w:color="auto" w:fill="auto"/>
            <w:noWrap/>
            <w:vAlign w:val="bottom"/>
          </w:tcPr>
          <w:p w14:paraId="162268D0" w14:textId="77777777" w:rsidR="00B57865" w:rsidRPr="0045111E" w:rsidRDefault="00B57865" w:rsidP="000347AC">
            <w:pPr>
              <w:jc w:val="center"/>
              <w:rPr>
                <w:rFonts w:cs="Arial"/>
                <w:color w:val="000000"/>
                <w:sz w:val="20"/>
                <w:szCs w:val="20"/>
              </w:rPr>
            </w:pPr>
            <w:r w:rsidRPr="0045111E">
              <w:rPr>
                <w:rFonts w:cs="Arial"/>
                <w:color w:val="000000"/>
                <w:sz w:val="20"/>
                <w:szCs w:val="20"/>
              </w:rPr>
              <w:t>0.7</w:t>
            </w:r>
          </w:p>
        </w:tc>
        <w:tc>
          <w:tcPr>
            <w:tcW w:w="1255" w:type="dxa"/>
            <w:tcBorders>
              <w:top w:val="nil"/>
              <w:left w:val="single" w:sz="12" w:space="0" w:color="auto"/>
              <w:bottom w:val="single" w:sz="4" w:space="0" w:color="auto"/>
              <w:right w:val="single" w:sz="4" w:space="0" w:color="auto"/>
            </w:tcBorders>
            <w:shd w:val="clear" w:color="auto" w:fill="auto"/>
            <w:noWrap/>
            <w:vAlign w:val="bottom"/>
          </w:tcPr>
          <w:p w14:paraId="411BC190" w14:textId="77777777" w:rsidR="00B57865" w:rsidRPr="0045111E" w:rsidRDefault="00B57865" w:rsidP="000347AC">
            <w:pPr>
              <w:jc w:val="center"/>
              <w:rPr>
                <w:rFonts w:cs="Arial"/>
                <w:color w:val="000000"/>
                <w:sz w:val="20"/>
                <w:szCs w:val="20"/>
              </w:rPr>
            </w:pPr>
            <w:r w:rsidRPr="0045111E">
              <w:rPr>
                <w:rFonts w:cs="Arial"/>
                <w:color w:val="000000"/>
                <w:sz w:val="20"/>
                <w:szCs w:val="20"/>
              </w:rPr>
              <w:t>0.2</w:t>
            </w:r>
          </w:p>
        </w:tc>
        <w:tc>
          <w:tcPr>
            <w:tcW w:w="1254" w:type="dxa"/>
            <w:tcBorders>
              <w:top w:val="nil"/>
              <w:left w:val="nil"/>
              <w:bottom w:val="single" w:sz="4" w:space="0" w:color="auto"/>
              <w:right w:val="single" w:sz="4" w:space="0" w:color="auto"/>
            </w:tcBorders>
            <w:shd w:val="clear" w:color="auto" w:fill="auto"/>
            <w:noWrap/>
            <w:vAlign w:val="bottom"/>
          </w:tcPr>
          <w:p w14:paraId="60DD8E86" w14:textId="77777777" w:rsidR="00B57865" w:rsidRPr="0045111E" w:rsidRDefault="00B57865" w:rsidP="000347AC">
            <w:pPr>
              <w:jc w:val="center"/>
              <w:rPr>
                <w:rFonts w:cs="Arial"/>
                <w:color w:val="000000"/>
                <w:sz w:val="20"/>
                <w:szCs w:val="20"/>
              </w:rPr>
            </w:pPr>
            <w:r w:rsidRPr="0045111E">
              <w:rPr>
                <w:rFonts w:cs="Arial"/>
                <w:color w:val="000000"/>
                <w:sz w:val="20"/>
                <w:szCs w:val="20"/>
              </w:rPr>
              <w:t>0.5</w:t>
            </w:r>
          </w:p>
        </w:tc>
        <w:tc>
          <w:tcPr>
            <w:tcW w:w="1115" w:type="dxa"/>
            <w:tcBorders>
              <w:top w:val="nil"/>
              <w:left w:val="nil"/>
              <w:bottom w:val="single" w:sz="4" w:space="0" w:color="auto"/>
              <w:right w:val="single" w:sz="4" w:space="0" w:color="auto"/>
            </w:tcBorders>
            <w:shd w:val="clear" w:color="auto" w:fill="auto"/>
            <w:noWrap/>
            <w:vAlign w:val="bottom"/>
          </w:tcPr>
          <w:p w14:paraId="2EB18306" w14:textId="77777777" w:rsidR="00B57865" w:rsidRPr="0045111E" w:rsidRDefault="00B57865" w:rsidP="000347AC">
            <w:pPr>
              <w:jc w:val="center"/>
              <w:rPr>
                <w:rFonts w:cs="Arial"/>
                <w:color w:val="000000"/>
                <w:sz w:val="20"/>
                <w:szCs w:val="20"/>
              </w:rPr>
            </w:pPr>
            <w:r w:rsidRPr="0045111E">
              <w:rPr>
                <w:rFonts w:cs="Arial"/>
                <w:color w:val="000000"/>
                <w:sz w:val="20"/>
                <w:szCs w:val="20"/>
              </w:rPr>
              <w:t>0.6</w:t>
            </w:r>
          </w:p>
        </w:tc>
        <w:tc>
          <w:tcPr>
            <w:tcW w:w="938" w:type="dxa"/>
            <w:tcBorders>
              <w:top w:val="nil"/>
              <w:left w:val="nil"/>
              <w:bottom w:val="single" w:sz="4" w:space="0" w:color="auto"/>
              <w:right w:val="single" w:sz="4" w:space="0" w:color="auto"/>
            </w:tcBorders>
            <w:shd w:val="clear" w:color="auto" w:fill="auto"/>
            <w:noWrap/>
            <w:vAlign w:val="bottom"/>
          </w:tcPr>
          <w:p w14:paraId="6AFC3693" w14:textId="77777777" w:rsidR="00B57865" w:rsidRPr="0045111E" w:rsidRDefault="00B57865" w:rsidP="000347AC">
            <w:pPr>
              <w:jc w:val="center"/>
              <w:rPr>
                <w:rFonts w:cs="Arial"/>
                <w:color w:val="000000"/>
                <w:sz w:val="20"/>
                <w:szCs w:val="20"/>
              </w:rPr>
            </w:pPr>
            <w:r w:rsidRPr="0045111E">
              <w:rPr>
                <w:rFonts w:cs="Arial"/>
                <w:color w:val="000000"/>
                <w:sz w:val="20"/>
                <w:szCs w:val="20"/>
              </w:rPr>
              <w:t>0.8</w:t>
            </w:r>
          </w:p>
        </w:tc>
      </w:tr>
      <w:tr w:rsidR="00B57865" w:rsidRPr="0045111E" w14:paraId="6BFA20CF" w14:textId="77777777" w:rsidTr="00512CE4">
        <w:trPr>
          <w:trHeight w:val="241"/>
        </w:trPr>
        <w:tc>
          <w:tcPr>
            <w:tcW w:w="1813" w:type="dxa"/>
            <w:vMerge/>
            <w:tcBorders>
              <w:top w:val="nil"/>
              <w:left w:val="single" w:sz="4" w:space="0" w:color="auto"/>
              <w:bottom w:val="single" w:sz="8" w:space="0" w:color="000000"/>
              <w:right w:val="single" w:sz="4" w:space="0" w:color="auto"/>
            </w:tcBorders>
            <w:vAlign w:val="center"/>
          </w:tcPr>
          <w:p w14:paraId="22D57638" w14:textId="77777777" w:rsidR="00B57865" w:rsidRPr="0045111E" w:rsidRDefault="00B57865" w:rsidP="000347AC">
            <w:pPr>
              <w:rPr>
                <w:rFonts w:cs="Arial"/>
                <w:b/>
                <w:bCs/>
                <w:color w:val="000000"/>
                <w:sz w:val="20"/>
                <w:szCs w:val="20"/>
              </w:rPr>
            </w:pPr>
          </w:p>
        </w:tc>
        <w:tc>
          <w:tcPr>
            <w:tcW w:w="1813" w:type="dxa"/>
            <w:tcBorders>
              <w:top w:val="nil"/>
              <w:left w:val="nil"/>
              <w:bottom w:val="single" w:sz="4" w:space="0" w:color="auto"/>
              <w:right w:val="single" w:sz="4" w:space="0" w:color="auto"/>
            </w:tcBorders>
            <w:shd w:val="clear" w:color="auto" w:fill="auto"/>
            <w:noWrap/>
            <w:vAlign w:val="bottom"/>
          </w:tcPr>
          <w:p w14:paraId="72250EC5" w14:textId="77777777" w:rsidR="00B57865" w:rsidRPr="0045111E" w:rsidRDefault="00B57865" w:rsidP="000347AC">
            <w:pPr>
              <w:rPr>
                <w:rFonts w:cs="Arial"/>
                <w:color w:val="000000"/>
                <w:sz w:val="20"/>
                <w:szCs w:val="20"/>
              </w:rPr>
            </w:pPr>
            <w:r w:rsidRPr="0045111E">
              <w:rPr>
                <w:rFonts w:cs="Arial"/>
                <w:color w:val="000000"/>
                <w:sz w:val="20"/>
                <w:szCs w:val="20"/>
              </w:rPr>
              <w:t>51–70 years</w:t>
            </w:r>
          </w:p>
        </w:tc>
        <w:tc>
          <w:tcPr>
            <w:tcW w:w="1952" w:type="dxa"/>
            <w:tcBorders>
              <w:top w:val="nil"/>
              <w:left w:val="nil"/>
              <w:bottom w:val="single" w:sz="4" w:space="0" w:color="auto"/>
              <w:right w:val="single" w:sz="12" w:space="0" w:color="auto"/>
            </w:tcBorders>
            <w:shd w:val="clear" w:color="auto" w:fill="auto"/>
            <w:noWrap/>
          </w:tcPr>
          <w:p w14:paraId="12B47FE6" w14:textId="77777777" w:rsidR="00B57865" w:rsidRPr="0045111E" w:rsidRDefault="00B57865" w:rsidP="000347AC">
            <w:pPr>
              <w:jc w:val="center"/>
              <w:rPr>
                <w:rFonts w:cs="Arial"/>
                <w:color w:val="000000"/>
                <w:sz w:val="20"/>
                <w:szCs w:val="20"/>
              </w:rPr>
            </w:pPr>
            <w:r w:rsidRPr="0045111E">
              <w:rPr>
                <w:sz w:val="20"/>
                <w:szCs w:val="20"/>
              </w:rPr>
              <w:t>81.8%</w:t>
            </w:r>
          </w:p>
        </w:tc>
        <w:tc>
          <w:tcPr>
            <w:tcW w:w="1254" w:type="dxa"/>
            <w:tcBorders>
              <w:top w:val="nil"/>
              <w:left w:val="single" w:sz="12" w:space="0" w:color="auto"/>
              <w:bottom w:val="single" w:sz="4" w:space="0" w:color="auto"/>
              <w:right w:val="single" w:sz="4" w:space="0" w:color="auto"/>
            </w:tcBorders>
            <w:shd w:val="clear" w:color="auto" w:fill="auto"/>
            <w:noWrap/>
            <w:vAlign w:val="bottom"/>
          </w:tcPr>
          <w:p w14:paraId="319B566C" w14:textId="77777777" w:rsidR="00B57865" w:rsidRPr="0045111E" w:rsidRDefault="00B57865" w:rsidP="000347AC">
            <w:pPr>
              <w:jc w:val="center"/>
              <w:rPr>
                <w:rFonts w:cs="Arial"/>
                <w:color w:val="000000"/>
                <w:sz w:val="20"/>
                <w:szCs w:val="20"/>
              </w:rPr>
            </w:pPr>
            <w:r w:rsidRPr="0045111E">
              <w:rPr>
                <w:rFonts w:cs="Arial"/>
                <w:color w:val="000000"/>
                <w:sz w:val="20"/>
                <w:szCs w:val="20"/>
              </w:rPr>
              <w:t>0.1</w:t>
            </w:r>
          </w:p>
        </w:tc>
        <w:tc>
          <w:tcPr>
            <w:tcW w:w="1255" w:type="dxa"/>
            <w:tcBorders>
              <w:top w:val="nil"/>
              <w:left w:val="nil"/>
              <w:bottom w:val="single" w:sz="4" w:space="0" w:color="auto"/>
              <w:right w:val="single" w:sz="4" w:space="0" w:color="auto"/>
            </w:tcBorders>
            <w:shd w:val="clear" w:color="auto" w:fill="auto"/>
            <w:noWrap/>
            <w:vAlign w:val="bottom"/>
          </w:tcPr>
          <w:p w14:paraId="2F4F4C18" w14:textId="77777777" w:rsidR="00B57865" w:rsidRPr="0045111E" w:rsidRDefault="00B57865" w:rsidP="000347AC">
            <w:pPr>
              <w:jc w:val="center"/>
              <w:rPr>
                <w:rFonts w:cs="Arial"/>
                <w:color w:val="000000"/>
                <w:sz w:val="20"/>
                <w:szCs w:val="20"/>
              </w:rPr>
            </w:pPr>
            <w:r w:rsidRPr="0045111E">
              <w:rPr>
                <w:rFonts w:cs="Arial"/>
                <w:color w:val="000000"/>
                <w:sz w:val="20"/>
                <w:szCs w:val="20"/>
              </w:rPr>
              <w:t>0.3</w:t>
            </w:r>
          </w:p>
        </w:tc>
        <w:tc>
          <w:tcPr>
            <w:tcW w:w="1115" w:type="dxa"/>
            <w:tcBorders>
              <w:top w:val="nil"/>
              <w:left w:val="nil"/>
              <w:bottom w:val="single" w:sz="4" w:space="0" w:color="auto"/>
              <w:right w:val="single" w:sz="4" w:space="0" w:color="auto"/>
            </w:tcBorders>
            <w:shd w:val="clear" w:color="auto" w:fill="auto"/>
            <w:noWrap/>
            <w:vAlign w:val="bottom"/>
          </w:tcPr>
          <w:p w14:paraId="10270CEA" w14:textId="77777777" w:rsidR="00B57865" w:rsidRPr="0045111E" w:rsidRDefault="00B57865" w:rsidP="000347AC">
            <w:pPr>
              <w:jc w:val="center"/>
              <w:rPr>
                <w:rFonts w:cs="Arial"/>
                <w:color w:val="000000"/>
                <w:sz w:val="20"/>
                <w:szCs w:val="20"/>
              </w:rPr>
            </w:pPr>
            <w:r w:rsidRPr="0045111E">
              <w:rPr>
                <w:rFonts w:cs="Arial"/>
                <w:color w:val="000000"/>
                <w:sz w:val="20"/>
                <w:szCs w:val="20"/>
              </w:rPr>
              <w:t>0.5</w:t>
            </w:r>
          </w:p>
        </w:tc>
        <w:tc>
          <w:tcPr>
            <w:tcW w:w="1255" w:type="dxa"/>
            <w:tcBorders>
              <w:top w:val="nil"/>
              <w:left w:val="nil"/>
              <w:bottom w:val="single" w:sz="4" w:space="0" w:color="auto"/>
              <w:right w:val="single" w:sz="12" w:space="0" w:color="auto"/>
            </w:tcBorders>
            <w:shd w:val="clear" w:color="auto" w:fill="auto"/>
            <w:noWrap/>
            <w:vAlign w:val="bottom"/>
          </w:tcPr>
          <w:p w14:paraId="45271877" w14:textId="77777777" w:rsidR="00B57865" w:rsidRPr="0045111E" w:rsidRDefault="00B57865" w:rsidP="000347AC">
            <w:pPr>
              <w:jc w:val="center"/>
              <w:rPr>
                <w:rFonts w:cs="Arial"/>
                <w:color w:val="000000"/>
                <w:sz w:val="20"/>
                <w:szCs w:val="20"/>
              </w:rPr>
            </w:pPr>
            <w:r w:rsidRPr="0045111E">
              <w:rPr>
                <w:rFonts w:cs="Arial"/>
                <w:color w:val="000000"/>
                <w:sz w:val="20"/>
                <w:szCs w:val="20"/>
              </w:rPr>
              <w:t>0.6</w:t>
            </w:r>
          </w:p>
        </w:tc>
        <w:tc>
          <w:tcPr>
            <w:tcW w:w="1255" w:type="dxa"/>
            <w:tcBorders>
              <w:top w:val="nil"/>
              <w:left w:val="single" w:sz="12" w:space="0" w:color="auto"/>
              <w:bottom w:val="single" w:sz="4" w:space="0" w:color="auto"/>
              <w:right w:val="single" w:sz="4" w:space="0" w:color="auto"/>
            </w:tcBorders>
            <w:shd w:val="clear" w:color="auto" w:fill="auto"/>
            <w:noWrap/>
            <w:vAlign w:val="bottom"/>
          </w:tcPr>
          <w:p w14:paraId="07E2748F" w14:textId="77777777" w:rsidR="00B57865" w:rsidRPr="0045111E" w:rsidRDefault="00B57865" w:rsidP="000347AC">
            <w:pPr>
              <w:jc w:val="center"/>
              <w:rPr>
                <w:rFonts w:cs="Arial"/>
                <w:color w:val="000000"/>
                <w:sz w:val="20"/>
                <w:szCs w:val="20"/>
              </w:rPr>
            </w:pPr>
            <w:r w:rsidRPr="0045111E">
              <w:rPr>
                <w:rFonts w:cs="Arial"/>
                <w:color w:val="000000"/>
                <w:sz w:val="20"/>
                <w:szCs w:val="20"/>
              </w:rPr>
              <w:t>0.2</w:t>
            </w:r>
          </w:p>
        </w:tc>
        <w:tc>
          <w:tcPr>
            <w:tcW w:w="1254" w:type="dxa"/>
            <w:tcBorders>
              <w:top w:val="nil"/>
              <w:left w:val="nil"/>
              <w:bottom w:val="single" w:sz="4" w:space="0" w:color="auto"/>
              <w:right w:val="single" w:sz="4" w:space="0" w:color="auto"/>
            </w:tcBorders>
            <w:shd w:val="clear" w:color="auto" w:fill="auto"/>
            <w:noWrap/>
            <w:vAlign w:val="bottom"/>
          </w:tcPr>
          <w:p w14:paraId="159E57EF" w14:textId="77777777" w:rsidR="00B57865" w:rsidRPr="0045111E" w:rsidRDefault="00B57865" w:rsidP="000347AC">
            <w:pPr>
              <w:jc w:val="center"/>
              <w:rPr>
                <w:rFonts w:cs="Arial"/>
                <w:color w:val="000000"/>
                <w:sz w:val="20"/>
                <w:szCs w:val="20"/>
              </w:rPr>
            </w:pPr>
            <w:r w:rsidRPr="0045111E">
              <w:rPr>
                <w:rFonts w:cs="Arial"/>
                <w:color w:val="000000"/>
                <w:sz w:val="20"/>
                <w:szCs w:val="20"/>
              </w:rPr>
              <w:t>0.4</w:t>
            </w:r>
          </w:p>
        </w:tc>
        <w:tc>
          <w:tcPr>
            <w:tcW w:w="1115" w:type="dxa"/>
            <w:tcBorders>
              <w:top w:val="nil"/>
              <w:left w:val="nil"/>
              <w:bottom w:val="single" w:sz="4" w:space="0" w:color="auto"/>
              <w:right w:val="single" w:sz="4" w:space="0" w:color="auto"/>
            </w:tcBorders>
            <w:shd w:val="clear" w:color="auto" w:fill="auto"/>
            <w:noWrap/>
            <w:vAlign w:val="bottom"/>
          </w:tcPr>
          <w:p w14:paraId="76A03853" w14:textId="77777777" w:rsidR="00B57865" w:rsidRPr="0045111E" w:rsidRDefault="00B57865" w:rsidP="000347AC">
            <w:pPr>
              <w:jc w:val="center"/>
              <w:rPr>
                <w:rFonts w:cs="Arial"/>
                <w:color w:val="000000"/>
                <w:sz w:val="20"/>
                <w:szCs w:val="20"/>
              </w:rPr>
            </w:pPr>
            <w:r w:rsidRPr="0045111E">
              <w:rPr>
                <w:rFonts w:cs="Arial"/>
                <w:color w:val="000000"/>
                <w:sz w:val="20"/>
                <w:szCs w:val="20"/>
              </w:rPr>
              <w:t>0.5</w:t>
            </w:r>
          </w:p>
        </w:tc>
        <w:tc>
          <w:tcPr>
            <w:tcW w:w="938" w:type="dxa"/>
            <w:tcBorders>
              <w:top w:val="nil"/>
              <w:left w:val="nil"/>
              <w:bottom w:val="single" w:sz="4" w:space="0" w:color="auto"/>
              <w:right w:val="single" w:sz="4" w:space="0" w:color="auto"/>
            </w:tcBorders>
            <w:shd w:val="clear" w:color="auto" w:fill="auto"/>
            <w:noWrap/>
            <w:vAlign w:val="bottom"/>
          </w:tcPr>
          <w:p w14:paraId="7B9DB372" w14:textId="77777777" w:rsidR="00B57865" w:rsidRPr="0045111E" w:rsidRDefault="00B57865" w:rsidP="000347AC">
            <w:pPr>
              <w:jc w:val="center"/>
              <w:rPr>
                <w:rFonts w:cs="Arial"/>
                <w:color w:val="000000"/>
                <w:sz w:val="20"/>
                <w:szCs w:val="20"/>
              </w:rPr>
            </w:pPr>
            <w:r w:rsidRPr="0045111E">
              <w:rPr>
                <w:rFonts w:cs="Arial"/>
                <w:color w:val="000000"/>
                <w:sz w:val="20"/>
                <w:szCs w:val="20"/>
              </w:rPr>
              <w:t>0.7</w:t>
            </w:r>
          </w:p>
        </w:tc>
      </w:tr>
      <w:tr w:rsidR="00B57865" w:rsidRPr="0045111E" w14:paraId="3D0BB80F" w14:textId="77777777" w:rsidTr="00512CE4">
        <w:trPr>
          <w:trHeight w:val="241"/>
        </w:trPr>
        <w:tc>
          <w:tcPr>
            <w:tcW w:w="1813" w:type="dxa"/>
            <w:vMerge/>
            <w:tcBorders>
              <w:top w:val="nil"/>
              <w:left w:val="single" w:sz="4" w:space="0" w:color="auto"/>
              <w:bottom w:val="single" w:sz="8" w:space="0" w:color="000000"/>
              <w:right w:val="single" w:sz="4" w:space="0" w:color="auto"/>
            </w:tcBorders>
            <w:vAlign w:val="center"/>
          </w:tcPr>
          <w:p w14:paraId="75C9A3E6" w14:textId="77777777" w:rsidR="00B57865" w:rsidRPr="0045111E" w:rsidRDefault="00B57865" w:rsidP="000347AC">
            <w:pPr>
              <w:rPr>
                <w:rFonts w:cs="Arial"/>
                <w:b/>
                <w:bCs/>
                <w:color w:val="000000"/>
                <w:sz w:val="20"/>
                <w:szCs w:val="20"/>
              </w:rPr>
            </w:pPr>
          </w:p>
        </w:tc>
        <w:tc>
          <w:tcPr>
            <w:tcW w:w="1813" w:type="dxa"/>
            <w:tcBorders>
              <w:top w:val="nil"/>
              <w:left w:val="nil"/>
              <w:bottom w:val="single" w:sz="4" w:space="0" w:color="auto"/>
              <w:right w:val="single" w:sz="4" w:space="0" w:color="auto"/>
            </w:tcBorders>
            <w:shd w:val="clear" w:color="auto" w:fill="auto"/>
            <w:noWrap/>
            <w:vAlign w:val="bottom"/>
          </w:tcPr>
          <w:p w14:paraId="53A1B4C0" w14:textId="77777777" w:rsidR="00B57865" w:rsidRPr="0045111E" w:rsidRDefault="00B57865" w:rsidP="000347AC">
            <w:pPr>
              <w:rPr>
                <w:rFonts w:cs="Arial"/>
                <w:color w:val="000000"/>
                <w:sz w:val="20"/>
                <w:szCs w:val="20"/>
              </w:rPr>
            </w:pPr>
            <w:r w:rsidRPr="0045111E">
              <w:rPr>
                <w:rFonts w:cs="Arial"/>
                <w:color w:val="000000"/>
                <w:sz w:val="20"/>
                <w:szCs w:val="20"/>
              </w:rPr>
              <w:t>71 years &amp; over</w:t>
            </w:r>
          </w:p>
        </w:tc>
        <w:tc>
          <w:tcPr>
            <w:tcW w:w="1952" w:type="dxa"/>
            <w:tcBorders>
              <w:top w:val="nil"/>
              <w:left w:val="nil"/>
              <w:bottom w:val="single" w:sz="4" w:space="0" w:color="auto"/>
              <w:right w:val="single" w:sz="12" w:space="0" w:color="auto"/>
            </w:tcBorders>
            <w:shd w:val="clear" w:color="auto" w:fill="auto"/>
            <w:noWrap/>
          </w:tcPr>
          <w:p w14:paraId="7DA00FE0" w14:textId="77777777" w:rsidR="00B57865" w:rsidRPr="0045111E" w:rsidRDefault="00B57865" w:rsidP="000347AC">
            <w:pPr>
              <w:jc w:val="center"/>
              <w:rPr>
                <w:rFonts w:cs="Arial"/>
                <w:color w:val="000000"/>
                <w:sz w:val="20"/>
                <w:szCs w:val="20"/>
              </w:rPr>
            </w:pPr>
            <w:r w:rsidRPr="0045111E">
              <w:rPr>
                <w:sz w:val="20"/>
                <w:szCs w:val="20"/>
              </w:rPr>
              <w:t>85.8%</w:t>
            </w:r>
          </w:p>
        </w:tc>
        <w:tc>
          <w:tcPr>
            <w:tcW w:w="1254" w:type="dxa"/>
            <w:tcBorders>
              <w:top w:val="nil"/>
              <w:left w:val="single" w:sz="12" w:space="0" w:color="auto"/>
              <w:bottom w:val="single" w:sz="4" w:space="0" w:color="auto"/>
              <w:right w:val="single" w:sz="4" w:space="0" w:color="auto"/>
            </w:tcBorders>
            <w:shd w:val="clear" w:color="auto" w:fill="auto"/>
            <w:noWrap/>
            <w:vAlign w:val="bottom"/>
          </w:tcPr>
          <w:p w14:paraId="008DF452" w14:textId="77777777" w:rsidR="00B57865" w:rsidRPr="0045111E" w:rsidRDefault="00B57865" w:rsidP="000347AC">
            <w:pPr>
              <w:jc w:val="center"/>
              <w:rPr>
                <w:rFonts w:cs="Arial"/>
                <w:color w:val="000000"/>
                <w:sz w:val="20"/>
                <w:szCs w:val="20"/>
              </w:rPr>
            </w:pPr>
            <w:r w:rsidRPr="0045111E">
              <w:rPr>
                <w:rFonts w:cs="Arial"/>
                <w:color w:val="000000"/>
                <w:sz w:val="20"/>
                <w:szCs w:val="20"/>
              </w:rPr>
              <w:t>0.1</w:t>
            </w:r>
          </w:p>
        </w:tc>
        <w:tc>
          <w:tcPr>
            <w:tcW w:w="1255" w:type="dxa"/>
            <w:tcBorders>
              <w:top w:val="nil"/>
              <w:left w:val="nil"/>
              <w:bottom w:val="single" w:sz="4" w:space="0" w:color="auto"/>
              <w:right w:val="single" w:sz="4" w:space="0" w:color="auto"/>
            </w:tcBorders>
            <w:shd w:val="clear" w:color="auto" w:fill="auto"/>
            <w:noWrap/>
            <w:vAlign w:val="bottom"/>
          </w:tcPr>
          <w:p w14:paraId="60E2AF80" w14:textId="77777777" w:rsidR="00B57865" w:rsidRPr="0045111E" w:rsidRDefault="00B57865" w:rsidP="000347AC">
            <w:pPr>
              <w:jc w:val="center"/>
              <w:rPr>
                <w:rFonts w:cs="Arial"/>
                <w:color w:val="000000"/>
                <w:sz w:val="20"/>
                <w:szCs w:val="20"/>
              </w:rPr>
            </w:pPr>
            <w:r w:rsidRPr="0045111E">
              <w:rPr>
                <w:rFonts w:cs="Arial"/>
                <w:color w:val="000000"/>
                <w:sz w:val="20"/>
                <w:szCs w:val="20"/>
              </w:rPr>
              <w:t>0.3</w:t>
            </w:r>
          </w:p>
        </w:tc>
        <w:tc>
          <w:tcPr>
            <w:tcW w:w="1115" w:type="dxa"/>
            <w:tcBorders>
              <w:top w:val="nil"/>
              <w:left w:val="nil"/>
              <w:bottom w:val="single" w:sz="4" w:space="0" w:color="auto"/>
              <w:right w:val="single" w:sz="4" w:space="0" w:color="auto"/>
            </w:tcBorders>
            <w:shd w:val="clear" w:color="auto" w:fill="auto"/>
            <w:noWrap/>
            <w:vAlign w:val="bottom"/>
          </w:tcPr>
          <w:p w14:paraId="7373A6CD" w14:textId="77777777" w:rsidR="00B57865" w:rsidRPr="0045111E" w:rsidRDefault="00B57865" w:rsidP="000347AC">
            <w:pPr>
              <w:jc w:val="center"/>
              <w:rPr>
                <w:rFonts w:cs="Arial"/>
                <w:color w:val="000000"/>
                <w:sz w:val="20"/>
                <w:szCs w:val="20"/>
              </w:rPr>
            </w:pPr>
            <w:r w:rsidRPr="0045111E">
              <w:rPr>
                <w:rFonts w:cs="Arial"/>
                <w:color w:val="000000"/>
                <w:sz w:val="20"/>
                <w:szCs w:val="20"/>
              </w:rPr>
              <w:t>0.4</w:t>
            </w:r>
          </w:p>
        </w:tc>
        <w:tc>
          <w:tcPr>
            <w:tcW w:w="1255" w:type="dxa"/>
            <w:tcBorders>
              <w:top w:val="nil"/>
              <w:left w:val="nil"/>
              <w:bottom w:val="single" w:sz="4" w:space="0" w:color="auto"/>
              <w:right w:val="single" w:sz="12" w:space="0" w:color="auto"/>
            </w:tcBorders>
            <w:shd w:val="clear" w:color="auto" w:fill="auto"/>
            <w:noWrap/>
            <w:vAlign w:val="bottom"/>
          </w:tcPr>
          <w:p w14:paraId="36D301F5" w14:textId="77777777" w:rsidR="00B57865" w:rsidRPr="0045111E" w:rsidRDefault="00B57865" w:rsidP="000347AC">
            <w:pPr>
              <w:jc w:val="center"/>
              <w:rPr>
                <w:rFonts w:cs="Arial"/>
                <w:color w:val="000000"/>
                <w:sz w:val="20"/>
                <w:szCs w:val="20"/>
              </w:rPr>
            </w:pPr>
            <w:r w:rsidRPr="0045111E">
              <w:rPr>
                <w:rFonts w:cs="Arial"/>
                <w:color w:val="000000"/>
                <w:sz w:val="20"/>
                <w:szCs w:val="20"/>
              </w:rPr>
              <w:t>0.5</w:t>
            </w:r>
          </w:p>
        </w:tc>
        <w:tc>
          <w:tcPr>
            <w:tcW w:w="1255" w:type="dxa"/>
            <w:tcBorders>
              <w:top w:val="nil"/>
              <w:left w:val="single" w:sz="12" w:space="0" w:color="auto"/>
              <w:bottom w:val="single" w:sz="4" w:space="0" w:color="auto"/>
              <w:right w:val="single" w:sz="4" w:space="0" w:color="auto"/>
            </w:tcBorders>
            <w:shd w:val="clear" w:color="auto" w:fill="auto"/>
            <w:noWrap/>
            <w:vAlign w:val="bottom"/>
          </w:tcPr>
          <w:p w14:paraId="57FED4AA" w14:textId="77777777" w:rsidR="00B57865" w:rsidRPr="0045111E" w:rsidRDefault="00B57865" w:rsidP="000347AC">
            <w:pPr>
              <w:jc w:val="center"/>
              <w:rPr>
                <w:rFonts w:cs="Arial"/>
                <w:color w:val="000000"/>
                <w:sz w:val="20"/>
                <w:szCs w:val="20"/>
              </w:rPr>
            </w:pPr>
            <w:r w:rsidRPr="0045111E">
              <w:rPr>
                <w:rFonts w:cs="Arial"/>
                <w:color w:val="000000"/>
                <w:sz w:val="20"/>
                <w:szCs w:val="20"/>
              </w:rPr>
              <w:t>0.1</w:t>
            </w:r>
          </w:p>
        </w:tc>
        <w:tc>
          <w:tcPr>
            <w:tcW w:w="1254" w:type="dxa"/>
            <w:tcBorders>
              <w:top w:val="nil"/>
              <w:left w:val="nil"/>
              <w:bottom w:val="single" w:sz="4" w:space="0" w:color="auto"/>
              <w:right w:val="single" w:sz="4" w:space="0" w:color="auto"/>
            </w:tcBorders>
            <w:shd w:val="clear" w:color="auto" w:fill="auto"/>
            <w:noWrap/>
            <w:vAlign w:val="bottom"/>
          </w:tcPr>
          <w:p w14:paraId="66317498" w14:textId="77777777" w:rsidR="00B57865" w:rsidRPr="0045111E" w:rsidRDefault="00B57865" w:rsidP="000347AC">
            <w:pPr>
              <w:jc w:val="center"/>
              <w:rPr>
                <w:rFonts w:cs="Arial"/>
                <w:color w:val="000000"/>
                <w:sz w:val="20"/>
                <w:szCs w:val="20"/>
              </w:rPr>
            </w:pPr>
            <w:r w:rsidRPr="0045111E">
              <w:rPr>
                <w:rFonts w:cs="Arial"/>
                <w:color w:val="000000"/>
                <w:sz w:val="20"/>
                <w:szCs w:val="20"/>
              </w:rPr>
              <w:t>0.3</w:t>
            </w:r>
          </w:p>
        </w:tc>
        <w:tc>
          <w:tcPr>
            <w:tcW w:w="1115" w:type="dxa"/>
            <w:tcBorders>
              <w:top w:val="nil"/>
              <w:left w:val="nil"/>
              <w:bottom w:val="single" w:sz="4" w:space="0" w:color="auto"/>
              <w:right w:val="single" w:sz="4" w:space="0" w:color="auto"/>
            </w:tcBorders>
            <w:shd w:val="clear" w:color="auto" w:fill="auto"/>
            <w:noWrap/>
            <w:vAlign w:val="bottom"/>
          </w:tcPr>
          <w:p w14:paraId="1252C835" w14:textId="77777777" w:rsidR="00B57865" w:rsidRPr="0045111E" w:rsidRDefault="00B57865" w:rsidP="000347AC">
            <w:pPr>
              <w:jc w:val="center"/>
              <w:rPr>
                <w:rFonts w:cs="Arial"/>
                <w:color w:val="000000"/>
                <w:sz w:val="20"/>
                <w:szCs w:val="20"/>
              </w:rPr>
            </w:pPr>
            <w:r w:rsidRPr="0045111E">
              <w:rPr>
                <w:rFonts w:cs="Arial"/>
                <w:color w:val="000000"/>
                <w:sz w:val="20"/>
                <w:szCs w:val="20"/>
              </w:rPr>
              <w:t>0.4</w:t>
            </w:r>
          </w:p>
        </w:tc>
        <w:tc>
          <w:tcPr>
            <w:tcW w:w="938" w:type="dxa"/>
            <w:tcBorders>
              <w:top w:val="nil"/>
              <w:left w:val="nil"/>
              <w:bottom w:val="single" w:sz="4" w:space="0" w:color="auto"/>
              <w:right w:val="single" w:sz="4" w:space="0" w:color="auto"/>
            </w:tcBorders>
            <w:shd w:val="clear" w:color="auto" w:fill="auto"/>
            <w:noWrap/>
            <w:vAlign w:val="bottom"/>
          </w:tcPr>
          <w:p w14:paraId="0CD75CB1" w14:textId="77777777" w:rsidR="00B57865" w:rsidRPr="0045111E" w:rsidRDefault="00B57865" w:rsidP="000347AC">
            <w:pPr>
              <w:jc w:val="center"/>
              <w:rPr>
                <w:rFonts w:cs="Arial"/>
                <w:color w:val="000000"/>
                <w:sz w:val="20"/>
                <w:szCs w:val="20"/>
              </w:rPr>
            </w:pPr>
            <w:r w:rsidRPr="0045111E">
              <w:rPr>
                <w:rFonts w:cs="Arial"/>
                <w:color w:val="000000"/>
                <w:sz w:val="20"/>
                <w:szCs w:val="20"/>
              </w:rPr>
              <w:t>0.5</w:t>
            </w:r>
          </w:p>
        </w:tc>
      </w:tr>
      <w:tr w:rsidR="00B57865" w:rsidRPr="0045111E" w14:paraId="679FC97F" w14:textId="77777777" w:rsidTr="00512CE4">
        <w:trPr>
          <w:trHeight w:val="209"/>
        </w:trPr>
        <w:tc>
          <w:tcPr>
            <w:tcW w:w="1813" w:type="dxa"/>
            <w:vMerge/>
            <w:tcBorders>
              <w:top w:val="nil"/>
              <w:left w:val="single" w:sz="4" w:space="0" w:color="auto"/>
              <w:bottom w:val="single" w:sz="12" w:space="0" w:color="auto"/>
              <w:right w:val="single" w:sz="4" w:space="0" w:color="auto"/>
            </w:tcBorders>
            <w:vAlign w:val="center"/>
          </w:tcPr>
          <w:p w14:paraId="05A0F56A" w14:textId="77777777" w:rsidR="00B57865" w:rsidRPr="0045111E" w:rsidRDefault="00B57865" w:rsidP="000347AC">
            <w:pPr>
              <w:rPr>
                <w:rFonts w:cs="Arial"/>
                <w:b/>
                <w:bCs/>
                <w:color w:val="000000"/>
                <w:sz w:val="20"/>
                <w:szCs w:val="20"/>
              </w:rPr>
            </w:pPr>
          </w:p>
        </w:tc>
        <w:tc>
          <w:tcPr>
            <w:tcW w:w="1813" w:type="dxa"/>
            <w:tcBorders>
              <w:top w:val="nil"/>
              <w:left w:val="nil"/>
              <w:bottom w:val="single" w:sz="12" w:space="0" w:color="auto"/>
              <w:right w:val="single" w:sz="4" w:space="0" w:color="auto"/>
            </w:tcBorders>
            <w:shd w:val="clear" w:color="auto" w:fill="F2F2F2" w:themeFill="background1" w:themeFillShade="F2"/>
            <w:noWrap/>
            <w:vAlign w:val="bottom"/>
          </w:tcPr>
          <w:p w14:paraId="0AF38E72" w14:textId="77777777" w:rsidR="00B57865" w:rsidRPr="0045111E" w:rsidRDefault="00B57865" w:rsidP="000347AC">
            <w:pPr>
              <w:rPr>
                <w:rFonts w:cs="Arial"/>
                <w:b/>
                <w:bCs/>
                <w:color w:val="000000"/>
                <w:sz w:val="20"/>
                <w:szCs w:val="20"/>
              </w:rPr>
            </w:pPr>
            <w:r w:rsidRPr="0045111E">
              <w:rPr>
                <w:rFonts w:cs="Arial"/>
                <w:b/>
                <w:bCs/>
                <w:color w:val="000000"/>
                <w:sz w:val="20"/>
                <w:szCs w:val="20"/>
              </w:rPr>
              <w:t>2 years &amp; over</w:t>
            </w:r>
          </w:p>
        </w:tc>
        <w:tc>
          <w:tcPr>
            <w:tcW w:w="1952" w:type="dxa"/>
            <w:tcBorders>
              <w:top w:val="nil"/>
              <w:left w:val="nil"/>
              <w:bottom w:val="single" w:sz="12" w:space="0" w:color="auto"/>
              <w:right w:val="single" w:sz="12" w:space="0" w:color="auto"/>
            </w:tcBorders>
            <w:shd w:val="clear" w:color="auto" w:fill="F2F2F2" w:themeFill="background1" w:themeFillShade="F2"/>
            <w:noWrap/>
          </w:tcPr>
          <w:p w14:paraId="3CAC61F6" w14:textId="77777777" w:rsidR="00B57865" w:rsidRPr="0045111E" w:rsidRDefault="00B57865" w:rsidP="000347AC">
            <w:pPr>
              <w:jc w:val="center"/>
              <w:rPr>
                <w:rFonts w:cs="Arial"/>
                <w:b/>
                <w:bCs/>
                <w:color w:val="000000"/>
                <w:sz w:val="20"/>
                <w:szCs w:val="20"/>
              </w:rPr>
            </w:pPr>
            <w:r w:rsidRPr="0045111E">
              <w:rPr>
                <w:b/>
                <w:sz w:val="20"/>
                <w:szCs w:val="20"/>
              </w:rPr>
              <w:t>85.8%</w:t>
            </w:r>
          </w:p>
        </w:tc>
        <w:tc>
          <w:tcPr>
            <w:tcW w:w="1254" w:type="dxa"/>
            <w:tcBorders>
              <w:top w:val="nil"/>
              <w:left w:val="single" w:sz="12" w:space="0" w:color="auto"/>
              <w:bottom w:val="single" w:sz="12" w:space="0" w:color="auto"/>
              <w:right w:val="single" w:sz="4" w:space="0" w:color="auto"/>
            </w:tcBorders>
            <w:shd w:val="clear" w:color="auto" w:fill="F2F2F2" w:themeFill="background1" w:themeFillShade="F2"/>
            <w:noWrap/>
            <w:vAlign w:val="bottom"/>
          </w:tcPr>
          <w:p w14:paraId="3C36FD33"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0.2</w:t>
            </w:r>
          </w:p>
        </w:tc>
        <w:tc>
          <w:tcPr>
            <w:tcW w:w="1255" w:type="dxa"/>
            <w:tcBorders>
              <w:top w:val="nil"/>
              <w:left w:val="nil"/>
              <w:bottom w:val="single" w:sz="12" w:space="0" w:color="auto"/>
              <w:right w:val="single" w:sz="4" w:space="0" w:color="auto"/>
            </w:tcBorders>
            <w:shd w:val="clear" w:color="auto" w:fill="F2F2F2" w:themeFill="background1" w:themeFillShade="F2"/>
            <w:noWrap/>
            <w:vAlign w:val="bottom"/>
          </w:tcPr>
          <w:p w14:paraId="249C5769"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0.6</w:t>
            </w:r>
          </w:p>
        </w:tc>
        <w:tc>
          <w:tcPr>
            <w:tcW w:w="1115" w:type="dxa"/>
            <w:tcBorders>
              <w:top w:val="nil"/>
              <w:left w:val="nil"/>
              <w:bottom w:val="single" w:sz="12" w:space="0" w:color="auto"/>
              <w:right w:val="single" w:sz="4" w:space="0" w:color="auto"/>
            </w:tcBorders>
            <w:shd w:val="clear" w:color="auto" w:fill="F2F2F2" w:themeFill="background1" w:themeFillShade="F2"/>
            <w:noWrap/>
            <w:vAlign w:val="bottom"/>
          </w:tcPr>
          <w:p w14:paraId="1CD20E5F"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0.9</w:t>
            </w:r>
          </w:p>
        </w:tc>
        <w:tc>
          <w:tcPr>
            <w:tcW w:w="1255" w:type="dxa"/>
            <w:tcBorders>
              <w:top w:val="nil"/>
              <w:left w:val="nil"/>
              <w:bottom w:val="single" w:sz="12" w:space="0" w:color="auto"/>
              <w:right w:val="single" w:sz="12" w:space="0" w:color="auto"/>
            </w:tcBorders>
            <w:shd w:val="clear" w:color="auto" w:fill="F2F2F2" w:themeFill="background1" w:themeFillShade="F2"/>
            <w:noWrap/>
            <w:vAlign w:val="bottom"/>
          </w:tcPr>
          <w:p w14:paraId="417E00F8"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1.1</w:t>
            </w:r>
          </w:p>
        </w:tc>
        <w:tc>
          <w:tcPr>
            <w:tcW w:w="1255" w:type="dxa"/>
            <w:tcBorders>
              <w:top w:val="nil"/>
              <w:left w:val="single" w:sz="12" w:space="0" w:color="auto"/>
              <w:bottom w:val="single" w:sz="12" w:space="0" w:color="auto"/>
              <w:right w:val="single" w:sz="4" w:space="0" w:color="auto"/>
            </w:tcBorders>
            <w:shd w:val="clear" w:color="auto" w:fill="F2F2F2" w:themeFill="background1" w:themeFillShade="F2"/>
            <w:noWrap/>
            <w:vAlign w:val="bottom"/>
          </w:tcPr>
          <w:p w14:paraId="19F7F540"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0.3</w:t>
            </w:r>
          </w:p>
        </w:tc>
        <w:tc>
          <w:tcPr>
            <w:tcW w:w="1254" w:type="dxa"/>
            <w:tcBorders>
              <w:top w:val="nil"/>
              <w:left w:val="nil"/>
              <w:bottom w:val="single" w:sz="12" w:space="0" w:color="auto"/>
              <w:right w:val="single" w:sz="4" w:space="0" w:color="auto"/>
            </w:tcBorders>
            <w:shd w:val="clear" w:color="auto" w:fill="F2F2F2" w:themeFill="background1" w:themeFillShade="F2"/>
            <w:noWrap/>
            <w:vAlign w:val="bottom"/>
          </w:tcPr>
          <w:p w14:paraId="588852D8"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0.6</w:t>
            </w:r>
          </w:p>
        </w:tc>
        <w:tc>
          <w:tcPr>
            <w:tcW w:w="1115" w:type="dxa"/>
            <w:tcBorders>
              <w:top w:val="nil"/>
              <w:left w:val="nil"/>
              <w:bottom w:val="single" w:sz="12" w:space="0" w:color="auto"/>
              <w:right w:val="single" w:sz="4" w:space="0" w:color="auto"/>
            </w:tcBorders>
            <w:shd w:val="clear" w:color="auto" w:fill="F2F2F2" w:themeFill="background1" w:themeFillShade="F2"/>
            <w:noWrap/>
            <w:vAlign w:val="bottom"/>
          </w:tcPr>
          <w:p w14:paraId="00DF03F6"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0.9</w:t>
            </w:r>
          </w:p>
        </w:tc>
        <w:tc>
          <w:tcPr>
            <w:tcW w:w="938" w:type="dxa"/>
            <w:tcBorders>
              <w:top w:val="nil"/>
              <w:left w:val="nil"/>
              <w:bottom w:val="single" w:sz="12" w:space="0" w:color="auto"/>
              <w:right w:val="single" w:sz="4" w:space="0" w:color="auto"/>
            </w:tcBorders>
            <w:shd w:val="clear" w:color="auto" w:fill="F2F2F2" w:themeFill="background1" w:themeFillShade="F2"/>
            <w:noWrap/>
            <w:vAlign w:val="bottom"/>
          </w:tcPr>
          <w:p w14:paraId="06A79F88" w14:textId="77777777" w:rsidR="00B57865" w:rsidRPr="0045111E" w:rsidRDefault="00B57865" w:rsidP="000347AC">
            <w:pPr>
              <w:jc w:val="center"/>
              <w:rPr>
                <w:rFonts w:cs="Arial"/>
                <w:b/>
                <w:bCs/>
                <w:color w:val="000000"/>
                <w:sz w:val="20"/>
                <w:szCs w:val="20"/>
              </w:rPr>
            </w:pPr>
            <w:r w:rsidRPr="0045111E">
              <w:rPr>
                <w:rFonts w:cs="Arial"/>
                <w:b/>
                <w:bCs/>
                <w:color w:val="000000"/>
                <w:sz w:val="20"/>
                <w:szCs w:val="20"/>
              </w:rPr>
              <w:t>1.1</w:t>
            </w:r>
          </w:p>
        </w:tc>
      </w:tr>
    </w:tbl>
    <w:p w14:paraId="7801EF1A" w14:textId="77777777" w:rsidR="00B57865" w:rsidRPr="0045111E" w:rsidRDefault="00B57865" w:rsidP="00B57865">
      <w:pPr>
        <w:keepNext/>
        <w:spacing w:before="120" w:after="120"/>
        <w:ind w:right="-711"/>
        <w:outlineLvl w:val="1"/>
        <w:rPr>
          <w:rFonts w:cs="Arial"/>
          <w:b/>
          <w:bCs/>
          <w:sz w:val="28"/>
          <w:szCs w:val="22"/>
          <w:lang w:eastAsia="en-AU" w:bidi="ar-SA"/>
        </w:rPr>
        <w:sectPr w:rsidR="00B57865" w:rsidRPr="0045111E" w:rsidSect="00512CE4">
          <w:pgSz w:w="16838" w:h="11906" w:orient="landscape"/>
          <w:pgMar w:top="1418" w:right="1418" w:bottom="1418" w:left="1418" w:header="709" w:footer="709" w:gutter="0"/>
          <w:cols w:space="708"/>
          <w:docGrid w:linePitch="360"/>
        </w:sectPr>
      </w:pPr>
    </w:p>
    <w:p w14:paraId="060E88B3" w14:textId="77777777" w:rsidR="00B57865" w:rsidRDefault="00B57865" w:rsidP="0045111E">
      <w:pPr>
        <w:ind w:left="-709" w:right="-993"/>
        <w:rPr>
          <w:rFonts w:cs="Arial"/>
          <w:b/>
          <w:szCs w:val="22"/>
          <w:lang w:val="en-AU"/>
        </w:rPr>
      </w:pPr>
    </w:p>
    <w:p w14:paraId="4FABAD7B" w14:textId="77777777" w:rsidR="00061547" w:rsidRDefault="0045111E" w:rsidP="0045111E">
      <w:pPr>
        <w:ind w:left="-709" w:right="-993"/>
        <w:rPr>
          <w:rFonts w:cs="Arial"/>
          <w:b/>
          <w:szCs w:val="22"/>
          <w:u w:val="single"/>
          <w:lang w:val="en-AU"/>
        </w:rPr>
      </w:pPr>
      <w:r w:rsidRPr="0045111E">
        <w:rPr>
          <w:rFonts w:cs="Arial"/>
          <w:b/>
          <w:szCs w:val="22"/>
          <w:lang w:val="en-AU"/>
        </w:rPr>
        <w:t xml:space="preserve">Scenario </w:t>
      </w:r>
      <w:r w:rsidR="004103ED">
        <w:rPr>
          <w:rFonts w:cs="Arial"/>
          <w:b/>
          <w:szCs w:val="22"/>
          <w:lang w:val="en-AU"/>
        </w:rPr>
        <w:t>2</w:t>
      </w:r>
      <w:r w:rsidRPr="0045111E">
        <w:rPr>
          <w:rFonts w:cs="Arial"/>
          <w:b/>
          <w:szCs w:val="22"/>
          <w:lang w:val="en-AU"/>
        </w:rPr>
        <w:t xml:space="preserve">: Estimated dietary exposure to IMO in grams per person </w:t>
      </w:r>
      <w:r w:rsidRPr="0045111E">
        <w:rPr>
          <w:rFonts w:cs="Arial"/>
          <w:b/>
          <w:bCs/>
          <w:color w:val="000000"/>
          <w:szCs w:val="22"/>
        </w:rPr>
        <w:t>(50% replacement of added sugar</w:t>
      </w:r>
      <w:r w:rsidR="00C2555F" w:rsidRPr="00C2555F">
        <w:rPr>
          <w:rFonts w:cs="Arial"/>
          <w:b/>
          <w:bCs/>
          <w:color w:val="000000"/>
          <w:szCs w:val="22"/>
        </w:rPr>
        <w:t xml:space="preserve"> </w:t>
      </w:r>
      <w:r w:rsidR="00C2555F">
        <w:rPr>
          <w:rFonts w:cs="Arial"/>
          <w:b/>
          <w:bCs/>
          <w:color w:val="000000"/>
          <w:szCs w:val="22"/>
        </w:rPr>
        <w:t>gram for gram</w:t>
      </w:r>
      <w:r w:rsidRPr="0045111E">
        <w:rPr>
          <w:rFonts w:cs="Arial"/>
          <w:b/>
          <w:bCs/>
          <w:color w:val="000000"/>
          <w:szCs w:val="22"/>
        </w:rPr>
        <w:t xml:space="preserve">) </w:t>
      </w:r>
      <w:r w:rsidRPr="0045111E">
        <w:rPr>
          <w:rFonts w:cs="Arial"/>
          <w:b/>
          <w:szCs w:val="22"/>
          <w:lang w:val="en-AU"/>
        </w:rPr>
        <w:t xml:space="preserve">from </w:t>
      </w:r>
      <w:r w:rsidR="00C2555F">
        <w:rPr>
          <w:rFonts w:cs="Arial"/>
          <w:b/>
          <w:szCs w:val="22"/>
          <w:lang w:val="en-AU"/>
        </w:rPr>
        <w:t xml:space="preserve">nearly </w:t>
      </w:r>
      <w:r w:rsidRPr="0045111E">
        <w:rPr>
          <w:rFonts w:cs="Arial"/>
          <w:b/>
          <w:szCs w:val="22"/>
          <w:u w:val="single"/>
          <w:lang w:val="en-AU"/>
        </w:rPr>
        <w:t>all foods categories</w:t>
      </w:r>
    </w:p>
    <w:p w14:paraId="445ABC64" w14:textId="34E50AB5" w:rsidR="0045111E" w:rsidRPr="0045111E" w:rsidRDefault="0045111E" w:rsidP="0045111E">
      <w:pPr>
        <w:ind w:left="-709" w:right="-993"/>
      </w:pPr>
      <w:r w:rsidRPr="0045111E">
        <w:rPr>
          <w:rFonts w:cs="Arial"/>
          <w:b/>
          <w:szCs w:val="22"/>
          <w:lang w:val="en-AU"/>
        </w:rPr>
        <w:t xml:space="preserve"> in the Australian population</w:t>
      </w:r>
      <w:r w:rsidR="00D87FDC">
        <w:rPr>
          <w:rFonts w:cs="Arial"/>
          <w:b/>
          <w:szCs w:val="22"/>
          <w:lang w:val="en-AU"/>
        </w:rPr>
        <w:t xml:space="preserve"> </w:t>
      </w:r>
      <w:r w:rsidR="00D87FDC" w:rsidRPr="00D87FDC">
        <w:rPr>
          <w:rFonts w:cs="Arial"/>
          <w:b/>
          <w:szCs w:val="22"/>
          <w:lang w:val="en-AU"/>
        </w:rPr>
        <w:t xml:space="preserve">(except </w:t>
      </w:r>
      <w:r w:rsidR="00D87FDC" w:rsidRPr="005D0436">
        <w:rPr>
          <w:rFonts w:cs="Arial"/>
          <w:b/>
          <w:szCs w:val="22"/>
          <w:lang w:val="en-AU"/>
        </w:rPr>
        <w:t>infant formula products, infant foods and formulated supplementary foods for young children)</w:t>
      </w:r>
    </w:p>
    <w:tbl>
      <w:tblPr>
        <w:tblW w:w="15451" w:type="dxa"/>
        <w:tblInd w:w="-601" w:type="dxa"/>
        <w:tblLayout w:type="fixed"/>
        <w:tblLook w:val="04A0" w:firstRow="1" w:lastRow="0" w:firstColumn="1" w:lastColumn="0" w:noHBand="0" w:noVBand="1"/>
      </w:tblPr>
      <w:tblGrid>
        <w:gridCol w:w="1855"/>
        <w:gridCol w:w="1879"/>
        <w:gridCol w:w="1937"/>
        <w:gridCol w:w="1275"/>
        <w:gridCol w:w="1276"/>
        <w:gridCol w:w="1134"/>
        <w:gridCol w:w="1276"/>
        <w:gridCol w:w="1276"/>
        <w:gridCol w:w="1275"/>
        <w:gridCol w:w="1134"/>
        <w:gridCol w:w="1134"/>
      </w:tblGrid>
      <w:tr w:rsidR="0045111E" w:rsidRPr="0045111E" w14:paraId="40CF7FCF" w14:textId="77777777" w:rsidTr="00DA10BC">
        <w:trPr>
          <w:trHeight w:val="300"/>
        </w:trPr>
        <w:tc>
          <w:tcPr>
            <w:tcW w:w="185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67FA1CFF" w14:textId="77777777" w:rsidR="0045111E" w:rsidRPr="0045111E" w:rsidRDefault="0045111E" w:rsidP="0045111E">
            <w:pPr>
              <w:widowControl/>
              <w:rPr>
                <w:rFonts w:cs="Arial"/>
                <w:b/>
                <w:bCs/>
                <w:color w:val="000000"/>
                <w:sz w:val="20"/>
                <w:szCs w:val="20"/>
                <w:lang w:eastAsia="en-GB" w:bidi="ar-SA"/>
              </w:rPr>
            </w:pPr>
            <w:r w:rsidRPr="0045111E">
              <w:rPr>
                <w:rFonts w:cs="Arial"/>
                <w:b/>
                <w:bCs/>
                <w:color w:val="000000"/>
                <w:sz w:val="20"/>
                <w:szCs w:val="20"/>
                <w:lang w:eastAsia="en-GB" w:bidi="ar-SA"/>
              </w:rPr>
              <w:t>2011–12 NNPAS</w:t>
            </w:r>
          </w:p>
        </w:tc>
        <w:tc>
          <w:tcPr>
            <w:tcW w:w="187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1374638"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 xml:space="preserve">NRV Age Group </w:t>
            </w:r>
          </w:p>
        </w:tc>
        <w:tc>
          <w:tcPr>
            <w:tcW w:w="1937" w:type="dxa"/>
            <w:vMerge w:val="restart"/>
            <w:tcBorders>
              <w:top w:val="single" w:sz="4" w:space="0" w:color="auto"/>
              <w:left w:val="single" w:sz="4" w:space="0" w:color="auto"/>
              <w:bottom w:val="single" w:sz="4" w:space="0" w:color="auto"/>
              <w:right w:val="single" w:sz="12" w:space="0" w:color="auto"/>
            </w:tcBorders>
            <w:shd w:val="clear" w:color="auto" w:fill="auto"/>
            <w:vAlign w:val="bottom"/>
            <w:hideMark/>
          </w:tcPr>
          <w:p w14:paraId="408D952E"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 consuming added sugars</w:t>
            </w:r>
          </w:p>
        </w:tc>
        <w:tc>
          <w:tcPr>
            <w:tcW w:w="9780" w:type="dxa"/>
            <w:gridSpan w:val="8"/>
            <w:vMerge w:val="restart"/>
            <w:tcBorders>
              <w:top w:val="single" w:sz="4" w:space="0" w:color="auto"/>
              <w:left w:val="single" w:sz="12" w:space="0" w:color="auto"/>
              <w:bottom w:val="single" w:sz="4" w:space="0" w:color="auto"/>
              <w:right w:val="single" w:sz="4" w:space="0" w:color="auto"/>
            </w:tcBorders>
            <w:shd w:val="clear" w:color="auto" w:fill="auto"/>
            <w:vAlign w:val="bottom"/>
            <w:hideMark/>
          </w:tcPr>
          <w:p w14:paraId="12A0E074"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 xml:space="preserve">Daily intake of IMO </w:t>
            </w:r>
            <w:r w:rsidRPr="0045111E">
              <w:rPr>
                <w:rFonts w:cs="Arial"/>
                <w:b/>
                <w:bCs/>
                <w:color w:val="000000" w:themeColor="text1"/>
                <w:sz w:val="20"/>
                <w:szCs w:val="20"/>
                <w:lang w:eastAsia="en-GB" w:bidi="ar-SA"/>
              </w:rPr>
              <w:t xml:space="preserve">from </w:t>
            </w:r>
            <w:r w:rsidRPr="0045111E">
              <w:rPr>
                <w:rFonts w:cs="Arial"/>
                <w:b/>
                <w:bCs/>
                <w:color w:val="000000" w:themeColor="text1"/>
                <w:sz w:val="20"/>
                <w:szCs w:val="20"/>
                <w:u w:val="single"/>
                <w:lang w:eastAsia="en-GB" w:bidi="ar-SA"/>
              </w:rPr>
              <w:t>all foods</w:t>
            </w:r>
            <w:r w:rsidRPr="0045111E">
              <w:rPr>
                <w:rFonts w:cs="Arial"/>
                <w:b/>
                <w:bCs/>
                <w:color w:val="000000" w:themeColor="text1"/>
                <w:sz w:val="20"/>
                <w:szCs w:val="20"/>
                <w:lang w:eastAsia="en-GB" w:bidi="ar-SA"/>
              </w:rPr>
              <w:t xml:space="preserve"> </w:t>
            </w:r>
            <w:r w:rsidRPr="0045111E">
              <w:rPr>
                <w:rFonts w:cs="Arial"/>
                <w:b/>
                <w:bCs/>
                <w:color w:val="000000"/>
                <w:sz w:val="20"/>
                <w:szCs w:val="20"/>
                <w:lang w:eastAsia="en-GB" w:bidi="ar-SA"/>
              </w:rPr>
              <w:t>(g/person/day)</w:t>
            </w:r>
            <w:r w:rsidRPr="0045111E">
              <w:rPr>
                <w:rFonts w:cs="Arial"/>
                <w:b/>
                <w:bCs/>
                <w:color w:val="000000"/>
                <w:sz w:val="20"/>
                <w:szCs w:val="20"/>
                <w:lang w:eastAsia="en-GB" w:bidi="ar-SA"/>
              </w:rPr>
              <w:br/>
              <w:t xml:space="preserve">(50% replacement of added sugar) </w:t>
            </w:r>
          </w:p>
        </w:tc>
      </w:tr>
      <w:tr w:rsidR="0045111E" w:rsidRPr="0045111E" w14:paraId="2BC9D572" w14:textId="77777777" w:rsidTr="00DA10BC">
        <w:trPr>
          <w:trHeight w:val="240"/>
        </w:trPr>
        <w:tc>
          <w:tcPr>
            <w:tcW w:w="185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366EE7B" w14:textId="77777777" w:rsidR="0045111E" w:rsidRPr="0045111E" w:rsidRDefault="0045111E" w:rsidP="0045111E">
            <w:pPr>
              <w:widowControl/>
              <w:rPr>
                <w:rFonts w:cs="Arial"/>
                <w:b/>
                <w:bCs/>
                <w:color w:val="000000"/>
                <w:sz w:val="20"/>
                <w:szCs w:val="20"/>
                <w:lang w:eastAsia="en-GB" w:bidi="ar-SA"/>
              </w:rPr>
            </w:pPr>
          </w:p>
        </w:tc>
        <w:tc>
          <w:tcPr>
            <w:tcW w:w="1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D7CD0F" w14:textId="77777777" w:rsidR="0045111E" w:rsidRPr="0045111E" w:rsidRDefault="0045111E" w:rsidP="0045111E">
            <w:pPr>
              <w:widowControl/>
              <w:rPr>
                <w:rFonts w:cs="Arial"/>
                <w:b/>
                <w:bCs/>
                <w:color w:val="000000"/>
                <w:sz w:val="20"/>
                <w:szCs w:val="20"/>
                <w:lang w:eastAsia="en-GB" w:bidi="ar-SA"/>
              </w:rPr>
            </w:pPr>
          </w:p>
        </w:tc>
        <w:tc>
          <w:tcPr>
            <w:tcW w:w="1937" w:type="dxa"/>
            <w:vMerge/>
            <w:tcBorders>
              <w:top w:val="single" w:sz="4" w:space="0" w:color="auto"/>
              <w:left w:val="single" w:sz="4" w:space="0" w:color="auto"/>
              <w:bottom w:val="single" w:sz="4" w:space="0" w:color="auto"/>
              <w:right w:val="single" w:sz="12" w:space="0" w:color="auto"/>
            </w:tcBorders>
            <w:shd w:val="clear" w:color="auto" w:fill="auto"/>
            <w:vAlign w:val="center"/>
            <w:hideMark/>
          </w:tcPr>
          <w:p w14:paraId="47E29356" w14:textId="77777777" w:rsidR="0045111E" w:rsidRPr="0045111E" w:rsidRDefault="0045111E" w:rsidP="0045111E">
            <w:pPr>
              <w:widowControl/>
              <w:rPr>
                <w:rFonts w:cs="Arial"/>
                <w:b/>
                <w:bCs/>
                <w:color w:val="000000"/>
                <w:sz w:val="20"/>
                <w:szCs w:val="20"/>
                <w:lang w:eastAsia="en-GB" w:bidi="ar-SA"/>
              </w:rPr>
            </w:pPr>
          </w:p>
        </w:tc>
        <w:tc>
          <w:tcPr>
            <w:tcW w:w="9780" w:type="dxa"/>
            <w:gridSpan w:val="8"/>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5A3B30BE" w14:textId="77777777" w:rsidR="0045111E" w:rsidRPr="0045111E" w:rsidRDefault="0045111E" w:rsidP="0045111E">
            <w:pPr>
              <w:widowControl/>
              <w:rPr>
                <w:rFonts w:cs="Arial"/>
                <w:b/>
                <w:bCs/>
                <w:color w:val="000000"/>
                <w:sz w:val="20"/>
                <w:szCs w:val="20"/>
                <w:lang w:eastAsia="en-GB" w:bidi="ar-SA"/>
              </w:rPr>
            </w:pPr>
          </w:p>
        </w:tc>
      </w:tr>
      <w:tr w:rsidR="0045111E" w:rsidRPr="0045111E" w14:paraId="79121668" w14:textId="77777777" w:rsidTr="00DA10BC">
        <w:trPr>
          <w:trHeight w:val="300"/>
        </w:trPr>
        <w:tc>
          <w:tcPr>
            <w:tcW w:w="185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90E49E2" w14:textId="77777777" w:rsidR="0045111E" w:rsidRPr="0045111E" w:rsidRDefault="0045111E" w:rsidP="0045111E">
            <w:pPr>
              <w:widowControl/>
              <w:rPr>
                <w:rFonts w:cs="Arial"/>
                <w:b/>
                <w:bCs/>
                <w:color w:val="000000"/>
                <w:sz w:val="20"/>
                <w:szCs w:val="20"/>
                <w:lang w:eastAsia="en-GB" w:bidi="ar-SA"/>
              </w:rPr>
            </w:pPr>
          </w:p>
        </w:tc>
        <w:tc>
          <w:tcPr>
            <w:tcW w:w="1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354A47" w14:textId="77777777" w:rsidR="0045111E" w:rsidRPr="0045111E" w:rsidRDefault="0045111E" w:rsidP="0045111E">
            <w:pPr>
              <w:widowControl/>
              <w:rPr>
                <w:rFonts w:cs="Arial"/>
                <w:b/>
                <w:bCs/>
                <w:color w:val="000000"/>
                <w:sz w:val="20"/>
                <w:szCs w:val="20"/>
                <w:lang w:eastAsia="en-GB" w:bidi="ar-SA"/>
              </w:rPr>
            </w:pPr>
          </w:p>
        </w:tc>
        <w:tc>
          <w:tcPr>
            <w:tcW w:w="1937" w:type="dxa"/>
            <w:vMerge/>
            <w:tcBorders>
              <w:top w:val="single" w:sz="4" w:space="0" w:color="auto"/>
              <w:left w:val="single" w:sz="4" w:space="0" w:color="auto"/>
              <w:bottom w:val="single" w:sz="4" w:space="0" w:color="auto"/>
              <w:right w:val="single" w:sz="12" w:space="0" w:color="auto"/>
            </w:tcBorders>
            <w:shd w:val="clear" w:color="auto" w:fill="auto"/>
            <w:vAlign w:val="center"/>
            <w:hideMark/>
          </w:tcPr>
          <w:p w14:paraId="7B6F6446" w14:textId="77777777" w:rsidR="0045111E" w:rsidRPr="0045111E" w:rsidRDefault="0045111E" w:rsidP="0045111E">
            <w:pPr>
              <w:widowControl/>
              <w:rPr>
                <w:rFonts w:cs="Arial"/>
                <w:b/>
                <w:bCs/>
                <w:color w:val="000000"/>
                <w:sz w:val="20"/>
                <w:szCs w:val="20"/>
                <w:lang w:eastAsia="en-GB" w:bidi="ar-SA"/>
              </w:rPr>
            </w:pPr>
          </w:p>
        </w:tc>
        <w:tc>
          <w:tcPr>
            <w:tcW w:w="4961" w:type="dxa"/>
            <w:gridSpan w:val="4"/>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7B66D380"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Respondents</w:t>
            </w:r>
          </w:p>
        </w:tc>
        <w:tc>
          <w:tcPr>
            <w:tcW w:w="4819" w:type="dxa"/>
            <w:gridSpan w:val="4"/>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2CCE24B"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Consumers</w:t>
            </w:r>
          </w:p>
        </w:tc>
      </w:tr>
      <w:tr w:rsidR="0045111E" w:rsidRPr="0045111E" w14:paraId="1B04EDC3" w14:textId="77777777" w:rsidTr="00DA10BC">
        <w:trPr>
          <w:trHeight w:val="283"/>
        </w:trPr>
        <w:tc>
          <w:tcPr>
            <w:tcW w:w="185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5F298B4" w14:textId="77777777" w:rsidR="0045111E" w:rsidRPr="0045111E" w:rsidRDefault="0045111E" w:rsidP="0045111E">
            <w:pPr>
              <w:widowControl/>
              <w:rPr>
                <w:rFonts w:cs="Arial"/>
                <w:b/>
                <w:bCs/>
                <w:color w:val="000000"/>
                <w:sz w:val="20"/>
                <w:szCs w:val="20"/>
                <w:lang w:eastAsia="en-GB" w:bidi="ar-SA"/>
              </w:rPr>
            </w:pPr>
          </w:p>
        </w:tc>
        <w:tc>
          <w:tcPr>
            <w:tcW w:w="1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D91413" w14:textId="77777777" w:rsidR="0045111E" w:rsidRPr="0045111E" w:rsidRDefault="0045111E" w:rsidP="0045111E">
            <w:pPr>
              <w:widowControl/>
              <w:rPr>
                <w:rFonts w:cs="Arial"/>
                <w:b/>
                <w:bCs/>
                <w:color w:val="000000"/>
                <w:sz w:val="20"/>
                <w:szCs w:val="20"/>
                <w:lang w:eastAsia="en-GB" w:bidi="ar-SA"/>
              </w:rPr>
            </w:pPr>
          </w:p>
        </w:tc>
        <w:tc>
          <w:tcPr>
            <w:tcW w:w="1937" w:type="dxa"/>
            <w:vMerge/>
            <w:tcBorders>
              <w:top w:val="single" w:sz="4" w:space="0" w:color="auto"/>
              <w:left w:val="single" w:sz="4" w:space="0" w:color="auto"/>
              <w:bottom w:val="single" w:sz="4" w:space="0" w:color="auto"/>
              <w:right w:val="single" w:sz="12" w:space="0" w:color="auto"/>
            </w:tcBorders>
            <w:shd w:val="clear" w:color="auto" w:fill="auto"/>
            <w:vAlign w:val="center"/>
            <w:hideMark/>
          </w:tcPr>
          <w:p w14:paraId="50E3D8D8" w14:textId="77777777" w:rsidR="0045111E" w:rsidRPr="0045111E" w:rsidRDefault="0045111E" w:rsidP="0045111E">
            <w:pPr>
              <w:widowControl/>
              <w:rPr>
                <w:rFonts w:cs="Arial"/>
                <w:b/>
                <w:bCs/>
                <w:color w:val="000000"/>
                <w:sz w:val="20"/>
                <w:szCs w:val="20"/>
                <w:lang w:eastAsia="en-GB" w:bidi="ar-SA"/>
              </w:rPr>
            </w:pPr>
          </w:p>
        </w:tc>
        <w:tc>
          <w:tcPr>
            <w:tcW w:w="1275" w:type="dxa"/>
            <w:tcBorders>
              <w:top w:val="nil"/>
              <w:left w:val="single" w:sz="12" w:space="0" w:color="auto"/>
              <w:bottom w:val="single" w:sz="4" w:space="0" w:color="auto"/>
              <w:right w:val="single" w:sz="4" w:space="0" w:color="auto"/>
            </w:tcBorders>
            <w:shd w:val="clear" w:color="auto" w:fill="auto"/>
            <w:noWrap/>
            <w:vAlign w:val="bottom"/>
            <w:hideMark/>
          </w:tcPr>
          <w:p w14:paraId="5002BC4C"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Mean</w:t>
            </w:r>
          </w:p>
        </w:tc>
        <w:tc>
          <w:tcPr>
            <w:tcW w:w="1276" w:type="dxa"/>
            <w:tcBorders>
              <w:top w:val="nil"/>
              <w:left w:val="nil"/>
              <w:bottom w:val="single" w:sz="4" w:space="0" w:color="auto"/>
              <w:right w:val="single" w:sz="4" w:space="0" w:color="auto"/>
            </w:tcBorders>
            <w:shd w:val="clear" w:color="auto" w:fill="auto"/>
            <w:noWrap/>
            <w:vAlign w:val="bottom"/>
            <w:hideMark/>
          </w:tcPr>
          <w:p w14:paraId="13FE83AF"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P90</w:t>
            </w:r>
          </w:p>
        </w:tc>
        <w:tc>
          <w:tcPr>
            <w:tcW w:w="1134" w:type="dxa"/>
            <w:tcBorders>
              <w:top w:val="nil"/>
              <w:left w:val="nil"/>
              <w:bottom w:val="single" w:sz="4" w:space="0" w:color="auto"/>
              <w:right w:val="single" w:sz="4" w:space="0" w:color="auto"/>
            </w:tcBorders>
            <w:shd w:val="clear" w:color="auto" w:fill="auto"/>
            <w:noWrap/>
            <w:vAlign w:val="bottom"/>
            <w:hideMark/>
          </w:tcPr>
          <w:p w14:paraId="260E7C69"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 xml:space="preserve">P95 </w:t>
            </w:r>
          </w:p>
        </w:tc>
        <w:tc>
          <w:tcPr>
            <w:tcW w:w="1276" w:type="dxa"/>
            <w:tcBorders>
              <w:top w:val="nil"/>
              <w:left w:val="nil"/>
              <w:bottom w:val="single" w:sz="4" w:space="0" w:color="auto"/>
              <w:right w:val="single" w:sz="12" w:space="0" w:color="auto"/>
            </w:tcBorders>
            <w:shd w:val="clear" w:color="auto" w:fill="auto"/>
            <w:noWrap/>
            <w:vAlign w:val="bottom"/>
            <w:hideMark/>
          </w:tcPr>
          <w:p w14:paraId="14C78597"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 xml:space="preserve">P97.5 </w:t>
            </w:r>
          </w:p>
        </w:tc>
        <w:tc>
          <w:tcPr>
            <w:tcW w:w="1276" w:type="dxa"/>
            <w:tcBorders>
              <w:top w:val="nil"/>
              <w:left w:val="single" w:sz="12" w:space="0" w:color="auto"/>
              <w:bottom w:val="single" w:sz="4" w:space="0" w:color="auto"/>
              <w:right w:val="single" w:sz="4" w:space="0" w:color="auto"/>
            </w:tcBorders>
            <w:shd w:val="clear" w:color="auto" w:fill="auto"/>
            <w:noWrap/>
            <w:vAlign w:val="bottom"/>
            <w:hideMark/>
          </w:tcPr>
          <w:p w14:paraId="455CA33C"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Mean</w:t>
            </w:r>
          </w:p>
        </w:tc>
        <w:tc>
          <w:tcPr>
            <w:tcW w:w="1275" w:type="dxa"/>
            <w:tcBorders>
              <w:top w:val="nil"/>
              <w:left w:val="nil"/>
              <w:bottom w:val="single" w:sz="4" w:space="0" w:color="auto"/>
              <w:right w:val="single" w:sz="4" w:space="0" w:color="auto"/>
            </w:tcBorders>
            <w:shd w:val="clear" w:color="auto" w:fill="auto"/>
            <w:noWrap/>
            <w:vAlign w:val="bottom"/>
            <w:hideMark/>
          </w:tcPr>
          <w:p w14:paraId="0DEF032D"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P90</w:t>
            </w:r>
          </w:p>
        </w:tc>
        <w:tc>
          <w:tcPr>
            <w:tcW w:w="1134" w:type="dxa"/>
            <w:tcBorders>
              <w:top w:val="nil"/>
              <w:left w:val="nil"/>
              <w:bottom w:val="single" w:sz="4" w:space="0" w:color="auto"/>
              <w:right w:val="single" w:sz="4" w:space="0" w:color="auto"/>
            </w:tcBorders>
            <w:shd w:val="clear" w:color="auto" w:fill="auto"/>
            <w:noWrap/>
            <w:vAlign w:val="bottom"/>
            <w:hideMark/>
          </w:tcPr>
          <w:p w14:paraId="255988AD"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 xml:space="preserve">P95 </w:t>
            </w:r>
          </w:p>
        </w:tc>
        <w:tc>
          <w:tcPr>
            <w:tcW w:w="1134" w:type="dxa"/>
            <w:tcBorders>
              <w:top w:val="nil"/>
              <w:left w:val="nil"/>
              <w:bottom w:val="single" w:sz="4" w:space="0" w:color="auto"/>
              <w:right w:val="single" w:sz="4" w:space="0" w:color="auto"/>
            </w:tcBorders>
            <w:shd w:val="clear" w:color="auto" w:fill="auto"/>
            <w:noWrap/>
            <w:vAlign w:val="bottom"/>
            <w:hideMark/>
          </w:tcPr>
          <w:p w14:paraId="76DD1894"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 xml:space="preserve">P97.5 </w:t>
            </w:r>
          </w:p>
        </w:tc>
      </w:tr>
      <w:tr w:rsidR="0045111E" w:rsidRPr="0045111E" w14:paraId="42F9158B" w14:textId="77777777" w:rsidTr="004103ED">
        <w:trPr>
          <w:trHeight w:val="249"/>
        </w:trPr>
        <w:tc>
          <w:tcPr>
            <w:tcW w:w="1855" w:type="dxa"/>
            <w:vMerge w:val="restart"/>
            <w:tcBorders>
              <w:top w:val="nil"/>
              <w:left w:val="single" w:sz="4" w:space="0" w:color="auto"/>
              <w:bottom w:val="single" w:sz="8" w:space="0" w:color="000000"/>
              <w:right w:val="single" w:sz="4" w:space="0" w:color="auto"/>
            </w:tcBorders>
            <w:shd w:val="clear" w:color="auto" w:fill="auto"/>
            <w:noWrap/>
            <w:hideMark/>
          </w:tcPr>
          <w:p w14:paraId="27221F64" w14:textId="77777777" w:rsidR="0045111E" w:rsidRPr="0045111E" w:rsidRDefault="0045111E" w:rsidP="0045111E">
            <w:pPr>
              <w:widowControl/>
              <w:rPr>
                <w:rFonts w:cs="Arial"/>
                <w:b/>
                <w:bCs/>
                <w:color w:val="000000"/>
                <w:sz w:val="20"/>
                <w:szCs w:val="20"/>
                <w:lang w:eastAsia="en-GB" w:bidi="ar-SA"/>
              </w:rPr>
            </w:pPr>
            <w:r w:rsidRPr="0045111E">
              <w:rPr>
                <w:rFonts w:cs="Arial"/>
                <w:b/>
                <w:bCs/>
                <w:color w:val="000000"/>
                <w:sz w:val="20"/>
                <w:szCs w:val="20"/>
                <w:lang w:eastAsia="en-GB" w:bidi="ar-SA"/>
              </w:rPr>
              <w:t>Persons</w:t>
            </w:r>
          </w:p>
        </w:tc>
        <w:tc>
          <w:tcPr>
            <w:tcW w:w="1879" w:type="dxa"/>
            <w:tcBorders>
              <w:top w:val="nil"/>
              <w:left w:val="nil"/>
              <w:bottom w:val="single" w:sz="4" w:space="0" w:color="auto"/>
              <w:right w:val="single" w:sz="4" w:space="0" w:color="auto"/>
            </w:tcBorders>
            <w:shd w:val="clear" w:color="auto" w:fill="auto"/>
            <w:noWrap/>
            <w:vAlign w:val="bottom"/>
            <w:hideMark/>
          </w:tcPr>
          <w:p w14:paraId="631B1917"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2–3 years</w:t>
            </w:r>
          </w:p>
        </w:tc>
        <w:tc>
          <w:tcPr>
            <w:tcW w:w="1937" w:type="dxa"/>
            <w:tcBorders>
              <w:top w:val="nil"/>
              <w:left w:val="nil"/>
              <w:bottom w:val="single" w:sz="4" w:space="0" w:color="auto"/>
              <w:right w:val="single" w:sz="12" w:space="0" w:color="auto"/>
            </w:tcBorders>
            <w:shd w:val="clear" w:color="auto" w:fill="auto"/>
            <w:noWrap/>
            <w:vAlign w:val="bottom"/>
            <w:hideMark/>
          </w:tcPr>
          <w:p w14:paraId="219E786D"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98.5%</w:t>
            </w:r>
          </w:p>
        </w:tc>
        <w:tc>
          <w:tcPr>
            <w:tcW w:w="1275" w:type="dxa"/>
            <w:tcBorders>
              <w:top w:val="nil"/>
              <w:left w:val="single" w:sz="12" w:space="0" w:color="auto"/>
              <w:bottom w:val="single" w:sz="4" w:space="0" w:color="auto"/>
              <w:right w:val="single" w:sz="4" w:space="0" w:color="auto"/>
            </w:tcBorders>
            <w:shd w:val="clear" w:color="auto" w:fill="auto"/>
            <w:noWrap/>
            <w:vAlign w:val="bottom"/>
            <w:hideMark/>
          </w:tcPr>
          <w:p w14:paraId="577EA4BE"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16.1</w:t>
            </w:r>
          </w:p>
        </w:tc>
        <w:tc>
          <w:tcPr>
            <w:tcW w:w="1276" w:type="dxa"/>
            <w:tcBorders>
              <w:top w:val="nil"/>
              <w:left w:val="nil"/>
              <w:bottom w:val="single" w:sz="4" w:space="0" w:color="auto"/>
              <w:right w:val="single" w:sz="4" w:space="0" w:color="auto"/>
            </w:tcBorders>
            <w:shd w:val="clear" w:color="auto" w:fill="auto"/>
            <w:noWrap/>
            <w:vAlign w:val="bottom"/>
            <w:hideMark/>
          </w:tcPr>
          <w:p w14:paraId="3083013D"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32.1</w:t>
            </w:r>
          </w:p>
        </w:tc>
        <w:tc>
          <w:tcPr>
            <w:tcW w:w="1134" w:type="dxa"/>
            <w:tcBorders>
              <w:top w:val="nil"/>
              <w:left w:val="nil"/>
              <w:bottom w:val="single" w:sz="4" w:space="0" w:color="auto"/>
              <w:right w:val="single" w:sz="4" w:space="0" w:color="auto"/>
            </w:tcBorders>
            <w:shd w:val="clear" w:color="auto" w:fill="auto"/>
            <w:noWrap/>
            <w:vAlign w:val="bottom"/>
            <w:hideMark/>
          </w:tcPr>
          <w:p w14:paraId="2CD35070"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45.5</w:t>
            </w:r>
          </w:p>
        </w:tc>
        <w:tc>
          <w:tcPr>
            <w:tcW w:w="1276" w:type="dxa"/>
            <w:tcBorders>
              <w:top w:val="nil"/>
              <w:left w:val="nil"/>
              <w:bottom w:val="single" w:sz="4" w:space="0" w:color="auto"/>
              <w:right w:val="single" w:sz="12" w:space="0" w:color="auto"/>
            </w:tcBorders>
            <w:shd w:val="clear" w:color="auto" w:fill="auto"/>
            <w:noWrap/>
            <w:vAlign w:val="bottom"/>
            <w:hideMark/>
          </w:tcPr>
          <w:p w14:paraId="41C192E8"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53.7</w:t>
            </w:r>
          </w:p>
        </w:tc>
        <w:tc>
          <w:tcPr>
            <w:tcW w:w="1276" w:type="dxa"/>
            <w:tcBorders>
              <w:top w:val="nil"/>
              <w:left w:val="single" w:sz="12" w:space="0" w:color="auto"/>
              <w:bottom w:val="single" w:sz="4" w:space="0" w:color="auto"/>
              <w:right w:val="single" w:sz="4" w:space="0" w:color="auto"/>
            </w:tcBorders>
            <w:shd w:val="clear" w:color="auto" w:fill="auto"/>
            <w:noWrap/>
            <w:vAlign w:val="bottom"/>
            <w:hideMark/>
          </w:tcPr>
          <w:p w14:paraId="3A2DAD4A"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16.4</w:t>
            </w:r>
          </w:p>
        </w:tc>
        <w:tc>
          <w:tcPr>
            <w:tcW w:w="1275" w:type="dxa"/>
            <w:tcBorders>
              <w:top w:val="nil"/>
              <w:left w:val="nil"/>
              <w:bottom w:val="single" w:sz="4" w:space="0" w:color="auto"/>
              <w:right w:val="single" w:sz="4" w:space="0" w:color="auto"/>
            </w:tcBorders>
            <w:shd w:val="clear" w:color="auto" w:fill="auto"/>
            <w:noWrap/>
            <w:vAlign w:val="bottom"/>
            <w:hideMark/>
          </w:tcPr>
          <w:p w14:paraId="055DD604"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32.2</w:t>
            </w:r>
          </w:p>
        </w:tc>
        <w:tc>
          <w:tcPr>
            <w:tcW w:w="1134" w:type="dxa"/>
            <w:tcBorders>
              <w:top w:val="nil"/>
              <w:left w:val="nil"/>
              <w:bottom w:val="single" w:sz="4" w:space="0" w:color="auto"/>
              <w:right w:val="single" w:sz="4" w:space="0" w:color="auto"/>
            </w:tcBorders>
            <w:shd w:val="clear" w:color="auto" w:fill="auto"/>
            <w:noWrap/>
            <w:vAlign w:val="bottom"/>
            <w:hideMark/>
          </w:tcPr>
          <w:p w14:paraId="7BE7FAAB"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45.5</w:t>
            </w:r>
          </w:p>
        </w:tc>
        <w:tc>
          <w:tcPr>
            <w:tcW w:w="1134" w:type="dxa"/>
            <w:tcBorders>
              <w:top w:val="nil"/>
              <w:left w:val="nil"/>
              <w:bottom w:val="single" w:sz="4" w:space="0" w:color="auto"/>
              <w:right w:val="single" w:sz="4" w:space="0" w:color="auto"/>
            </w:tcBorders>
            <w:shd w:val="clear" w:color="auto" w:fill="auto"/>
            <w:noWrap/>
            <w:vAlign w:val="bottom"/>
            <w:hideMark/>
          </w:tcPr>
          <w:p w14:paraId="0D885A33"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53.7</w:t>
            </w:r>
          </w:p>
        </w:tc>
      </w:tr>
      <w:tr w:rsidR="0045111E" w:rsidRPr="0045111E" w14:paraId="604D9FF4" w14:textId="77777777" w:rsidTr="004103ED">
        <w:trPr>
          <w:trHeight w:val="249"/>
        </w:trPr>
        <w:tc>
          <w:tcPr>
            <w:tcW w:w="1855" w:type="dxa"/>
            <w:vMerge/>
            <w:tcBorders>
              <w:top w:val="nil"/>
              <w:left w:val="single" w:sz="4" w:space="0" w:color="auto"/>
              <w:bottom w:val="single" w:sz="8" w:space="0" w:color="000000"/>
              <w:right w:val="single" w:sz="4" w:space="0" w:color="auto"/>
            </w:tcBorders>
            <w:vAlign w:val="center"/>
            <w:hideMark/>
          </w:tcPr>
          <w:p w14:paraId="68BC461E" w14:textId="77777777" w:rsidR="0045111E" w:rsidRPr="0045111E" w:rsidRDefault="0045111E" w:rsidP="0045111E">
            <w:pPr>
              <w:widowControl/>
              <w:rPr>
                <w:rFonts w:cs="Arial"/>
                <w:b/>
                <w:bCs/>
                <w:color w:val="000000"/>
                <w:sz w:val="20"/>
                <w:szCs w:val="20"/>
                <w:lang w:eastAsia="en-GB" w:bidi="ar-SA"/>
              </w:rPr>
            </w:pPr>
          </w:p>
        </w:tc>
        <w:tc>
          <w:tcPr>
            <w:tcW w:w="1879" w:type="dxa"/>
            <w:tcBorders>
              <w:top w:val="nil"/>
              <w:left w:val="nil"/>
              <w:bottom w:val="single" w:sz="4" w:space="0" w:color="auto"/>
              <w:right w:val="single" w:sz="4" w:space="0" w:color="auto"/>
            </w:tcBorders>
            <w:shd w:val="clear" w:color="auto" w:fill="auto"/>
            <w:noWrap/>
            <w:vAlign w:val="bottom"/>
            <w:hideMark/>
          </w:tcPr>
          <w:p w14:paraId="19DAD7D3"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4–8 years</w:t>
            </w:r>
          </w:p>
        </w:tc>
        <w:tc>
          <w:tcPr>
            <w:tcW w:w="1937" w:type="dxa"/>
            <w:tcBorders>
              <w:top w:val="nil"/>
              <w:left w:val="nil"/>
              <w:bottom w:val="single" w:sz="4" w:space="0" w:color="auto"/>
              <w:right w:val="single" w:sz="12" w:space="0" w:color="auto"/>
            </w:tcBorders>
            <w:shd w:val="clear" w:color="auto" w:fill="auto"/>
            <w:noWrap/>
            <w:vAlign w:val="bottom"/>
            <w:hideMark/>
          </w:tcPr>
          <w:p w14:paraId="7B9674D8"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99.6%</w:t>
            </w:r>
          </w:p>
        </w:tc>
        <w:tc>
          <w:tcPr>
            <w:tcW w:w="1275" w:type="dxa"/>
            <w:tcBorders>
              <w:top w:val="nil"/>
              <w:left w:val="single" w:sz="12" w:space="0" w:color="auto"/>
              <w:bottom w:val="single" w:sz="4" w:space="0" w:color="auto"/>
              <w:right w:val="single" w:sz="4" w:space="0" w:color="auto"/>
            </w:tcBorders>
            <w:shd w:val="clear" w:color="auto" w:fill="auto"/>
            <w:noWrap/>
            <w:vAlign w:val="bottom"/>
            <w:hideMark/>
          </w:tcPr>
          <w:p w14:paraId="560D6F57"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24.0</w:t>
            </w:r>
          </w:p>
        </w:tc>
        <w:tc>
          <w:tcPr>
            <w:tcW w:w="1276" w:type="dxa"/>
            <w:tcBorders>
              <w:top w:val="nil"/>
              <w:left w:val="nil"/>
              <w:bottom w:val="single" w:sz="4" w:space="0" w:color="auto"/>
              <w:right w:val="single" w:sz="4" w:space="0" w:color="auto"/>
            </w:tcBorders>
            <w:shd w:val="clear" w:color="auto" w:fill="auto"/>
            <w:noWrap/>
            <w:vAlign w:val="bottom"/>
            <w:hideMark/>
          </w:tcPr>
          <w:p w14:paraId="5C753399"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48.2</w:t>
            </w:r>
          </w:p>
        </w:tc>
        <w:tc>
          <w:tcPr>
            <w:tcW w:w="1134" w:type="dxa"/>
            <w:tcBorders>
              <w:top w:val="nil"/>
              <w:left w:val="nil"/>
              <w:bottom w:val="single" w:sz="4" w:space="0" w:color="auto"/>
              <w:right w:val="single" w:sz="4" w:space="0" w:color="auto"/>
            </w:tcBorders>
            <w:shd w:val="clear" w:color="auto" w:fill="auto"/>
            <w:noWrap/>
            <w:vAlign w:val="bottom"/>
            <w:hideMark/>
          </w:tcPr>
          <w:p w14:paraId="17494A01"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58.6</w:t>
            </w:r>
          </w:p>
        </w:tc>
        <w:tc>
          <w:tcPr>
            <w:tcW w:w="1276" w:type="dxa"/>
            <w:tcBorders>
              <w:top w:val="nil"/>
              <w:left w:val="nil"/>
              <w:bottom w:val="single" w:sz="4" w:space="0" w:color="auto"/>
              <w:right w:val="single" w:sz="12" w:space="0" w:color="auto"/>
            </w:tcBorders>
            <w:shd w:val="clear" w:color="auto" w:fill="auto"/>
            <w:noWrap/>
            <w:vAlign w:val="bottom"/>
            <w:hideMark/>
          </w:tcPr>
          <w:p w14:paraId="71A8BE89"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69.2</w:t>
            </w:r>
          </w:p>
        </w:tc>
        <w:tc>
          <w:tcPr>
            <w:tcW w:w="1276" w:type="dxa"/>
            <w:tcBorders>
              <w:top w:val="nil"/>
              <w:left w:val="single" w:sz="12" w:space="0" w:color="auto"/>
              <w:bottom w:val="single" w:sz="4" w:space="0" w:color="auto"/>
              <w:right w:val="single" w:sz="4" w:space="0" w:color="auto"/>
            </w:tcBorders>
            <w:shd w:val="clear" w:color="auto" w:fill="auto"/>
            <w:noWrap/>
            <w:vAlign w:val="bottom"/>
            <w:hideMark/>
          </w:tcPr>
          <w:p w14:paraId="71A2741E"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24.1</w:t>
            </w:r>
          </w:p>
        </w:tc>
        <w:tc>
          <w:tcPr>
            <w:tcW w:w="1275" w:type="dxa"/>
            <w:tcBorders>
              <w:top w:val="nil"/>
              <w:left w:val="nil"/>
              <w:bottom w:val="single" w:sz="4" w:space="0" w:color="auto"/>
              <w:right w:val="single" w:sz="4" w:space="0" w:color="auto"/>
            </w:tcBorders>
            <w:shd w:val="clear" w:color="auto" w:fill="auto"/>
            <w:noWrap/>
            <w:vAlign w:val="bottom"/>
            <w:hideMark/>
          </w:tcPr>
          <w:p w14:paraId="004DA7C0"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48.2</w:t>
            </w:r>
          </w:p>
        </w:tc>
        <w:tc>
          <w:tcPr>
            <w:tcW w:w="1134" w:type="dxa"/>
            <w:tcBorders>
              <w:top w:val="nil"/>
              <w:left w:val="nil"/>
              <w:bottom w:val="single" w:sz="4" w:space="0" w:color="auto"/>
              <w:right w:val="single" w:sz="4" w:space="0" w:color="auto"/>
            </w:tcBorders>
            <w:shd w:val="clear" w:color="auto" w:fill="auto"/>
            <w:noWrap/>
            <w:vAlign w:val="bottom"/>
            <w:hideMark/>
          </w:tcPr>
          <w:p w14:paraId="3E29262D"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58.6</w:t>
            </w:r>
          </w:p>
        </w:tc>
        <w:tc>
          <w:tcPr>
            <w:tcW w:w="1134" w:type="dxa"/>
            <w:tcBorders>
              <w:top w:val="nil"/>
              <w:left w:val="nil"/>
              <w:bottom w:val="single" w:sz="4" w:space="0" w:color="auto"/>
              <w:right w:val="single" w:sz="4" w:space="0" w:color="auto"/>
            </w:tcBorders>
            <w:shd w:val="clear" w:color="auto" w:fill="auto"/>
            <w:noWrap/>
            <w:vAlign w:val="bottom"/>
            <w:hideMark/>
          </w:tcPr>
          <w:p w14:paraId="4BAA5361"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69.2</w:t>
            </w:r>
          </w:p>
        </w:tc>
      </w:tr>
      <w:tr w:rsidR="0045111E" w:rsidRPr="0045111E" w14:paraId="06C73751" w14:textId="77777777" w:rsidTr="004103ED">
        <w:trPr>
          <w:trHeight w:val="249"/>
        </w:trPr>
        <w:tc>
          <w:tcPr>
            <w:tcW w:w="1855" w:type="dxa"/>
            <w:vMerge/>
            <w:tcBorders>
              <w:top w:val="nil"/>
              <w:left w:val="single" w:sz="4" w:space="0" w:color="auto"/>
              <w:bottom w:val="single" w:sz="8" w:space="0" w:color="000000"/>
              <w:right w:val="single" w:sz="4" w:space="0" w:color="auto"/>
            </w:tcBorders>
            <w:vAlign w:val="center"/>
            <w:hideMark/>
          </w:tcPr>
          <w:p w14:paraId="1CFE4D2D" w14:textId="77777777" w:rsidR="0045111E" w:rsidRPr="0045111E" w:rsidRDefault="0045111E" w:rsidP="0045111E">
            <w:pPr>
              <w:widowControl/>
              <w:rPr>
                <w:rFonts w:cs="Arial"/>
                <w:b/>
                <w:bCs/>
                <w:color w:val="000000"/>
                <w:sz w:val="20"/>
                <w:szCs w:val="20"/>
                <w:lang w:eastAsia="en-GB" w:bidi="ar-SA"/>
              </w:rPr>
            </w:pPr>
          </w:p>
        </w:tc>
        <w:tc>
          <w:tcPr>
            <w:tcW w:w="1879" w:type="dxa"/>
            <w:tcBorders>
              <w:top w:val="nil"/>
              <w:left w:val="nil"/>
              <w:bottom w:val="single" w:sz="4" w:space="0" w:color="auto"/>
              <w:right w:val="single" w:sz="4" w:space="0" w:color="auto"/>
            </w:tcBorders>
            <w:shd w:val="clear" w:color="auto" w:fill="auto"/>
            <w:noWrap/>
            <w:vAlign w:val="bottom"/>
            <w:hideMark/>
          </w:tcPr>
          <w:p w14:paraId="62E382A6"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9–13 years</w:t>
            </w:r>
          </w:p>
        </w:tc>
        <w:tc>
          <w:tcPr>
            <w:tcW w:w="1937" w:type="dxa"/>
            <w:tcBorders>
              <w:top w:val="nil"/>
              <w:left w:val="nil"/>
              <w:bottom w:val="single" w:sz="4" w:space="0" w:color="auto"/>
              <w:right w:val="single" w:sz="12" w:space="0" w:color="auto"/>
            </w:tcBorders>
            <w:shd w:val="clear" w:color="auto" w:fill="auto"/>
            <w:noWrap/>
            <w:vAlign w:val="bottom"/>
            <w:hideMark/>
          </w:tcPr>
          <w:p w14:paraId="4D180933"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99.9%</w:t>
            </w:r>
          </w:p>
        </w:tc>
        <w:tc>
          <w:tcPr>
            <w:tcW w:w="1275" w:type="dxa"/>
            <w:tcBorders>
              <w:top w:val="nil"/>
              <w:left w:val="single" w:sz="12" w:space="0" w:color="auto"/>
              <w:bottom w:val="single" w:sz="4" w:space="0" w:color="auto"/>
              <w:right w:val="single" w:sz="4" w:space="0" w:color="auto"/>
            </w:tcBorders>
            <w:shd w:val="clear" w:color="auto" w:fill="auto"/>
            <w:noWrap/>
            <w:vAlign w:val="bottom"/>
            <w:hideMark/>
          </w:tcPr>
          <w:p w14:paraId="2E25BCC6"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32.0</w:t>
            </w:r>
          </w:p>
        </w:tc>
        <w:tc>
          <w:tcPr>
            <w:tcW w:w="1276" w:type="dxa"/>
            <w:tcBorders>
              <w:top w:val="nil"/>
              <w:left w:val="nil"/>
              <w:bottom w:val="single" w:sz="4" w:space="0" w:color="auto"/>
              <w:right w:val="single" w:sz="4" w:space="0" w:color="auto"/>
            </w:tcBorders>
            <w:shd w:val="clear" w:color="auto" w:fill="auto"/>
            <w:noWrap/>
            <w:vAlign w:val="bottom"/>
            <w:hideMark/>
          </w:tcPr>
          <w:p w14:paraId="78C7CA33"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61.5</w:t>
            </w:r>
          </w:p>
        </w:tc>
        <w:tc>
          <w:tcPr>
            <w:tcW w:w="1134" w:type="dxa"/>
            <w:tcBorders>
              <w:top w:val="nil"/>
              <w:left w:val="nil"/>
              <w:bottom w:val="single" w:sz="4" w:space="0" w:color="auto"/>
              <w:right w:val="single" w:sz="4" w:space="0" w:color="auto"/>
            </w:tcBorders>
            <w:shd w:val="clear" w:color="auto" w:fill="auto"/>
            <w:noWrap/>
            <w:vAlign w:val="bottom"/>
            <w:hideMark/>
          </w:tcPr>
          <w:p w14:paraId="23A4F14D"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72.9</w:t>
            </w:r>
          </w:p>
        </w:tc>
        <w:tc>
          <w:tcPr>
            <w:tcW w:w="1276" w:type="dxa"/>
            <w:tcBorders>
              <w:top w:val="nil"/>
              <w:left w:val="nil"/>
              <w:bottom w:val="single" w:sz="4" w:space="0" w:color="auto"/>
              <w:right w:val="single" w:sz="12" w:space="0" w:color="auto"/>
            </w:tcBorders>
            <w:shd w:val="clear" w:color="auto" w:fill="auto"/>
            <w:noWrap/>
            <w:vAlign w:val="bottom"/>
            <w:hideMark/>
          </w:tcPr>
          <w:p w14:paraId="09C9EAAC"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88.7</w:t>
            </w:r>
          </w:p>
        </w:tc>
        <w:tc>
          <w:tcPr>
            <w:tcW w:w="1276" w:type="dxa"/>
            <w:tcBorders>
              <w:top w:val="nil"/>
              <w:left w:val="single" w:sz="12" w:space="0" w:color="auto"/>
              <w:bottom w:val="single" w:sz="4" w:space="0" w:color="auto"/>
              <w:right w:val="single" w:sz="4" w:space="0" w:color="auto"/>
            </w:tcBorders>
            <w:shd w:val="clear" w:color="auto" w:fill="auto"/>
            <w:noWrap/>
            <w:vAlign w:val="bottom"/>
            <w:hideMark/>
          </w:tcPr>
          <w:p w14:paraId="223C77D7"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32.0</w:t>
            </w:r>
          </w:p>
        </w:tc>
        <w:tc>
          <w:tcPr>
            <w:tcW w:w="1275" w:type="dxa"/>
            <w:tcBorders>
              <w:top w:val="nil"/>
              <w:left w:val="nil"/>
              <w:bottom w:val="single" w:sz="4" w:space="0" w:color="auto"/>
              <w:right w:val="single" w:sz="4" w:space="0" w:color="auto"/>
            </w:tcBorders>
            <w:shd w:val="clear" w:color="auto" w:fill="auto"/>
            <w:noWrap/>
            <w:vAlign w:val="bottom"/>
            <w:hideMark/>
          </w:tcPr>
          <w:p w14:paraId="04CE4528"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61.5</w:t>
            </w:r>
          </w:p>
        </w:tc>
        <w:tc>
          <w:tcPr>
            <w:tcW w:w="1134" w:type="dxa"/>
            <w:tcBorders>
              <w:top w:val="nil"/>
              <w:left w:val="nil"/>
              <w:bottom w:val="single" w:sz="4" w:space="0" w:color="auto"/>
              <w:right w:val="single" w:sz="4" w:space="0" w:color="auto"/>
            </w:tcBorders>
            <w:shd w:val="clear" w:color="auto" w:fill="auto"/>
            <w:noWrap/>
            <w:vAlign w:val="bottom"/>
            <w:hideMark/>
          </w:tcPr>
          <w:p w14:paraId="783FBF08"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72.9</w:t>
            </w:r>
          </w:p>
        </w:tc>
        <w:tc>
          <w:tcPr>
            <w:tcW w:w="1134" w:type="dxa"/>
            <w:tcBorders>
              <w:top w:val="nil"/>
              <w:left w:val="nil"/>
              <w:bottom w:val="single" w:sz="4" w:space="0" w:color="auto"/>
              <w:right w:val="single" w:sz="4" w:space="0" w:color="auto"/>
            </w:tcBorders>
            <w:shd w:val="clear" w:color="auto" w:fill="auto"/>
            <w:noWrap/>
            <w:vAlign w:val="bottom"/>
            <w:hideMark/>
          </w:tcPr>
          <w:p w14:paraId="40909C41"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88.7</w:t>
            </w:r>
          </w:p>
        </w:tc>
      </w:tr>
      <w:tr w:rsidR="0045111E" w:rsidRPr="0045111E" w14:paraId="6C762569" w14:textId="77777777" w:rsidTr="004103ED">
        <w:trPr>
          <w:trHeight w:val="249"/>
        </w:trPr>
        <w:tc>
          <w:tcPr>
            <w:tcW w:w="1855" w:type="dxa"/>
            <w:vMerge/>
            <w:tcBorders>
              <w:top w:val="nil"/>
              <w:left w:val="single" w:sz="4" w:space="0" w:color="auto"/>
              <w:bottom w:val="single" w:sz="8" w:space="0" w:color="000000"/>
              <w:right w:val="single" w:sz="4" w:space="0" w:color="auto"/>
            </w:tcBorders>
            <w:vAlign w:val="center"/>
            <w:hideMark/>
          </w:tcPr>
          <w:p w14:paraId="23A1DFC4" w14:textId="77777777" w:rsidR="0045111E" w:rsidRPr="0045111E" w:rsidRDefault="0045111E" w:rsidP="0045111E">
            <w:pPr>
              <w:widowControl/>
              <w:rPr>
                <w:rFonts w:cs="Arial"/>
                <w:b/>
                <w:bCs/>
                <w:color w:val="000000"/>
                <w:sz w:val="20"/>
                <w:szCs w:val="20"/>
                <w:lang w:eastAsia="en-GB" w:bidi="ar-SA"/>
              </w:rPr>
            </w:pPr>
          </w:p>
        </w:tc>
        <w:tc>
          <w:tcPr>
            <w:tcW w:w="1879" w:type="dxa"/>
            <w:tcBorders>
              <w:top w:val="nil"/>
              <w:left w:val="nil"/>
              <w:bottom w:val="single" w:sz="4" w:space="0" w:color="auto"/>
              <w:right w:val="single" w:sz="4" w:space="0" w:color="auto"/>
            </w:tcBorders>
            <w:shd w:val="clear" w:color="auto" w:fill="auto"/>
            <w:noWrap/>
            <w:vAlign w:val="bottom"/>
            <w:hideMark/>
          </w:tcPr>
          <w:p w14:paraId="141224AB"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14–18 years</w:t>
            </w:r>
          </w:p>
        </w:tc>
        <w:tc>
          <w:tcPr>
            <w:tcW w:w="1937" w:type="dxa"/>
            <w:tcBorders>
              <w:top w:val="nil"/>
              <w:left w:val="nil"/>
              <w:bottom w:val="single" w:sz="4" w:space="0" w:color="auto"/>
              <w:right w:val="single" w:sz="12" w:space="0" w:color="auto"/>
            </w:tcBorders>
            <w:shd w:val="clear" w:color="auto" w:fill="auto"/>
            <w:noWrap/>
            <w:vAlign w:val="bottom"/>
            <w:hideMark/>
          </w:tcPr>
          <w:p w14:paraId="17156C05"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99.6%</w:t>
            </w:r>
          </w:p>
        </w:tc>
        <w:tc>
          <w:tcPr>
            <w:tcW w:w="1275" w:type="dxa"/>
            <w:tcBorders>
              <w:top w:val="nil"/>
              <w:left w:val="single" w:sz="12" w:space="0" w:color="auto"/>
              <w:bottom w:val="single" w:sz="4" w:space="0" w:color="auto"/>
              <w:right w:val="single" w:sz="4" w:space="0" w:color="auto"/>
            </w:tcBorders>
            <w:shd w:val="clear" w:color="auto" w:fill="auto"/>
            <w:noWrap/>
            <w:vAlign w:val="bottom"/>
            <w:hideMark/>
          </w:tcPr>
          <w:p w14:paraId="2BDDC2A0"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36.3</w:t>
            </w:r>
          </w:p>
        </w:tc>
        <w:tc>
          <w:tcPr>
            <w:tcW w:w="1276" w:type="dxa"/>
            <w:tcBorders>
              <w:top w:val="nil"/>
              <w:left w:val="nil"/>
              <w:bottom w:val="single" w:sz="4" w:space="0" w:color="auto"/>
              <w:right w:val="single" w:sz="4" w:space="0" w:color="auto"/>
            </w:tcBorders>
            <w:shd w:val="clear" w:color="auto" w:fill="auto"/>
            <w:noWrap/>
            <w:vAlign w:val="bottom"/>
            <w:hideMark/>
          </w:tcPr>
          <w:p w14:paraId="7580408D"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75.4</w:t>
            </w:r>
          </w:p>
        </w:tc>
        <w:tc>
          <w:tcPr>
            <w:tcW w:w="1134" w:type="dxa"/>
            <w:tcBorders>
              <w:top w:val="nil"/>
              <w:left w:val="nil"/>
              <w:bottom w:val="single" w:sz="4" w:space="0" w:color="auto"/>
              <w:right w:val="single" w:sz="4" w:space="0" w:color="auto"/>
            </w:tcBorders>
            <w:shd w:val="clear" w:color="auto" w:fill="auto"/>
            <w:noWrap/>
            <w:vAlign w:val="bottom"/>
            <w:hideMark/>
          </w:tcPr>
          <w:p w14:paraId="5439458D"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91.2</w:t>
            </w:r>
          </w:p>
        </w:tc>
        <w:tc>
          <w:tcPr>
            <w:tcW w:w="1276" w:type="dxa"/>
            <w:tcBorders>
              <w:top w:val="nil"/>
              <w:left w:val="nil"/>
              <w:bottom w:val="single" w:sz="4" w:space="0" w:color="auto"/>
              <w:right w:val="single" w:sz="12" w:space="0" w:color="auto"/>
            </w:tcBorders>
            <w:shd w:val="clear" w:color="auto" w:fill="auto"/>
            <w:noWrap/>
            <w:vAlign w:val="bottom"/>
            <w:hideMark/>
          </w:tcPr>
          <w:p w14:paraId="342E1474"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106.0</w:t>
            </w:r>
          </w:p>
        </w:tc>
        <w:tc>
          <w:tcPr>
            <w:tcW w:w="1276" w:type="dxa"/>
            <w:tcBorders>
              <w:top w:val="nil"/>
              <w:left w:val="single" w:sz="12" w:space="0" w:color="auto"/>
              <w:bottom w:val="single" w:sz="4" w:space="0" w:color="auto"/>
              <w:right w:val="single" w:sz="4" w:space="0" w:color="auto"/>
            </w:tcBorders>
            <w:shd w:val="clear" w:color="auto" w:fill="auto"/>
            <w:noWrap/>
            <w:vAlign w:val="bottom"/>
            <w:hideMark/>
          </w:tcPr>
          <w:p w14:paraId="66D384FF"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36.4</w:t>
            </w:r>
          </w:p>
        </w:tc>
        <w:tc>
          <w:tcPr>
            <w:tcW w:w="1275" w:type="dxa"/>
            <w:tcBorders>
              <w:top w:val="nil"/>
              <w:left w:val="nil"/>
              <w:bottom w:val="single" w:sz="4" w:space="0" w:color="auto"/>
              <w:right w:val="single" w:sz="4" w:space="0" w:color="auto"/>
            </w:tcBorders>
            <w:shd w:val="clear" w:color="auto" w:fill="auto"/>
            <w:noWrap/>
            <w:vAlign w:val="bottom"/>
            <w:hideMark/>
          </w:tcPr>
          <w:p w14:paraId="5BA22930"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75.6</w:t>
            </w:r>
          </w:p>
        </w:tc>
        <w:tc>
          <w:tcPr>
            <w:tcW w:w="1134" w:type="dxa"/>
            <w:tcBorders>
              <w:top w:val="nil"/>
              <w:left w:val="nil"/>
              <w:bottom w:val="single" w:sz="4" w:space="0" w:color="auto"/>
              <w:right w:val="single" w:sz="4" w:space="0" w:color="auto"/>
            </w:tcBorders>
            <w:shd w:val="clear" w:color="auto" w:fill="auto"/>
            <w:noWrap/>
            <w:vAlign w:val="bottom"/>
            <w:hideMark/>
          </w:tcPr>
          <w:p w14:paraId="77130E9F"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92.1</w:t>
            </w:r>
          </w:p>
        </w:tc>
        <w:tc>
          <w:tcPr>
            <w:tcW w:w="1134" w:type="dxa"/>
            <w:tcBorders>
              <w:top w:val="nil"/>
              <w:left w:val="nil"/>
              <w:bottom w:val="single" w:sz="4" w:space="0" w:color="auto"/>
              <w:right w:val="single" w:sz="4" w:space="0" w:color="auto"/>
            </w:tcBorders>
            <w:shd w:val="clear" w:color="auto" w:fill="auto"/>
            <w:noWrap/>
            <w:vAlign w:val="bottom"/>
            <w:hideMark/>
          </w:tcPr>
          <w:p w14:paraId="3124D117"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106.0</w:t>
            </w:r>
          </w:p>
        </w:tc>
      </w:tr>
      <w:tr w:rsidR="0045111E" w:rsidRPr="0045111E" w14:paraId="64C60B46" w14:textId="77777777" w:rsidTr="004103ED">
        <w:trPr>
          <w:trHeight w:val="249"/>
        </w:trPr>
        <w:tc>
          <w:tcPr>
            <w:tcW w:w="1855" w:type="dxa"/>
            <w:vMerge/>
            <w:tcBorders>
              <w:top w:val="nil"/>
              <w:left w:val="single" w:sz="4" w:space="0" w:color="auto"/>
              <w:bottom w:val="single" w:sz="8" w:space="0" w:color="000000"/>
              <w:right w:val="single" w:sz="4" w:space="0" w:color="auto"/>
            </w:tcBorders>
            <w:vAlign w:val="center"/>
            <w:hideMark/>
          </w:tcPr>
          <w:p w14:paraId="0B8626FB" w14:textId="77777777" w:rsidR="0045111E" w:rsidRPr="0045111E" w:rsidRDefault="0045111E" w:rsidP="0045111E">
            <w:pPr>
              <w:widowControl/>
              <w:rPr>
                <w:rFonts w:cs="Arial"/>
                <w:b/>
                <w:bCs/>
                <w:color w:val="000000"/>
                <w:sz w:val="20"/>
                <w:szCs w:val="20"/>
                <w:lang w:eastAsia="en-GB" w:bidi="ar-SA"/>
              </w:rPr>
            </w:pPr>
          </w:p>
        </w:tc>
        <w:tc>
          <w:tcPr>
            <w:tcW w:w="1879" w:type="dxa"/>
            <w:tcBorders>
              <w:top w:val="nil"/>
              <w:left w:val="nil"/>
              <w:bottom w:val="single" w:sz="4" w:space="0" w:color="auto"/>
              <w:right w:val="single" w:sz="4" w:space="0" w:color="auto"/>
            </w:tcBorders>
            <w:shd w:val="clear" w:color="auto" w:fill="auto"/>
            <w:noWrap/>
            <w:vAlign w:val="bottom"/>
            <w:hideMark/>
          </w:tcPr>
          <w:p w14:paraId="34922BFF"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19–30 years</w:t>
            </w:r>
          </w:p>
        </w:tc>
        <w:tc>
          <w:tcPr>
            <w:tcW w:w="1937" w:type="dxa"/>
            <w:tcBorders>
              <w:top w:val="nil"/>
              <w:left w:val="nil"/>
              <w:bottom w:val="single" w:sz="4" w:space="0" w:color="auto"/>
              <w:right w:val="single" w:sz="12" w:space="0" w:color="auto"/>
            </w:tcBorders>
            <w:shd w:val="clear" w:color="auto" w:fill="auto"/>
            <w:noWrap/>
            <w:vAlign w:val="bottom"/>
            <w:hideMark/>
          </w:tcPr>
          <w:p w14:paraId="66AEB40B"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98.6%</w:t>
            </w:r>
          </w:p>
        </w:tc>
        <w:tc>
          <w:tcPr>
            <w:tcW w:w="1275" w:type="dxa"/>
            <w:tcBorders>
              <w:top w:val="nil"/>
              <w:left w:val="single" w:sz="12" w:space="0" w:color="auto"/>
              <w:bottom w:val="single" w:sz="4" w:space="0" w:color="auto"/>
              <w:right w:val="single" w:sz="4" w:space="0" w:color="auto"/>
            </w:tcBorders>
            <w:shd w:val="clear" w:color="auto" w:fill="auto"/>
            <w:noWrap/>
            <w:vAlign w:val="bottom"/>
            <w:hideMark/>
          </w:tcPr>
          <w:p w14:paraId="573E051A"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32.3</w:t>
            </w:r>
          </w:p>
        </w:tc>
        <w:tc>
          <w:tcPr>
            <w:tcW w:w="1276" w:type="dxa"/>
            <w:tcBorders>
              <w:top w:val="nil"/>
              <w:left w:val="nil"/>
              <w:bottom w:val="single" w:sz="4" w:space="0" w:color="auto"/>
              <w:right w:val="single" w:sz="4" w:space="0" w:color="auto"/>
            </w:tcBorders>
            <w:shd w:val="clear" w:color="auto" w:fill="auto"/>
            <w:noWrap/>
            <w:vAlign w:val="bottom"/>
            <w:hideMark/>
          </w:tcPr>
          <w:p w14:paraId="0156A0FF"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69.2</w:t>
            </w:r>
          </w:p>
        </w:tc>
        <w:tc>
          <w:tcPr>
            <w:tcW w:w="1134" w:type="dxa"/>
            <w:tcBorders>
              <w:top w:val="nil"/>
              <w:left w:val="nil"/>
              <w:bottom w:val="single" w:sz="4" w:space="0" w:color="auto"/>
              <w:right w:val="single" w:sz="4" w:space="0" w:color="auto"/>
            </w:tcBorders>
            <w:shd w:val="clear" w:color="auto" w:fill="auto"/>
            <w:noWrap/>
            <w:vAlign w:val="bottom"/>
            <w:hideMark/>
          </w:tcPr>
          <w:p w14:paraId="736B1559"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91.6</w:t>
            </w:r>
          </w:p>
        </w:tc>
        <w:tc>
          <w:tcPr>
            <w:tcW w:w="1276" w:type="dxa"/>
            <w:tcBorders>
              <w:top w:val="nil"/>
              <w:left w:val="nil"/>
              <w:bottom w:val="single" w:sz="4" w:space="0" w:color="auto"/>
              <w:right w:val="single" w:sz="12" w:space="0" w:color="auto"/>
            </w:tcBorders>
            <w:shd w:val="clear" w:color="auto" w:fill="auto"/>
            <w:noWrap/>
            <w:vAlign w:val="bottom"/>
            <w:hideMark/>
          </w:tcPr>
          <w:p w14:paraId="6E1EF8CF"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115.3</w:t>
            </w:r>
          </w:p>
        </w:tc>
        <w:tc>
          <w:tcPr>
            <w:tcW w:w="1276" w:type="dxa"/>
            <w:tcBorders>
              <w:top w:val="nil"/>
              <w:left w:val="single" w:sz="12" w:space="0" w:color="auto"/>
              <w:bottom w:val="single" w:sz="4" w:space="0" w:color="auto"/>
              <w:right w:val="single" w:sz="4" w:space="0" w:color="auto"/>
            </w:tcBorders>
            <w:shd w:val="clear" w:color="auto" w:fill="auto"/>
            <w:noWrap/>
            <w:vAlign w:val="bottom"/>
            <w:hideMark/>
          </w:tcPr>
          <w:p w14:paraId="353BFDC8"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32.7</w:t>
            </w:r>
          </w:p>
        </w:tc>
        <w:tc>
          <w:tcPr>
            <w:tcW w:w="1275" w:type="dxa"/>
            <w:tcBorders>
              <w:top w:val="nil"/>
              <w:left w:val="nil"/>
              <w:bottom w:val="single" w:sz="4" w:space="0" w:color="auto"/>
              <w:right w:val="single" w:sz="4" w:space="0" w:color="auto"/>
            </w:tcBorders>
            <w:shd w:val="clear" w:color="auto" w:fill="auto"/>
            <w:noWrap/>
            <w:vAlign w:val="bottom"/>
            <w:hideMark/>
          </w:tcPr>
          <w:p w14:paraId="5983C0BD"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70.3</w:t>
            </w:r>
          </w:p>
        </w:tc>
        <w:tc>
          <w:tcPr>
            <w:tcW w:w="1134" w:type="dxa"/>
            <w:tcBorders>
              <w:top w:val="nil"/>
              <w:left w:val="nil"/>
              <w:bottom w:val="single" w:sz="4" w:space="0" w:color="auto"/>
              <w:right w:val="single" w:sz="4" w:space="0" w:color="auto"/>
            </w:tcBorders>
            <w:shd w:val="clear" w:color="auto" w:fill="auto"/>
            <w:noWrap/>
            <w:vAlign w:val="bottom"/>
            <w:hideMark/>
          </w:tcPr>
          <w:p w14:paraId="2E85FFC2"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92.5</w:t>
            </w:r>
          </w:p>
        </w:tc>
        <w:tc>
          <w:tcPr>
            <w:tcW w:w="1134" w:type="dxa"/>
            <w:tcBorders>
              <w:top w:val="nil"/>
              <w:left w:val="nil"/>
              <w:bottom w:val="single" w:sz="4" w:space="0" w:color="auto"/>
              <w:right w:val="single" w:sz="4" w:space="0" w:color="auto"/>
            </w:tcBorders>
            <w:shd w:val="clear" w:color="auto" w:fill="auto"/>
            <w:noWrap/>
            <w:vAlign w:val="bottom"/>
            <w:hideMark/>
          </w:tcPr>
          <w:p w14:paraId="65B17AEF"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115.4</w:t>
            </w:r>
          </w:p>
        </w:tc>
      </w:tr>
      <w:tr w:rsidR="0045111E" w:rsidRPr="0045111E" w14:paraId="2FA27BF5" w14:textId="77777777" w:rsidTr="004103ED">
        <w:trPr>
          <w:trHeight w:val="249"/>
        </w:trPr>
        <w:tc>
          <w:tcPr>
            <w:tcW w:w="1855" w:type="dxa"/>
            <w:vMerge/>
            <w:tcBorders>
              <w:top w:val="nil"/>
              <w:left w:val="single" w:sz="4" w:space="0" w:color="auto"/>
              <w:bottom w:val="single" w:sz="8" w:space="0" w:color="000000"/>
              <w:right w:val="single" w:sz="4" w:space="0" w:color="auto"/>
            </w:tcBorders>
            <w:vAlign w:val="center"/>
            <w:hideMark/>
          </w:tcPr>
          <w:p w14:paraId="1CAB5E37" w14:textId="77777777" w:rsidR="0045111E" w:rsidRPr="0045111E" w:rsidRDefault="0045111E" w:rsidP="0045111E">
            <w:pPr>
              <w:widowControl/>
              <w:rPr>
                <w:rFonts w:cs="Arial"/>
                <w:b/>
                <w:bCs/>
                <w:color w:val="000000"/>
                <w:sz w:val="20"/>
                <w:szCs w:val="20"/>
                <w:lang w:eastAsia="en-GB" w:bidi="ar-SA"/>
              </w:rPr>
            </w:pPr>
          </w:p>
        </w:tc>
        <w:tc>
          <w:tcPr>
            <w:tcW w:w="1879" w:type="dxa"/>
            <w:tcBorders>
              <w:top w:val="nil"/>
              <w:left w:val="nil"/>
              <w:bottom w:val="single" w:sz="4" w:space="0" w:color="auto"/>
              <w:right w:val="single" w:sz="4" w:space="0" w:color="auto"/>
            </w:tcBorders>
            <w:shd w:val="clear" w:color="auto" w:fill="auto"/>
            <w:noWrap/>
            <w:vAlign w:val="bottom"/>
            <w:hideMark/>
          </w:tcPr>
          <w:p w14:paraId="754A1907"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31–50 years</w:t>
            </w:r>
          </w:p>
        </w:tc>
        <w:tc>
          <w:tcPr>
            <w:tcW w:w="1937" w:type="dxa"/>
            <w:tcBorders>
              <w:top w:val="nil"/>
              <w:left w:val="nil"/>
              <w:bottom w:val="single" w:sz="4" w:space="0" w:color="auto"/>
              <w:right w:val="single" w:sz="12" w:space="0" w:color="auto"/>
            </w:tcBorders>
            <w:shd w:val="clear" w:color="auto" w:fill="auto"/>
            <w:noWrap/>
            <w:vAlign w:val="bottom"/>
            <w:hideMark/>
          </w:tcPr>
          <w:p w14:paraId="36AF1276"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98.8%</w:t>
            </w:r>
          </w:p>
        </w:tc>
        <w:tc>
          <w:tcPr>
            <w:tcW w:w="1275" w:type="dxa"/>
            <w:tcBorders>
              <w:top w:val="nil"/>
              <w:left w:val="single" w:sz="12" w:space="0" w:color="auto"/>
              <w:bottom w:val="single" w:sz="4" w:space="0" w:color="auto"/>
              <w:right w:val="single" w:sz="4" w:space="0" w:color="auto"/>
            </w:tcBorders>
            <w:shd w:val="clear" w:color="auto" w:fill="auto"/>
            <w:noWrap/>
            <w:vAlign w:val="bottom"/>
            <w:hideMark/>
          </w:tcPr>
          <w:p w14:paraId="75640883"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26.1</w:t>
            </w:r>
          </w:p>
        </w:tc>
        <w:tc>
          <w:tcPr>
            <w:tcW w:w="1276" w:type="dxa"/>
            <w:tcBorders>
              <w:top w:val="nil"/>
              <w:left w:val="nil"/>
              <w:bottom w:val="single" w:sz="4" w:space="0" w:color="auto"/>
              <w:right w:val="single" w:sz="4" w:space="0" w:color="auto"/>
            </w:tcBorders>
            <w:shd w:val="clear" w:color="auto" w:fill="auto"/>
            <w:noWrap/>
            <w:vAlign w:val="bottom"/>
            <w:hideMark/>
          </w:tcPr>
          <w:p w14:paraId="19A78D04"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60.7</w:t>
            </w:r>
          </w:p>
        </w:tc>
        <w:tc>
          <w:tcPr>
            <w:tcW w:w="1134" w:type="dxa"/>
            <w:tcBorders>
              <w:top w:val="nil"/>
              <w:left w:val="nil"/>
              <w:bottom w:val="single" w:sz="4" w:space="0" w:color="auto"/>
              <w:right w:val="single" w:sz="4" w:space="0" w:color="auto"/>
            </w:tcBorders>
            <w:shd w:val="clear" w:color="auto" w:fill="auto"/>
            <w:noWrap/>
            <w:vAlign w:val="bottom"/>
            <w:hideMark/>
          </w:tcPr>
          <w:p w14:paraId="4BD99CDB"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80.9</w:t>
            </w:r>
          </w:p>
        </w:tc>
        <w:tc>
          <w:tcPr>
            <w:tcW w:w="1276" w:type="dxa"/>
            <w:tcBorders>
              <w:top w:val="nil"/>
              <w:left w:val="nil"/>
              <w:bottom w:val="single" w:sz="4" w:space="0" w:color="auto"/>
              <w:right w:val="single" w:sz="12" w:space="0" w:color="auto"/>
            </w:tcBorders>
            <w:shd w:val="clear" w:color="auto" w:fill="auto"/>
            <w:noWrap/>
            <w:vAlign w:val="bottom"/>
            <w:hideMark/>
          </w:tcPr>
          <w:p w14:paraId="7663658E"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95.6</w:t>
            </w:r>
          </w:p>
        </w:tc>
        <w:tc>
          <w:tcPr>
            <w:tcW w:w="1276" w:type="dxa"/>
            <w:tcBorders>
              <w:top w:val="nil"/>
              <w:left w:val="single" w:sz="12" w:space="0" w:color="auto"/>
              <w:bottom w:val="single" w:sz="4" w:space="0" w:color="auto"/>
              <w:right w:val="single" w:sz="4" w:space="0" w:color="auto"/>
            </w:tcBorders>
            <w:shd w:val="clear" w:color="auto" w:fill="auto"/>
            <w:noWrap/>
            <w:vAlign w:val="bottom"/>
            <w:hideMark/>
          </w:tcPr>
          <w:p w14:paraId="5E3BFD48"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26.4</w:t>
            </w:r>
          </w:p>
        </w:tc>
        <w:tc>
          <w:tcPr>
            <w:tcW w:w="1275" w:type="dxa"/>
            <w:tcBorders>
              <w:top w:val="nil"/>
              <w:left w:val="nil"/>
              <w:bottom w:val="single" w:sz="4" w:space="0" w:color="auto"/>
              <w:right w:val="single" w:sz="4" w:space="0" w:color="auto"/>
            </w:tcBorders>
            <w:shd w:val="clear" w:color="auto" w:fill="auto"/>
            <w:noWrap/>
            <w:vAlign w:val="bottom"/>
            <w:hideMark/>
          </w:tcPr>
          <w:p w14:paraId="3E70A75F"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60.9</w:t>
            </w:r>
          </w:p>
        </w:tc>
        <w:tc>
          <w:tcPr>
            <w:tcW w:w="1134" w:type="dxa"/>
            <w:tcBorders>
              <w:top w:val="nil"/>
              <w:left w:val="nil"/>
              <w:bottom w:val="single" w:sz="4" w:space="0" w:color="auto"/>
              <w:right w:val="single" w:sz="4" w:space="0" w:color="auto"/>
            </w:tcBorders>
            <w:shd w:val="clear" w:color="auto" w:fill="auto"/>
            <w:noWrap/>
            <w:vAlign w:val="bottom"/>
            <w:hideMark/>
          </w:tcPr>
          <w:p w14:paraId="02D1B6CA"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81.1</w:t>
            </w:r>
          </w:p>
        </w:tc>
        <w:tc>
          <w:tcPr>
            <w:tcW w:w="1134" w:type="dxa"/>
            <w:tcBorders>
              <w:top w:val="nil"/>
              <w:left w:val="nil"/>
              <w:bottom w:val="single" w:sz="4" w:space="0" w:color="auto"/>
              <w:right w:val="single" w:sz="4" w:space="0" w:color="auto"/>
            </w:tcBorders>
            <w:shd w:val="clear" w:color="auto" w:fill="auto"/>
            <w:noWrap/>
            <w:vAlign w:val="bottom"/>
            <w:hideMark/>
          </w:tcPr>
          <w:p w14:paraId="425E1D9A"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95.6</w:t>
            </w:r>
          </w:p>
        </w:tc>
      </w:tr>
      <w:tr w:rsidR="0045111E" w:rsidRPr="0045111E" w14:paraId="0A7B95D9" w14:textId="77777777" w:rsidTr="004103ED">
        <w:trPr>
          <w:trHeight w:val="249"/>
        </w:trPr>
        <w:tc>
          <w:tcPr>
            <w:tcW w:w="1855" w:type="dxa"/>
            <w:vMerge/>
            <w:tcBorders>
              <w:top w:val="nil"/>
              <w:left w:val="single" w:sz="4" w:space="0" w:color="auto"/>
              <w:bottom w:val="single" w:sz="8" w:space="0" w:color="000000"/>
              <w:right w:val="single" w:sz="4" w:space="0" w:color="auto"/>
            </w:tcBorders>
            <w:vAlign w:val="center"/>
            <w:hideMark/>
          </w:tcPr>
          <w:p w14:paraId="077A3CC6" w14:textId="77777777" w:rsidR="0045111E" w:rsidRPr="0045111E" w:rsidRDefault="0045111E" w:rsidP="0045111E">
            <w:pPr>
              <w:widowControl/>
              <w:rPr>
                <w:rFonts w:cs="Arial"/>
                <w:b/>
                <w:bCs/>
                <w:color w:val="000000"/>
                <w:sz w:val="20"/>
                <w:szCs w:val="20"/>
                <w:lang w:eastAsia="en-GB" w:bidi="ar-SA"/>
              </w:rPr>
            </w:pPr>
          </w:p>
        </w:tc>
        <w:tc>
          <w:tcPr>
            <w:tcW w:w="1879" w:type="dxa"/>
            <w:tcBorders>
              <w:top w:val="nil"/>
              <w:left w:val="nil"/>
              <w:bottom w:val="single" w:sz="4" w:space="0" w:color="auto"/>
              <w:right w:val="single" w:sz="4" w:space="0" w:color="auto"/>
            </w:tcBorders>
            <w:shd w:val="clear" w:color="auto" w:fill="auto"/>
            <w:noWrap/>
            <w:vAlign w:val="bottom"/>
            <w:hideMark/>
          </w:tcPr>
          <w:p w14:paraId="777A3871"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51–70 years</w:t>
            </w:r>
          </w:p>
        </w:tc>
        <w:tc>
          <w:tcPr>
            <w:tcW w:w="1937" w:type="dxa"/>
            <w:tcBorders>
              <w:top w:val="nil"/>
              <w:left w:val="nil"/>
              <w:bottom w:val="single" w:sz="4" w:space="0" w:color="auto"/>
              <w:right w:val="single" w:sz="12" w:space="0" w:color="auto"/>
            </w:tcBorders>
            <w:shd w:val="clear" w:color="auto" w:fill="auto"/>
            <w:noWrap/>
            <w:vAlign w:val="bottom"/>
            <w:hideMark/>
          </w:tcPr>
          <w:p w14:paraId="26D42FF4"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98.2%</w:t>
            </w:r>
          </w:p>
        </w:tc>
        <w:tc>
          <w:tcPr>
            <w:tcW w:w="1275" w:type="dxa"/>
            <w:tcBorders>
              <w:top w:val="nil"/>
              <w:left w:val="single" w:sz="12" w:space="0" w:color="auto"/>
              <w:bottom w:val="single" w:sz="4" w:space="0" w:color="auto"/>
              <w:right w:val="single" w:sz="4" w:space="0" w:color="auto"/>
            </w:tcBorders>
            <w:shd w:val="clear" w:color="auto" w:fill="auto"/>
            <w:noWrap/>
            <w:vAlign w:val="bottom"/>
            <w:hideMark/>
          </w:tcPr>
          <w:p w14:paraId="35406282"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20.8</w:t>
            </w:r>
          </w:p>
        </w:tc>
        <w:tc>
          <w:tcPr>
            <w:tcW w:w="1276" w:type="dxa"/>
            <w:tcBorders>
              <w:top w:val="nil"/>
              <w:left w:val="nil"/>
              <w:bottom w:val="single" w:sz="4" w:space="0" w:color="auto"/>
              <w:right w:val="single" w:sz="4" w:space="0" w:color="auto"/>
            </w:tcBorders>
            <w:shd w:val="clear" w:color="auto" w:fill="auto"/>
            <w:noWrap/>
            <w:vAlign w:val="bottom"/>
            <w:hideMark/>
          </w:tcPr>
          <w:p w14:paraId="020FD7EB"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46.3</w:t>
            </w:r>
          </w:p>
        </w:tc>
        <w:tc>
          <w:tcPr>
            <w:tcW w:w="1134" w:type="dxa"/>
            <w:tcBorders>
              <w:top w:val="nil"/>
              <w:left w:val="nil"/>
              <w:bottom w:val="single" w:sz="4" w:space="0" w:color="auto"/>
              <w:right w:val="single" w:sz="4" w:space="0" w:color="auto"/>
            </w:tcBorders>
            <w:shd w:val="clear" w:color="auto" w:fill="auto"/>
            <w:noWrap/>
            <w:vAlign w:val="bottom"/>
            <w:hideMark/>
          </w:tcPr>
          <w:p w14:paraId="34DAF8CF"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46.3</w:t>
            </w:r>
          </w:p>
        </w:tc>
        <w:tc>
          <w:tcPr>
            <w:tcW w:w="1276" w:type="dxa"/>
            <w:tcBorders>
              <w:top w:val="nil"/>
              <w:left w:val="nil"/>
              <w:bottom w:val="single" w:sz="4" w:space="0" w:color="auto"/>
              <w:right w:val="single" w:sz="12" w:space="0" w:color="auto"/>
            </w:tcBorders>
            <w:shd w:val="clear" w:color="auto" w:fill="auto"/>
            <w:noWrap/>
            <w:vAlign w:val="bottom"/>
            <w:hideMark/>
          </w:tcPr>
          <w:p w14:paraId="4F87FE02"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81.4</w:t>
            </w:r>
          </w:p>
        </w:tc>
        <w:tc>
          <w:tcPr>
            <w:tcW w:w="1276" w:type="dxa"/>
            <w:tcBorders>
              <w:top w:val="nil"/>
              <w:left w:val="single" w:sz="12" w:space="0" w:color="auto"/>
              <w:bottom w:val="single" w:sz="4" w:space="0" w:color="auto"/>
              <w:right w:val="single" w:sz="4" w:space="0" w:color="auto"/>
            </w:tcBorders>
            <w:shd w:val="clear" w:color="auto" w:fill="auto"/>
            <w:noWrap/>
            <w:vAlign w:val="bottom"/>
            <w:hideMark/>
          </w:tcPr>
          <w:p w14:paraId="2F287748"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21.2</w:t>
            </w:r>
          </w:p>
        </w:tc>
        <w:tc>
          <w:tcPr>
            <w:tcW w:w="1275" w:type="dxa"/>
            <w:tcBorders>
              <w:top w:val="nil"/>
              <w:left w:val="nil"/>
              <w:bottom w:val="single" w:sz="4" w:space="0" w:color="auto"/>
              <w:right w:val="single" w:sz="4" w:space="0" w:color="auto"/>
            </w:tcBorders>
            <w:shd w:val="clear" w:color="auto" w:fill="auto"/>
            <w:noWrap/>
            <w:vAlign w:val="bottom"/>
            <w:hideMark/>
          </w:tcPr>
          <w:p w14:paraId="3E74D5DB"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46.4</w:t>
            </w:r>
          </w:p>
        </w:tc>
        <w:tc>
          <w:tcPr>
            <w:tcW w:w="1134" w:type="dxa"/>
            <w:tcBorders>
              <w:top w:val="nil"/>
              <w:left w:val="nil"/>
              <w:bottom w:val="single" w:sz="4" w:space="0" w:color="auto"/>
              <w:right w:val="single" w:sz="4" w:space="0" w:color="auto"/>
            </w:tcBorders>
            <w:shd w:val="clear" w:color="auto" w:fill="auto"/>
            <w:noWrap/>
            <w:vAlign w:val="bottom"/>
            <w:hideMark/>
          </w:tcPr>
          <w:p w14:paraId="233CFE17"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64.0</w:t>
            </w:r>
          </w:p>
        </w:tc>
        <w:tc>
          <w:tcPr>
            <w:tcW w:w="1134" w:type="dxa"/>
            <w:tcBorders>
              <w:top w:val="nil"/>
              <w:left w:val="nil"/>
              <w:bottom w:val="single" w:sz="4" w:space="0" w:color="auto"/>
              <w:right w:val="single" w:sz="4" w:space="0" w:color="auto"/>
            </w:tcBorders>
            <w:shd w:val="clear" w:color="auto" w:fill="auto"/>
            <w:noWrap/>
            <w:vAlign w:val="bottom"/>
            <w:hideMark/>
          </w:tcPr>
          <w:p w14:paraId="75EC6F6D"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82.2</w:t>
            </w:r>
          </w:p>
        </w:tc>
      </w:tr>
      <w:tr w:rsidR="0045111E" w:rsidRPr="0045111E" w14:paraId="0202D77D" w14:textId="77777777" w:rsidTr="004103ED">
        <w:trPr>
          <w:trHeight w:val="249"/>
        </w:trPr>
        <w:tc>
          <w:tcPr>
            <w:tcW w:w="1855" w:type="dxa"/>
            <w:vMerge/>
            <w:tcBorders>
              <w:top w:val="nil"/>
              <w:left w:val="single" w:sz="4" w:space="0" w:color="auto"/>
              <w:bottom w:val="single" w:sz="8" w:space="0" w:color="000000"/>
              <w:right w:val="single" w:sz="4" w:space="0" w:color="auto"/>
            </w:tcBorders>
            <w:vAlign w:val="center"/>
            <w:hideMark/>
          </w:tcPr>
          <w:p w14:paraId="423052DD" w14:textId="77777777" w:rsidR="0045111E" w:rsidRPr="0045111E" w:rsidRDefault="0045111E" w:rsidP="0045111E">
            <w:pPr>
              <w:widowControl/>
              <w:rPr>
                <w:rFonts w:cs="Arial"/>
                <w:b/>
                <w:bCs/>
                <w:color w:val="000000"/>
                <w:sz w:val="20"/>
                <w:szCs w:val="20"/>
                <w:lang w:eastAsia="en-GB" w:bidi="ar-SA"/>
              </w:rPr>
            </w:pPr>
          </w:p>
        </w:tc>
        <w:tc>
          <w:tcPr>
            <w:tcW w:w="1879" w:type="dxa"/>
            <w:tcBorders>
              <w:top w:val="nil"/>
              <w:left w:val="nil"/>
              <w:bottom w:val="single" w:sz="4" w:space="0" w:color="auto"/>
              <w:right w:val="single" w:sz="4" w:space="0" w:color="auto"/>
            </w:tcBorders>
            <w:shd w:val="clear" w:color="auto" w:fill="auto"/>
            <w:noWrap/>
            <w:vAlign w:val="bottom"/>
            <w:hideMark/>
          </w:tcPr>
          <w:p w14:paraId="52E7C87E"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71 years &amp; over</w:t>
            </w:r>
          </w:p>
        </w:tc>
        <w:tc>
          <w:tcPr>
            <w:tcW w:w="1937" w:type="dxa"/>
            <w:tcBorders>
              <w:top w:val="nil"/>
              <w:left w:val="nil"/>
              <w:bottom w:val="single" w:sz="4" w:space="0" w:color="auto"/>
              <w:right w:val="single" w:sz="12" w:space="0" w:color="auto"/>
            </w:tcBorders>
            <w:shd w:val="clear" w:color="auto" w:fill="auto"/>
            <w:noWrap/>
            <w:vAlign w:val="bottom"/>
            <w:hideMark/>
          </w:tcPr>
          <w:p w14:paraId="21036C4E"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98.4%</w:t>
            </w:r>
          </w:p>
        </w:tc>
        <w:tc>
          <w:tcPr>
            <w:tcW w:w="1275" w:type="dxa"/>
            <w:tcBorders>
              <w:top w:val="nil"/>
              <w:left w:val="single" w:sz="12" w:space="0" w:color="auto"/>
              <w:bottom w:val="single" w:sz="4" w:space="0" w:color="auto"/>
              <w:right w:val="single" w:sz="4" w:space="0" w:color="auto"/>
            </w:tcBorders>
            <w:shd w:val="clear" w:color="auto" w:fill="auto"/>
            <w:noWrap/>
            <w:vAlign w:val="bottom"/>
            <w:hideMark/>
          </w:tcPr>
          <w:p w14:paraId="1B5EC0B5"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19.6</w:t>
            </w:r>
          </w:p>
        </w:tc>
        <w:tc>
          <w:tcPr>
            <w:tcW w:w="1276" w:type="dxa"/>
            <w:tcBorders>
              <w:top w:val="nil"/>
              <w:left w:val="nil"/>
              <w:bottom w:val="single" w:sz="4" w:space="0" w:color="auto"/>
              <w:right w:val="single" w:sz="4" w:space="0" w:color="auto"/>
            </w:tcBorders>
            <w:shd w:val="clear" w:color="auto" w:fill="auto"/>
            <w:noWrap/>
            <w:vAlign w:val="bottom"/>
            <w:hideMark/>
          </w:tcPr>
          <w:p w14:paraId="1D13A776"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42.5</w:t>
            </w:r>
          </w:p>
        </w:tc>
        <w:tc>
          <w:tcPr>
            <w:tcW w:w="1134" w:type="dxa"/>
            <w:tcBorders>
              <w:top w:val="nil"/>
              <w:left w:val="nil"/>
              <w:bottom w:val="single" w:sz="4" w:space="0" w:color="auto"/>
              <w:right w:val="single" w:sz="4" w:space="0" w:color="auto"/>
            </w:tcBorders>
            <w:shd w:val="clear" w:color="auto" w:fill="auto"/>
            <w:noWrap/>
            <w:vAlign w:val="bottom"/>
            <w:hideMark/>
          </w:tcPr>
          <w:p w14:paraId="160C2D31"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53.2</w:t>
            </w:r>
          </w:p>
        </w:tc>
        <w:tc>
          <w:tcPr>
            <w:tcW w:w="1276" w:type="dxa"/>
            <w:tcBorders>
              <w:top w:val="nil"/>
              <w:left w:val="nil"/>
              <w:bottom w:val="single" w:sz="4" w:space="0" w:color="auto"/>
              <w:right w:val="single" w:sz="12" w:space="0" w:color="auto"/>
            </w:tcBorders>
            <w:shd w:val="clear" w:color="auto" w:fill="auto"/>
            <w:noWrap/>
            <w:vAlign w:val="bottom"/>
            <w:hideMark/>
          </w:tcPr>
          <w:p w14:paraId="6C2E63AD"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70.0</w:t>
            </w:r>
          </w:p>
        </w:tc>
        <w:tc>
          <w:tcPr>
            <w:tcW w:w="1276" w:type="dxa"/>
            <w:tcBorders>
              <w:top w:val="nil"/>
              <w:left w:val="single" w:sz="12" w:space="0" w:color="auto"/>
              <w:bottom w:val="single" w:sz="4" w:space="0" w:color="auto"/>
              <w:right w:val="single" w:sz="4" w:space="0" w:color="auto"/>
            </w:tcBorders>
            <w:shd w:val="clear" w:color="auto" w:fill="auto"/>
            <w:noWrap/>
            <w:vAlign w:val="bottom"/>
            <w:hideMark/>
          </w:tcPr>
          <w:p w14:paraId="4AB2CA80"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19.9</w:t>
            </w:r>
          </w:p>
        </w:tc>
        <w:tc>
          <w:tcPr>
            <w:tcW w:w="1275" w:type="dxa"/>
            <w:tcBorders>
              <w:top w:val="nil"/>
              <w:left w:val="nil"/>
              <w:bottom w:val="single" w:sz="4" w:space="0" w:color="auto"/>
              <w:right w:val="single" w:sz="4" w:space="0" w:color="auto"/>
            </w:tcBorders>
            <w:shd w:val="clear" w:color="auto" w:fill="auto"/>
            <w:noWrap/>
            <w:vAlign w:val="bottom"/>
            <w:hideMark/>
          </w:tcPr>
          <w:p w14:paraId="480F647F"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42.7</w:t>
            </w:r>
          </w:p>
        </w:tc>
        <w:tc>
          <w:tcPr>
            <w:tcW w:w="1134" w:type="dxa"/>
            <w:tcBorders>
              <w:top w:val="nil"/>
              <w:left w:val="nil"/>
              <w:bottom w:val="single" w:sz="4" w:space="0" w:color="auto"/>
              <w:right w:val="single" w:sz="4" w:space="0" w:color="auto"/>
            </w:tcBorders>
            <w:shd w:val="clear" w:color="auto" w:fill="auto"/>
            <w:noWrap/>
            <w:vAlign w:val="bottom"/>
            <w:hideMark/>
          </w:tcPr>
          <w:p w14:paraId="118F275E"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54.5</w:t>
            </w:r>
          </w:p>
        </w:tc>
        <w:tc>
          <w:tcPr>
            <w:tcW w:w="1134" w:type="dxa"/>
            <w:tcBorders>
              <w:top w:val="nil"/>
              <w:left w:val="nil"/>
              <w:bottom w:val="single" w:sz="4" w:space="0" w:color="auto"/>
              <w:right w:val="single" w:sz="4" w:space="0" w:color="auto"/>
            </w:tcBorders>
            <w:shd w:val="clear" w:color="auto" w:fill="auto"/>
            <w:noWrap/>
            <w:vAlign w:val="bottom"/>
            <w:hideMark/>
          </w:tcPr>
          <w:p w14:paraId="3BE602B6"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70.0</w:t>
            </w:r>
          </w:p>
        </w:tc>
      </w:tr>
      <w:tr w:rsidR="0045111E" w:rsidRPr="0045111E" w14:paraId="1F4F747B" w14:textId="77777777" w:rsidTr="004103ED">
        <w:trPr>
          <w:trHeight w:val="249"/>
        </w:trPr>
        <w:tc>
          <w:tcPr>
            <w:tcW w:w="1855" w:type="dxa"/>
            <w:vMerge/>
            <w:tcBorders>
              <w:top w:val="nil"/>
              <w:left w:val="single" w:sz="4" w:space="0" w:color="auto"/>
              <w:bottom w:val="single" w:sz="12" w:space="0" w:color="auto"/>
              <w:right w:val="single" w:sz="4" w:space="0" w:color="auto"/>
            </w:tcBorders>
            <w:vAlign w:val="center"/>
            <w:hideMark/>
          </w:tcPr>
          <w:p w14:paraId="421181F2" w14:textId="77777777" w:rsidR="0045111E" w:rsidRPr="0045111E" w:rsidRDefault="0045111E" w:rsidP="0045111E">
            <w:pPr>
              <w:widowControl/>
              <w:rPr>
                <w:rFonts w:cs="Arial"/>
                <w:b/>
                <w:bCs/>
                <w:color w:val="000000"/>
                <w:sz w:val="20"/>
                <w:szCs w:val="20"/>
                <w:lang w:eastAsia="en-GB" w:bidi="ar-SA"/>
              </w:rPr>
            </w:pPr>
          </w:p>
        </w:tc>
        <w:tc>
          <w:tcPr>
            <w:tcW w:w="1879" w:type="dxa"/>
            <w:tcBorders>
              <w:top w:val="nil"/>
              <w:left w:val="nil"/>
              <w:bottom w:val="single" w:sz="12" w:space="0" w:color="auto"/>
              <w:right w:val="single" w:sz="4" w:space="0" w:color="auto"/>
            </w:tcBorders>
            <w:shd w:val="clear" w:color="auto" w:fill="F2F2F2" w:themeFill="background1" w:themeFillShade="F2"/>
            <w:noWrap/>
            <w:vAlign w:val="bottom"/>
            <w:hideMark/>
          </w:tcPr>
          <w:p w14:paraId="34B2E8D9" w14:textId="77777777" w:rsidR="0045111E" w:rsidRPr="0045111E" w:rsidRDefault="0045111E" w:rsidP="0045111E">
            <w:pPr>
              <w:widowControl/>
              <w:rPr>
                <w:rFonts w:cs="Arial"/>
                <w:b/>
                <w:bCs/>
                <w:color w:val="000000"/>
                <w:sz w:val="20"/>
                <w:szCs w:val="20"/>
                <w:lang w:eastAsia="en-GB" w:bidi="ar-SA"/>
              </w:rPr>
            </w:pPr>
            <w:r w:rsidRPr="0045111E">
              <w:rPr>
                <w:rFonts w:cs="Arial"/>
                <w:b/>
                <w:bCs/>
                <w:color w:val="000000"/>
                <w:sz w:val="20"/>
                <w:szCs w:val="20"/>
                <w:lang w:eastAsia="en-GB" w:bidi="ar-SA"/>
              </w:rPr>
              <w:t>2 years &amp; over</w:t>
            </w:r>
          </w:p>
        </w:tc>
        <w:tc>
          <w:tcPr>
            <w:tcW w:w="1937" w:type="dxa"/>
            <w:tcBorders>
              <w:top w:val="nil"/>
              <w:left w:val="nil"/>
              <w:bottom w:val="single" w:sz="12" w:space="0" w:color="auto"/>
              <w:right w:val="single" w:sz="12" w:space="0" w:color="auto"/>
            </w:tcBorders>
            <w:shd w:val="clear" w:color="auto" w:fill="F2F2F2" w:themeFill="background1" w:themeFillShade="F2"/>
            <w:noWrap/>
            <w:vAlign w:val="bottom"/>
            <w:hideMark/>
          </w:tcPr>
          <w:p w14:paraId="4E9BA5B2"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98.8%</w:t>
            </w:r>
          </w:p>
        </w:tc>
        <w:tc>
          <w:tcPr>
            <w:tcW w:w="1275" w:type="dxa"/>
            <w:tcBorders>
              <w:top w:val="nil"/>
              <w:left w:val="single" w:sz="12" w:space="0" w:color="auto"/>
              <w:bottom w:val="single" w:sz="12" w:space="0" w:color="auto"/>
              <w:right w:val="single" w:sz="4" w:space="0" w:color="auto"/>
            </w:tcBorders>
            <w:shd w:val="clear" w:color="auto" w:fill="F2F2F2" w:themeFill="background1" w:themeFillShade="F2"/>
            <w:noWrap/>
            <w:vAlign w:val="bottom"/>
            <w:hideMark/>
          </w:tcPr>
          <w:p w14:paraId="443087D6"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26.1</w:t>
            </w:r>
          </w:p>
        </w:tc>
        <w:tc>
          <w:tcPr>
            <w:tcW w:w="1276" w:type="dxa"/>
            <w:tcBorders>
              <w:top w:val="nil"/>
              <w:left w:val="nil"/>
              <w:bottom w:val="single" w:sz="12" w:space="0" w:color="auto"/>
              <w:right w:val="single" w:sz="4" w:space="0" w:color="auto"/>
            </w:tcBorders>
            <w:shd w:val="clear" w:color="auto" w:fill="F2F2F2" w:themeFill="background1" w:themeFillShade="F2"/>
            <w:noWrap/>
            <w:vAlign w:val="bottom"/>
            <w:hideMark/>
          </w:tcPr>
          <w:p w14:paraId="14D80558"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58.5</w:t>
            </w:r>
          </w:p>
        </w:tc>
        <w:tc>
          <w:tcPr>
            <w:tcW w:w="1134" w:type="dxa"/>
            <w:tcBorders>
              <w:top w:val="nil"/>
              <w:left w:val="nil"/>
              <w:bottom w:val="single" w:sz="12" w:space="0" w:color="auto"/>
              <w:right w:val="single" w:sz="4" w:space="0" w:color="auto"/>
            </w:tcBorders>
            <w:shd w:val="clear" w:color="auto" w:fill="F2F2F2" w:themeFill="background1" w:themeFillShade="F2"/>
            <w:noWrap/>
            <w:vAlign w:val="bottom"/>
            <w:hideMark/>
          </w:tcPr>
          <w:p w14:paraId="3E51CA53"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77.3</w:t>
            </w:r>
          </w:p>
        </w:tc>
        <w:tc>
          <w:tcPr>
            <w:tcW w:w="1276" w:type="dxa"/>
            <w:tcBorders>
              <w:top w:val="nil"/>
              <w:left w:val="nil"/>
              <w:bottom w:val="single" w:sz="12" w:space="0" w:color="auto"/>
              <w:right w:val="single" w:sz="12" w:space="0" w:color="auto"/>
            </w:tcBorders>
            <w:shd w:val="clear" w:color="auto" w:fill="F2F2F2" w:themeFill="background1" w:themeFillShade="F2"/>
            <w:noWrap/>
            <w:vAlign w:val="bottom"/>
            <w:hideMark/>
          </w:tcPr>
          <w:p w14:paraId="62CBA552"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94.7</w:t>
            </w:r>
          </w:p>
        </w:tc>
        <w:tc>
          <w:tcPr>
            <w:tcW w:w="1276" w:type="dxa"/>
            <w:tcBorders>
              <w:top w:val="nil"/>
              <w:left w:val="single" w:sz="12" w:space="0" w:color="auto"/>
              <w:bottom w:val="single" w:sz="12" w:space="0" w:color="auto"/>
              <w:right w:val="single" w:sz="4" w:space="0" w:color="auto"/>
            </w:tcBorders>
            <w:shd w:val="clear" w:color="auto" w:fill="F2F2F2" w:themeFill="background1" w:themeFillShade="F2"/>
            <w:noWrap/>
            <w:vAlign w:val="bottom"/>
            <w:hideMark/>
          </w:tcPr>
          <w:p w14:paraId="39922C75"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26.5</w:t>
            </w:r>
          </w:p>
        </w:tc>
        <w:tc>
          <w:tcPr>
            <w:tcW w:w="1275" w:type="dxa"/>
            <w:tcBorders>
              <w:top w:val="nil"/>
              <w:left w:val="nil"/>
              <w:bottom w:val="single" w:sz="12" w:space="0" w:color="auto"/>
              <w:right w:val="single" w:sz="4" w:space="0" w:color="auto"/>
            </w:tcBorders>
            <w:shd w:val="clear" w:color="auto" w:fill="F2F2F2" w:themeFill="background1" w:themeFillShade="F2"/>
            <w:noWrap/>
            <w:vAlign w:val="bottom"/>
            <w:hideMark/>
          </w:tcPr>
          <w:p w14:paraId="37C04D09"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58.9</w:t>
            </w:r>
          </w:p>
        </w:tc>
        <w:tc>
          <w:tcPr>
            <w:tcW w:w="1134" w:type="dxa"/>
            <w:tcBorders>
              <w:top w:val="nil"/>
              <w:left w:val="nil"/>
              <w:bottom w:val="single" w:sz="12" w:space="0" w:color="auto"/>
              <w:right w:val="single" w:sz="4" w:space="0" w:color="auto"/>
            </w:tcBorders>
            <w:shd w:val="clear" w:color="auto" w:fill="F2F2F2" w:themeFill="background1" w:themeFillShade="F2"/>
            <w:noWrap/>
            <w:vAlign w:val="bottom"/>
            <w:hideMark/>
          </w:tcPr>
          <w:p w14:paraId="67582583"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77.9</w:t>
            </w:r>
          </w:p>
        </w:tc>
        <w:tc>
          <w:tcPr>
            <w:tcW w:w="1134" w:type="dxa"/>
            <w:tcBorders>
              <w:top w:val="nil"/>
              <w:left w:val="nil"/>
              <w:bottom w:val="single" w:sz="12" w:space="0" w:color="auto"/>
              <w:right w:val="single" w:sz="4" w:space="0" w:color="auto"/>
            </w:tcBorders>
            <w:shd w:val="clear" w:color="auto" w:fill="F2F2F2" w:themeFill="background1" w:themeFillShade="F2"/>
            <w:noWrap/>
            <w:vAlign w:val="bottom"/>
            <w:hideMark/>
          </w:tcPr>
          <w:p w14:paraId="3BA40B3A"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94.9</w:t>
            </w:r>
          </w:p>
        </w:tc>
      </w:tr>
      <w:tr w:rsidR="0045111E" w:rsidRPr="0045111E" w14:paraId="4AB9A44F" w14:textId="77777777" w:rsidTr="004103ED">
        <w:trPr>
          <w:trHeight w:val="249"/>
        </w:trPr>
        <w:tc>
          <w:tcPr>
            <w:tcW w:w="1855" w:type="dxa"/>
            <w:vMerge w:val="restart"/>
            <w:tcBorders>
              <w:top w:val="single" w:sz="12" w:space="0" w:color="auto"/>
              <w:left w:val="single" w:sz="4" w:space="0" w:color="auto"/>
              <w:bottom w:val="single" w:sz="8" w:space="0" w:color="000000"/>
              <w:right w:val="single" w:sz="4" w:space="0" w:color="auto"/>
            </w:tcBorders>
            <w:shd w:val="clear" w:color="auto" w:fill="auto"/>
            <w:noWrap/>
            <w:hideMark/>
          </w:tcPr>
          <w:p w14:paraId="4634664E" w14:textId="77777777" w:rsidR="0045111E" w:rsidRPr="0045111E" w:rsidRDefault="0045111E" w:rsidP="0045111E">
            <w:pPr>
              <w:widowControl/>
              <w:rPr>
                <w:rFonts w:cs="Arial"/>
                <w:b/>
                <w:bCs/>
                <w:color w:val="000000"/>
                <w:sz w:val="20"/>
                <w:szCs w:val="20"/>
                <w:lang w:eastAsia="en-GB" w:bidi="ar-SA"/>
              </w:rPr>
            </w:pPr>
            <w:r w:rsidRPr="0045111E">
              <w:rPr>
                <w:rFonts w:cs="Arial"/>
                <w:b/>
                <w:bCs/>
                <w:color w:val="000000"/>
                <w:sz w:val="20"/>
                <w:szCs w:val="20"/>
                <w:lang w:eastAsia="en-GB" w:bidi="ar-SA"/>
              </w:rPr>
              <w:t>Males</w:t>
            </w:r>
          </w:p>
        </w:tc>
        <w:tc>
          <w:tcPr>
            <w:tcW w:w="1879" w:type="dxa"/>
            <w:tcBorders>
              <w:top w:val="single" w:sz="12" w:space="0" w:color="auto"/>
              <w:left w:val="nil"/>
              <w:bottom w:val="single" w:sz="4" w:space="0" w:color="auto"/>
              <w:right w:val="single" w:sz="4" w:space="0" w:color="auto"/>
            </w:tcBorders>
            <w:shd w:val="clear" w:color="auto" w:fill="auto"/>
            <w:noWrap/>
            <w:vAlign w:val="bottom"/>
            <w:hideMark/>
          </w:tcPr>
          <w:p w14:paraId="63458D15"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2–3 years</w:t>
            </w:r>
          </w:p>
        </w:tc>
        <w:tc>
          <w:tcPr>
            <w:tcW w:w="1937" w:type="dxa"/>
            <w:tcBorders>
              <w:top w:val="single" w:sz="12" w:space="0" w:color="auto"/>
              <w:left w:val="nil"/>
              <w:bottom w:val="single" w:sz="4" w:space="0" w:color="auto"/>
              <w:right w:val="single" w:sz="12" w:space="0" w:color="auto"/>
            </w:tcBorders>
            <w:shd w:val="clear" w:color="auto" w:fill="auto"/>
            <w:noWrap/>
            <w:vAlign w:val="bottom"/>
            <w:hideMark/>
          </w:tcPr>
          <w:p w14:paraId="7E425B28"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98.2%</w:t>
            </w:r>
          </w:p>
        </w:tc>
        <w:tc>
          <w:tcPr>
            <w:tcW w:w="1275"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52B00963"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16.3</w:t>
            </w:r>
          </w:p>
        </w:tc>
        <w:tc>
          <w:tcPr>
            <w:tcW w:w="1276" w:type="dxa"/>
            <w:tcBorders>
              <w:top w:val="single" w:sz="12" w:space="0" w:color="auto"/>
              <w:left w:val="nil"/>
              <w:bottom w:val="single" w:sz="4" w:space="0" w:color="auto"/>
              <w:right w:val="single" w:sz="4" w:space="0" w:color="auto"/>
            </w:tcBorders>
            <w:shd w:val="clear" w:color="auto" w:fill="auto"/>
            <w:noWrap/>
            <w:vAlign w:val="bottom"/>
            <w:hideMark/>
          </w:tcPr>
          <w:p w14:paraId="4664FE8B"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31.3</w:t>
            </w:r>
          </w:p>
        </w:tc>
        <w:tc>
          <w:tcPr>
            <w:tcW w:w="1134" w:type="dxa"/>
            <w:tcBorders>
              <w:top w:val="single" w:sz="12" w:space="0" w:color="auto"/>
              <w:left w:val="nil"/>
              <w:bottom w:val="single" w:sz="4" w:space="0" w:color="auto"/>
              <w:right w:val="single" w:sz="4" w:space="0" w:color="auto"/>
            </w:tcBorders>
            <w:shd w:val="clear" w:color="auto" w:fill="auto"/>
            <w:noWrap/>
            <w:vAlign w:val="bottom"/>
            <w:hideMark/>
          </w:tcPr>
          <w:p w14:paraId="2B8603B2"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36.3</w:t>
            </w:r>
          </w:p>
        </w:tc>
        <w:tc>
          <w:tcPr>
            <w:tcW w:w="1276" w:type="dxa"/>
            <w:tcBorders>
              <w:top w:val="single" w:sz="12" w:space="0" w:color="auto"/>
              <w:left w:val="nil"/>
              <w:bottom w:val="single" w:sz="4" w:space="0" w:color="auto"/>
              <w:right w:val="single" w:sz="12" w:space="0" w:color="auto"/>
            </w:tcBorders>
            <w:shd w:val="clear" w:color="auto" w:fill="auto"/>
            <w:noWrap/>
            <w:vAlign w:val="bottom"/>
            <w:hideMark/>
          </w:tcPr>
          <w:p w14:paraId="4F489E67"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53.7</w:t>
            </w:r>
          </w:p>
        </w:tc>
        <w:tc>
          <w:tcPr>
            <w:tcW w:w="1276"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2FF1ADFC"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16.6</w:t>
            </w:r>
          </w:p>
        </w:tc>
        <w:tc>
          <w:tcPr>
            <w:tcW w:w="1275" w:type="dxa"/>
            <w:tcBorders>
              <w:top w:val="single" w:sz="12" w:space="0" w:color="auto"/>
              <w:left w:val="nil"/>
              <w:bottom w:val="single" w:sz="4" w:space="0" w:color="auto"/>
              <w:right w:val="single" w:sz="4" w:space="0" w:color="auto"/>
            </w:tcBorders>
            <w:shd w:val="clear" w:color="auto" w:fill="auto"/>
            <w:noWrap/>
            <w:vAlign w:val="bottom"/>
            <w:hideMark/>
          </w:tcPr>
          <w:p w14:paraId="65AC6AD8"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31.3</w:t>
            </w:r>
          </w:p>
        </w:tc>
        <w:tc>
          <w:tcPr>
            <w:tcW w:w="1134" w:type="dxa"/>
            <w:tcBorders>
              <w:top w:val="single" w:sz="12" w:space="0" w:color="auto"/>
              <w:left w:val="nil"/>
              <w:bottom w:val="single" w:sz="4" w:space="0" w:color="auto"/>
              <w:right w:val="single" w:sz="4" w:space="0" w:color="auto"/>
            </w:tcBorders>
            <w:shd w:val="clear" w:color="auto" w:fill="auto"/>
            <w:noWrap/>
            <w:vAlign w:val="bottom"/>
            <w:hideMark/>
          </w:tcPr>
          <w:p w14:paraId="228BD98E"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39.6</w:t>
            </w:r>
          </w:p>
        </w:tc>
        <w:tc>
          <w:tcPr>
            <w:tcW w:w="1134" w:type="dxa"/>
            <w:tcBorders>
              <w:top w:val="single" w:sz="12" w:space="0" w:color="auto"/>
              <w:left w:val="nil"/>
              <w:bottom w:val="single" w:sz="4" w:space="0" w:color="auto"/>
              <w:right w:val="single" w:sz="4" w:space="0" w:color="auto"/>
            </w:tcBorders>
            <w:shd w:val="clear" w:color="auto" w:fill="auto"/>
            <w:noWrap/>
            <w:vAlign w:val="bottom"/>
            <w:hideMark/>
          </w:tcPr>
          <w:p w14:paraId="6A25E471"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53.7</w:t>
            </w:r>
          </w:p>
        </w:tc>
      </w:tr>
      <w:tr w:rsidR="0045111E" w:rsidRPr="0045111E" w14:paraId="5FAA5DEF" w14:textId="77777777" w:rsidTr="004103ED">
        <w:trPr>
          <w:trHeight w:val="249"/>
        </w:trPr>
        <w:tc>
          <w:tcPr>
            <w:tcW w:w="1855" w:type="dxa"/>
            <w:vMerge/>
            <w:tcBorders>
              <w:top w:val="nil"/>
              <w:left w:val="single" w:sz="4" w:space="0" w:color="auto"/>
              <w:bottom w:val="single" w:sz="8" w:space="0" w:color="000000"/>
              <w:right w:val="single" w:sz="4" w:space="0" w:color="auto"/>
            </w:tcBorders>
            <w:vAlign w:val="center"/>
            <w:hideMark/>
          </w:tcPr>
          <w:p w14:paraId="4EE13BB2" w14:textId="77777777" w:rsidR="0045111E" w:rsidRPr="0045111E" w:rsidRDefault="0045111E" w:rsidP="0045111E">
            <w:pPr>
              <w:widowControl/>
              <w:rPr>
                <w:rFonts w:cs="Arial"/>
                <w:b/>
                <w:bCs/>
                <w:color w:val="000000"/>
                <w:sz w:val="20"/>
                <w:szCs w:val="20"/>
                <w:lang w:eastAsia="en-GB" w:bidi="ar-SA"/>
              </w:rPr>
            </w:pPr>
          </w:p>
        </w:tc>
        <w:tc>
          <w:tcPr>
            <w:tcW w:w="1879" w:type="dxa"/>
            <w:tcBorders>
              <w:top w:val="nil"/>
              <w:left w:val="nil"/>
              <w:bottom w:val="single" w:sz="4" w:space="0" w:color="auto"/>
              <w:right w:val="single" w:sz="4" w:space="0" w:color="auto"/>
            </w:tcBorders>
            <w:shd w:val="clear" w:color="auto" w:fill="auto"/>
            <w:noWrap/>
            <w:vAlign w:val="bottom"/>
            <w:hideMark/>
          </w:tcPr>
          <w:p w14:paraId="31BC0311"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4–8 years</w:t>
            </w:r>
          </w:p>
        </w:tc>
        <w:tc>
          <w:tcPr>
            <w:tcW w:w="1937" w:type="dxa"/>
            <w:tcBorders>
              <w:top w:val="nil"/>
              <w:left w:val="nil"/>
              <w:bottom w:val="single" w:sz="4" w:space="0" w:color="auto"/>
              <w:right w:val="single" w:sz="12" w:space="0" w:color="auto"/>
            </w:tcBorders>
            <w:shd w:val="clear" w:color="auto" w:fill="auto"/>
            <w:noWrap/>
            <w:vAlign w:val="bottom"/>
            <w:hideMark/>
          </w:tcPr>
          <w:p w14:paraId="14CE7021"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100.0%</w:t>
            </w:r>
          </w:p>
        </w:tc>
        <w:tc>
          <w:tcPr>
            <w:tcW w:w="1275" w:type="dxa"/>
            <w:tcBorders>
              <w:top w:val="nil"/>
              <w:left w:val="single" w:sz="12" w:space="0" w:color="auto"/>
              <w:bottom w:val="single" w:sz="4" w:space="0" w:color="auto"/>
              <w:right w:val="single" w:sz="4" w:space="0" w:color="auto"/>
            </w:tcBorders>
            <w:shd w:val="clear" w:color="auto" w:fill="auto"/>
            <w:noWrap/>
            <w:vAlign w:val="bottom"/>
            <w:hideMark/>
          </w:tcPr>
          <w:p w14:paraId="4EB06A5E"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26.1</w:t>
            </w:r>
          </w:p>
        </w:tc>
        <w:tc>
          <w:tcPr>
            <w:tcW w:w="1276" w:type="dxa"/>
            <w:tcBorders>
              <w:top w:val="nil"/>
              <w:left w:val="nil"/>
              <w:bottom w:val="single" w:sz="4" w:space="0" w:color="auto"/>
              <w:right w:val="single" w:sz="4" w:space="0" w:color="auto"/>
            </w:tcBorders>
            <w:shd w:val="clear" w:color="auto" w:fill="auto"/>
            <w:noWrap/>
            <w:vAlign w:val="bottom"/>
            <w:hideMark/>
          </w:tcPr>
          <w:p w14:paraId="60ED83D2"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56.3</w:t>
            </w:r>
          </w:p>
        </w:tc>
        <w:tc>
          <w:tcPr>
            <w:tcW w:w="1134" w:type="dxa"/>
            <w:tcBorders>
              <w:top w:val="nil"/>
              <w:left w:val="nil"/>
              <w:bottom w:val="single" w:sz="4" w:space="0" w:color="auto"/>
              <w:right w:val="single" w:sz="4" w:space="0" w:color="auto"/>
            </w:tcBorders>
            <w:shd w:val="clear" w:color="auto" w:fill="auto"/>
            <w:noWrap/>
            <w:vAlign w:val="bottom"/>
            <w:hideMark/>
          </w:tcPr>
          <w:p w14:paraId="12E6E9CE"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61.3</w:t>
            </w:r>
          </w:p>
        </w:tc>
        <w:tc>
          <w:tcPr>
            <w:tcW w:w="1276" w:type="dxa"/>
            <w:tcBorders>
              <w:top w:val="nil"/>
              <w:left w:val="nil"/>
              <w:bottom w:val="single" w:sz="4" w:space="0" w:color="auto"/>
              <w:right w:val="single" w:sz="12" w:space="0" w:color="auto"/>
            </w:tcBorders>
            <w:shd w:val="clear" w:color="auto" w:fill="auto"/>
            <w:noWrap/>
            <w:vAlign w:val="bottom"/>
            <w:hideMark/>
          </w:tcPr>
          <w:p w14:paraId="3FA4477F"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74.4</w:t>
            </w:r>
          </w:p>
        </w:tc>
        <w:tc>
          <w:tcPr>
            <w:tcW w:w="1276" w:type="dxa"/>
            <w:tcBorders>
              <w:top w:val="nil"/>
              <w:left w:val="single" w:sz="12" w:space="0" w:color="auto"/>
              <w:bottom w:val="single" w:sz="4" w:space="0" w:color="auto"/>
              <w:right w:val="single" w:sz="4" w:space="0" w:color="auto"/>
            </w:tcBorders>
            <w:shd w:val="clear" w:color="auto" w:fill="auto"/>
            <w:noWrap/>
            <w:vAlign w:val="bottom"/>
            <w:hideMark/>
          </w:tcPr>
          <w:p w14:paraId="1C57ADCD"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26.1</w:t>
            </w:r>
          </w:p>
        </w:tc>
        <w:tc>
          <w:tcPr>
            <w:tcW w:w="1275" w:type="dxa"/>
            <w:tcBorders>
              <w:top w:val="nil"/>
              <w:left w:val="nil"/>
              <w:bottom w:val="single" w:sz="4" w:space="0" w:color="auto"/>
              <w:right w:val="single" w:sz="4" w:space="0" w:color="auto"/>
            </w:tcBorders>
            <w:shd w:val="clear" w:color="auto" w:fill="auto"/>
            <w:noWrap/>
            <w:vAlign w:val="bottom"/>
            <w:hideMark/>
          </w:tcPr>
          <w:p w14:paraId="6AB36311"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56.3</w:t>
            </w:r>
          </w:p>
        </w:tc>
        <w:tc>
          <w:tcPr>
            <w:tcW w:w="1134" w:type="dxa"/>
            <w:tcBorders>
              <w:top w:val="nil"/>
              <w:left w:val="nil"/>
              <w:bottom w:val="single" w:sz="4" w:space="0" w:color="auto"/>
              <w:right w:val="single" w:sz="4" w:space="0" w:color="auto"/>
            </w:tcBorders>
            <w:shd w:val="clear" w:color="auto" w:fill="auto"/>
            <w:noWrap/>
            <w:vAlign w:val="bottom"/>
            <w:hideMark/>
          </w:tcPr>
          <w:p w14:paraId="7EEC7BF5"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61.3</w:t>
            </w:r>
          </w:p>
        </w:tc>
        <w:tc>
          <w:tcPr>
            <w:tcW w:w="1134" w:type="dxa"/>
            <w:tcBorders>
              <w:top w:val="nil"/>
              <w:left w:val="nil"/>
              <w:bottom w:val="single" w:sz="4" w:space="0" w:color="auto"/>
              <w:right w:val="single" w:sz="4" w:space="0" w:color="auto"/>
            </w:tcBorders>
            <w:shd w:val="clear" w:color="auto" w:fill="auto"/>
            <w:noWrap/>
            <w:vAlign w:val="bottom"/>
            <w:hideMark/>
          </w:tcPr>
          <w:p w14:paraId="515C5EB6"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74.4</w:t>
            </w:r>
          </w:p>
        </w:tc>
      </w:tr>
      <w:tr w:rsidR="0045111E" w:rsidRPr="0045111E" w14:paraId="40E1AA91" w14:textId="77777777" w:rsidTr="004103ED">
        <w:trPr>
          <w:trHeight w:val="249"/>
        </w:trPr>
        <w:tc>
          <w:tcPr>
            <w:tcW w:w="1855" w:type="dxa"/>
            <w:vMerge/>
            <w:tcBorders>
              <w:top w:val="nil"/>
              <w:left w:val="single" w:sz="4" w:space="0" w:color="auto"/>
              <w:bottom w:val="single" w:sz="8" w:space="0" w:color="000000"/>
              <w:right w:val="single" w:sz="4" w:space="0" w:color="auto"/>
            </w:tcBorders>
            <w:vAlign w:val="center"/>
            <w:hideMark/>
          </w:tcPr>
          <w:p w14:paraId="25E2704B" w14:textId="77777777" w:rsidR="0045111E" w:rsidRPr="0045111E" w:rsidRDefault="0045111E" w:rsidP="0045111E">
            <w:pPr>
              <w:widowControl/>
              <w:rPr>
                <w:rFonts w:cs="Arial"/>
                <w:b/>
                <w:bCs/>
                <w:color w:val="000000"/>
                <w:sz w:val="20"/>
                <w:szCs w:val="20"/>
                <w:lang w:eastAsia="en-GB" w:bidi="ar-SA"/>
              </w:rPr>
            </w:pPr>
          </w:p>
        </w:tc>
        <w:tc>
          <w:tcPr>
            <w:tcW w:w="1879" w:type="dxa"/>
            <w:tcBorders>
              <w:top w:val="nil"/>
              <w:left w:val="nil"/>
              <w:bottom w:val="single" w:sz="4" w:space="0" w:color="auto"/>
              <w:right w:val="single" w:sz="4" w:space="0" w:color="auto"/>
            </w:tcBorders>
            <w:shd w:val="clear" w:color="auto" w:fill="auto"/>
            <w:noWrap/>
            <w:vAlign w:val="bottom"/>
            <w:hideMark/>
          </w:tcPr>
          <w:p w14:paraId="7AFAB83F"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9–13 years</w:t>
            </w:r>
          </w:p>
        </w:tc>
        <w:tc>
          <w:tcPr>
            <w:tcW w:w="1937" w:type="dxa"/>
            <w:tcBorders>
              <w:top w:val="nil"/>
              <w:left w:val="nil"/>
              <w:bottom w:val="single" w:sz="4" w:space="0" w:color="auto"/>
              <w:right w:val="single" w:sz="12" w:space="0" w:color="auto"/>
            </w:tcBorders>
            <w:shd w:val="clear" w:color="auto" w:fill="auto"/>
            <w:noWrap/>
            <w:vAlign w:val="bottom"/>
            <w:hideMark/>
          </w:tcPr>
          <w:p w14:paraId="7F7B4244"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100.0%</w:t>
            </w:r>
          </w:p>
        </w:tc>
        <w:tc>
          <w:tcPr>
            <w:tcW w:w="1275" w:type="dxa"/>
            <w:tcBorders>
              <w:top w:val="nil"/>
              <w:left w:val="single" w:sz="12" w:space="0" w:color="auto"/>
              <w:bottom w:val="single" w:sz="4" w:space="0" w:color="auto"/>
              <w:right w:val="single" w:sz="4" w:space="0" w:color="auto"/>
            </w:tcBorders>
            <w:shd w:val="clear" w:color="auto" w:fill="auto"/>
            <w:noWrap/>
            <w:vAlign w:val="bottom"/>
            <w:hideMark/>
          </w:tcPr>
          <w:p w14:paraId="36AA34CC"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33.5</w:t>
            </w:r>
          </w:p>
        </w:tc>
        <w:tc>
          <w:tcPr>
            <w:tcW w:w="1276" w:type="dxa"/>
            <w:tcBorders>
              <w:top w:val="nil"/>
              <w:left w:val="nil"/>
              <w:bottom w:val="single" w:sz="4" w:space="0" w:color="auto"/>
              <w:right w:val="single" w:sz="4" w:space="0" w:color="auto"/>
            </w:tcBorders>
            <w:shd w:val="clear" w:color="auto" w:fill="auto"/>
            <w:noWrap/>
            <w:vAlign w:val="bottom"/>
            <w:hideMark/>
          </w:tcPr>
          <w:p w14:paraId="3AB846F5"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68.1</w:t>
            </w:r>
          </w:p>
        </w:tc>
        <w:tc>
          <w:tcPr>
            <w:tcW w:w="1134" w:type="dxa"/>
            <w:tcBorders>
              <w:top w:val="nil"/>
              <w:left w:val="nil"/>
              <w:bottom w:val="single" w:sz="4" w:space="0" w:color="auto"/>
              <w:right w:val="single" w:sz="4" w:space="0" w:color="auto"/>
            </w:tcBorders>
            <w:shd w:val="clear" w:color="auto" w:fill="auto"/>
            <w:noWrap/>
            <w:vAlign w:val="bottom"/>
            <w:hideMark/>
          </w:tcPr>
          <w:p w14:paraId="4A86FE78"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85.3</w:t>
            </w:r>
          </w:p>
        </w:tc>
        <w:tc>
          <w:tcPr>
            <w:tcW w:w="1276" w:type="dxa"/>
            <w:tcBorders>
              <w:top w:val="nil"/>
              <w:left w:val="nil"/>
              <w:bottom w:val="single" w:sz="4" w:space="0" w:color="auto"/>
              <w:right w:val="single" w:sz="12" w:space="0" w:color="auto"/>
            </w:tcBorders>
            <w:shd w:val="clear" w:color="auto" w:fill="auto"/>
            <w:noWrap/>
            <w:vAlign w:val="bottom"/>
            <w:hideMark/>
          </w:tcPr>
          <w:p w14:paraId="37DD16CA"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109.5</w:t>
            </w:r>
          </w:p>
        </w:tc>
        <w:tc>
          <w:tcPr>
            <w:tcW w:w="1276" w:type="dxa"/>
            <w:tcBorders>
              <w:top w:val="nil"/>
              <w:left w:val="single" w:sz="12" w:space="0" w:color="auto"/>
              <w:bottom w:val="single" w:sz="4" w:space="0" w:color="auto"/>
              <w:right w:val="single" w:sz="4" w:space="0" w:color="auto"/>
            </w:tcBorders>
            <w:shd w:val="clear" w:color="auto" w:fill="auto"/>
            <w:noWrap/>
            <w:vAlign w:val="bottom"/>
            <w:hideMark/>
          </w:tcPr>
          <w:p w14:paraId="37C00B04"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33.5</w:t>
            </w:r>
          </w:p>
        </w:tc>
        <w:tc>
          <w:tcPr>
            <w:tcW w:w="1275" w:type="dxa"/>
            <w:tcBorders>
              <w:top w:val="nil"/>
              <w:left w:val="nil"/>
              <w:bottom w:val="single" w:sz="4" w:space="0" w:color="auto"/>
              <w:right w:val="single" w:sz="4" w:space="0" w:color="auto"/>
            </w:tcBorders>
            <w:shd w:val="clear" w:color="auto" w:fill="auto"/>
            <w:noWrap/>
            <w:vAlign w:val="bottom"/>
            <w:hideMark/>
          </w:tcPr>
          <w:p w14:paraId="5D7364CE"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68.1</w:t>
            </w:r>
          </w:p>
        </w:tc>
        <w:tc>
          <w:tcPr>
            <w:tcW w:w="1134" w:type="dxa"/>
            <w:tcBorders>
              <w:top w:val="nil"/>
              <w:left w:val="nil"/>
              <w:bottom w:val="single" w:sz="4" w:space="0" w:color="auto"/>
              <w:right w:val="single" w:sz="4" w:space="0" w:color="auto"/>
            </w:tcBorders>
            <w:shd w:val="clear" w:color="auto" w:fill="auto"/>
            <w:noWrap/>
            <w:vAlign w:val="bottom"/>
            <w:hideMark/>
          </w:tcPr>
          <w:p w14:paraId="2EEF1033"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85.3</w:t>
            </w:r>
          </w:p>
        </w:tc>
        <w:tc>
          <w:tcPr>
            <w:tcW w:w="1134" w:type="dxa"/>
            <w:tcBorders>
              <w:top w:val="nil"/>
              <w:left w:val="nil"/>
              <w:bottom w:val="single" w:sz="4" w:space="0" w:color="auto"/>
              <w:right w:val="single" w:sz="4" w:space="0" w:color="auto"/>
            </w:tcBorders>
            <w:shd w:val="clear" w:color="auto" w:fill="auto"/>
            <w:noWrap/>
            <w:vAlign w:val="bottom"/>
            <w:hideMark/>
          </w:tcPr>
          <w:p w14:paraId="244D3471"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109.5</w:t>
            </w:r>
          </w:p>
        </w:tc>
      </w:tr>
      <w:tr w:rsidR="0045111E" w:rsidRPr="0045111E" w14:paraId="51CA2F9B" w14:textId="77777777" w:rsidTr="004103ED">
        <w:trPr>
          <w:trHeight w:val="249"/>
        </w:trPr>
        <w:tc>
          <w:tcPr>
            <w:tcW w:w="1855" w:type="dxa"/>
            <w:vMerge/>
            <w:tcBorders>
              <w:top w:val="nil"/>
              <w:left w:val="single" w:sz="4" w:space="0" w:color="auto"/>
              <w:bottom w:val="single" w:sz="8" w:space="0" w:color="000000"/>
              <w:right w:val="single" w:sz="4" w:space="0" w:color="auto"/>
            </w:tcBorders>
            <w:vAlign w:val="center"/>
            <w:hideMark/>
          </w:tcPr>
          <w:p w14:paraId="2C595C83" w14:textId="77777777" w:rsidR="0045111E" w:rsidRPr="0045111E" w:rsidRDefault="0045111E" w:rsidP="0045111E">
            <w:pPr>
              <w:widowControl/>
              <w:rPr>
                <w:rFonts w:cs="Arial"/>
                <w:b/>
                <w:bCs/>
                <w:color w:val="000000"/>
                <w:sz w:val="20"/>
                <w:szCs w:val="20"/>
                <w:lang w:eastAsia="en-GB" w:bidi="ar-SA"/>
              </w:rPr>
            </w:pPr>
          </w:p>
        </w:tc>
        <w:tc>
          <w:tcPr>
            <w:tcW w:w="1879" w:type="dxa"/>
            <w:tcBorders>
              <w:top w:val="nil"/>
              <w:left w:val="nil"/>
              <w:bottom w:val="single" w:sz="4" w:space="0" w:color="auto"/>
              <w:right w:val="single" w:sz="4" w:space="0" w:color="auto"/>
            </w:tcBorders>
            <w:shd w:val="clear" w:color="auto" w:fill="auto"/>
            <w:noWrap/>
            <w:vAlign w:val="bottom"/>
            <w:hideMark/>
          </w:tcPr>
          <w:p w14:paraId="7B3ECD47"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14–18 years</w:t>
            </w:r>
          </w:p>
        </w:tc>
        <w:tc>
          <w:tcPr>
            <w:tcW w:w="1937" w:type="dxa"/>
            <w:tcBorders>
              <w:top w:val="nil"/>
              <w:left w:val="nil"/>
              <w:bottom w:val="single" w:sz="4" w:space="0" w:color="auto"/>
              <w:right w:val="single" w:sz="12" w:space="0" w:color="auto"/>
            </w:tcBorders>
            <w:shd w:val="clear" w:color="auto" w:fill="auto"/>
            <w:noWrap/>
            <w:vAlign w:val="bottom"/>
            <w:hideMark/>
          </w:tcPr>
          <w:p w14:paraId="335605C5"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99.3%</w:t>
            </w:r>
          </w:p>
        </w:tc>
        <w:tc>
          <w:tcPr>
            <w:tcW w:w="1275" w:type="dxa"/>
            <w:tcBorders>
              <w:top w:val="nil"/>
              <w:left w:val="single" w:sz="12" w:space="0" w:color="auto"/>
              <w:bottom w:val="single" w:sz="4" w:space="0" w:color="auto"/>
              <w:right w:val="single" w:sz="4" w:space="0" w:color="auto"/>
            </w:tcBorders>
            <w:shd w:val="clear" w:color="auto" w:fill="auto"/>
            <w:noWrap/>
            <w:vAlign w:val="bottom"/>
            <w:hideMark/>
          </w:tcPr>
          <w:p w14:paraId="06281C7A"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41.1</w:t>
            </w:r>
          </w:p>
        </w:tc>
        <w:tc>
          <w:tcPr>
            <w:tcW w:w="1276" w:type="dxa"/>
            <w:tcBorders>
              <w:top w:val="nil"/>
              <w:left w:val="nil"/>
              <w:bottom w:val="single" w:sz="4" w:space="0" w:color="auto"/>
              <w:right w:val="single" w:sz="4" w:space="0" w:color="auto"/>
            </w:tcBorders>
            <w:shd w:val="clear" w:color="auto" w:fill="auto"/>
            <w:noWrap/>
            <w:vAlign w:val="bottom"/>
            <w:hideMark/>
          </w:tcPr>
          <w:p w14:paraId="4BD939DA"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86.1</w:t>
            </w:r>
          </w:p>
        </w:tc>
        <w:tc>
          <w:tcPr>
            <w:tcW w:w="1134" w:type="dxa"/>
            <w:tcBorders>
              <w:top w:val="nil"/>
              <w:left w:val="nil"/>
              <w:bottom w:val="single" w:sz="4" w:space="0" w:color="auto"/>
              <w:right w:val="single" w:sz="4" w:space="0" w:color="auto"/>
            </w:tcBorders>
            <w:shd w:val="clear" w:color="auto" w:fill="auto"/>
            <w:noWrap/>
            <w:vAlign w:val="bottom"/>
            <w:hideMark/>
          </w:tcPr>
          <w:p w14:paraId="678D4F9D"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101.9</w:t>
            </w:r>
          </w:p>
        </w:tc>
        <w:tc>
          <w:tcPr>
            <w:tcW w:w="1276" w:type="dxa"/>
            <w:tcBorders>
              <w:top w:val="nil"/>
              <w:left w:val="nil"/>
              <w:bottom w:val="single" w:sz="4" w:space="0" w:color="auto"/>
              <w:right w:val="single" w:sz="12" w:space="0" w:color="auto"/>
            </w:tcBorders>
            <w:shd w:val="clear" w:color="auto" w:fill="auto"/>
            <w:noWrap/>
            <w:vAlign w:val="bottom"/>
            <w:hideMark/>
          </w:tcPr>
          <w:p w14:paraId="333417B2"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124.0</w:t>
            </w:r>
          </w:p>
        </w:tc>
        <w:tc>
          <w:tcPr>
            <w:tcW w:w="1276" w:type="dxa"/>
            <w:tcBorders>
              <w:top w:val="nil"/>
              <w:left w:val="single" w:sz="12" w:space="0" w:color="auto"/>
              <w:bottom w:val="single" w:sz="4" w:space="0" w:color="auto"/>
              <w:right w:val="single" w:sz="4" w:space="0" w:color="auto"/>
            </w:tcBorders>
            <w:shd w:val="clear" w:color="auto" w:fill="auto"/>
            <w:noWrap/>
            <w:vAlign w:val="bottom"/>
            <w:hideMark/>
          </w:tcPr>
          <w:p w14:paraId="707DE373"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41.4</w:t>
            </w:r>
          </w:p>
        </w:tc>
        <w:tc>
          <w:tcPr>
            <w:tcW w:w="1275" w:type="dxa"/>
            <w:tcBorders>
              <w:top w:val="nil"/>
              <w:left w:val="nil"/>
              <w:bottom w:val="single" w:sz="4" w:space="0" w:color="auto"/>
              <w:right w:val="single" w:sz="4" w:space="0" w:color="auto"/>
            </w:tcBorders>
            <w:shd w:val="clear" w:color="auto" w:fill="auto"/>
            <w:noWrap/>
            <w:vAlign w:val="bottom"/>
            <w:hideMark/>
          </w:tcPr>
          <w:p w14:paraId="288BA02D"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86.1</w:t>
            </w:r>
          </w:p>
        </w:tc>
        <w:tc>
          <w:tcPr>
            <w:tcW w:w="1134" w:type="dxa"/>
            <w:tcBorders>
              <w:top w:val="nil"/>
              <w:left w:val="nil"/>
              <w:bottom w:val="single" w:sz="4" w:space="0" w:color="auto"/>
              <w:right w:val="single" w:sz="4" w:space="0" w:color="auto"/>
            </w:tcBorders>
            <w:shd w:val="clear" w:color="auto" w:fill="auto"/>
            <w:noWrap/>
            <w:vAlign w:val="bottom"/>
            <w:hideMark/>
          </w:tcPr>
          <w:p w14:paraId="0F8C9952"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101.9</w:t>
            </w:r>
          </w:p>
        </w:tc>
        <w:tc>
          <w:tcPr>
            <w:tcW w:w="1134" w:type="dxa"/>
            <w:tcBorders>
              <w:top w:val="nil"/>
              <w:left w:val="nil"/>
              <w:bottom w:val="single" w:sz="4" w:space="0" w:color="auto"/>
              <w:right w:val="single" w:sz="4" w:space="0" w:color="auto"/>
            </w:tcBorders>
            <w:shd w:val="clear" w:color="auto" w:fill="auto"/>
            <w:noWrap/>
            <w:vAlign w:val="bottom"/>
            <w:hideMark/>
          </w:tcPr>
          <w:p w14:paraId="1FE29065"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124.0</w:t>
            </w:r>
          </w:p>
        </w:tc>
      </w:tr>
      <w:tr w:rsidR="0045111E" w:rsidRPr="0045111E" w14:paraId="39FF7139" w14:textId="77777777" w:rsidTr="004103ED">
        <w:trPr>
          <w:trHeight w:val="249"/>
        </w:trPr>
        <w:tc>
          <w:tcPr>
            <w:tcW w:w="1855" w:type="dxa"/>
            <w:vMerge/>
            <w:tcBorders>
              <w:top w:val="nil"/>
              <w:left w:val="single" w:sz="4" w:space="0" w:color="auto"/>
              <w:bottom w:val="single" w:sz="8" w:space="0" w:color="000000"/>
              <w:right w:val="single" w:sz="4" w:space="0" w:color="auto"/>
            </w:tcBorders>
            <w:vAlign w:val="center"/>
            <w:hideMark/>
          </w:tcPr>
          <w:p w14:paraId="549140FF" w14:textId="77777777" w:rsidR="0045111E" w:rsidRPr="0045111E" w:rsidRDefault="0045111E" w:rsidP="0045111E">
            <w:pPr>
              <w:widowControl/>
              <w:rPr>
                <w:rFonts w:cs="Arial"/>
                <w:b/>
                <w:bCs/>
                <w:color w:val="000000"/>
                <w:sz w:val="20"/>
                <w:szCs w:val="20"/>
                <w:lang w:eastAsia="en-GB" w:bidi="ar-SA"/>
              </w:rPr>
            </w:pPr>
          </w:p>
        </w:tc>
        <w:tc>
          <w:tcPr>
            <w:tcW w:w="1879" w:type="dxa"/>
            <w:tcBorders>
              <w:top w:val="nil"/>
              <w:left w:val="nil"/>
              <w:bottom w:val="single" w:sz="4" w:space="0" w:color="auto"/>
              <w:right w:val="single" w:sz="4" w:space="0" w:color="auto"/>
            </w:tcBorders>
            <w:shd w:val="clear" w:color="auto" w:fill="auto"/>
            <w:noWrap/>
            <w:vAlign w:val="bottom"/>
            <w:hideMark/>
          </w:tcPr>
          <w:p w14:paraId="637761DB"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19–30 years</w:t>
            </w:r>
          </w:p>
        </w:tc>
        <w:tc>
          <w:tcPr>
            <w:tcW w:w="1937" w:type="dxa"/>
            <w:tcBorders>
              <w:top w:val="nil"/>
              <w:left w:val="nil"/>
              <w:bottom w:val="single" w:sz="4" w:space="0" w:color="auto"/>
              <w:right w:val="single" w:sz="12" w:space="0" w:color="auto"/>
            </w:tcBorders>
            <w:shd w:val="clear" w:color="auto" w:fill="auto"/>
            <w:noWrap/>
            <w:vAlign w:val="bottom"/>
            <w:hideMark/>
          </w:tcPr>
          <w:p w14:paraId="75F20BFC"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98.5%</w:t>
            </w:r>
          </w:p>
        </w:tc>
        <w:tc>
          <w:tcPr>
            <w:tcW w:w="1275" w:type="dxa"/>
            <w:tcBorders>
              <w:top w:val="nil"/>
              <w:left w:val="single" w:sz="12" w:space="0" w:color="auto"/>
              <w:bottom w:val="single" w:sz="4" w:space="0" w:color="auto"/>
              <w:right w:val="single" w:sz="4" w:space="0" w:color="auto"/>
            </w:tcBorders>
            <w:shd w:val="clear" w:color="auto" w:fill="auto"/>
            <w:noWrap/>
            <w:vAlign w:val="bottom"/>
            <w:hideMark/>
          </w:tcPr>
          <w:p w14:paraId="61C2C54C"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37.8</w:t>
            </w:r>
          </w:p>
        </w:tc>
        <w:tc>
          <w:tcPr>
            <w:tcW w:w="1276" w:type="dxa"/>
            <w:tcBorders>
              <w:top w:val="nil"/>
              <w:left w:val="nil"/>
              <w:bottom w:val="single" w:sz="4" w:space="0" w:color="auto"/>
              <w:right w:val="single" w:sz="4" w:space="0" w:color="auto"/>
            </w:tcBorders>
            <w:shd w:val="clear" w:color="auto" w:fill="auto"/>
            <w:noWrap/>
            <w:vAlign w:val="bottom"/>
            <w:hideMark/>
          </w:tcPr>
          <w:p w14:paraId="0817CD1A"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78.4</w:t>
            </w:r>
          </w:p>
        </w:tc>
        <w:tc>
          <w:tcPr>
            <w:tcW w:w="1134" w:type="dxa"/>
            <w:tcBorders>
              <w:top w:val="nil"/>
              <w:left w:val="nil"/>
              <w:bottom w:val="single" w:sz="4" w:space="0" w:color="auto"/>
              <w:right w:val="single" w:sz="4" w:space="0" w:color="auto"/>
            </w:tcBorders>
            <w:shd w:val="clear" w:color="auto" w:fill="auto"/>
            <w:noWrap/>
            <w:vAlign w:val="bottom"/>
            <w:hideMark/>
          </w:tcPr>
          <w:p w14:paraId="142425C8"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102.2</w:t>
            </w:r>
          </w:p>
        </w:tc>
        <w:tc>
          <w:tcPr>
            <w:tcW w:w="1276" w:type="dxa"/>
            <w:tcBorders>
              <w:top w:val="nil"/>
              <w:left w:val="nil"/>
              <w:bottom w:val="single" w:sz="4" w:space="0" w:color="auto"/>
              <w:right w:val="single" w:sz="12" w:space="0" w:color="auto"/>
            </w:tcBorders>
            <w:shd w:val="clear" w:color="auto" w:fill="auto"/>
            <w:noWrap/>
            <w:vAlign w:val="bottom"/>
            <w:hideMark/>
          </w:tcPr>
          <w:p w14:paraId="49CA1A22"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146.7</w:t>
            </w:r>
          </w:p>
        </w:tc>
        <w:tc>
          <w:tcPr>
            <w:tcW w:w="1276" w:type="dxa"/>
            <w:tcBorders>
              <w:top w:val="nil"/>
              <w:left w:val="single" w:sz="12" w:space="0" w:color="auto"/>
              <w:bottom w:val="single" w:sz="4" w:space="0" w:color="auto"/>
              <w:right w:val="single" w:sz="4" w:space="0" w:color="auto"/>
            </w:tcBorders>
            <w:shd w:val="clear" w:color="auto" w:fill="auto"/>
            <w:noWrap/>
            <w:vAlign w:val="bottom"/>
            <w:hideMark/>
          </w:tcPr>
          <w:p w14:paraId="69597832"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38.3</w:t>
            </w:r>
          </w:p>
        </w:tc>
        <w:tc>
          <w:tcPr>
            <w:tcW w:w="1275" w:type="dxa"/>
            <w:tcBorders>
              <w:top w:val="nil"/>
              <w:left w:val="nil"/>
              <w:bottom w:val="single" w:sz="4" w:space="0" w:color="auto"/>
              <w:right w:val="single" w:sz="4" w:space="0" w:color="auto"/>
            </w:tcBorders>
            <w:shd w:val="clear" w:color="auto" w:fill="auto"/>
            <w:noWrap/>
            <w:vAlign w:val="bottom"/>
            <w:hideMark/>
          </w:tcPr>
          <w:p w14:paraId="2864FAF2"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78.8</w:t>
            </w:r>
          </w:p>
        </w:tc>
        <w:tc>
          <w:tcPr>
            <w:tcW w:w="1134" w:type="dxa"/>
            <w:tcBorders>
              <w:top w:val="nil"/>
              <w:left w:val="nil"/>
              <w:bottom w:val="single" w:sz="4" w:space="0" w:color="auto"/>
              <w:right w:val="single" w:sz="4" w:space="0" w:color="auto"/>
            </w:tcBorders>
            <w:shd w:val="clear" w:color="auto" w:fill="auto"/>
            <w:noWrap/>
            <w:vAlign w:val="bottom"/>
            <w:hideMark/>
          </w:tcPr>
          <w:p w14:paraId="44FBD527"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104.7</w:t>
            </w:r>
          </w:p>
        </w:tc>
        <w:tc>
          <w:tcPr>
            <w:tcW w:w="1134" w:type="dxa"/>
            <w:tcBorders>
              <w:top w:val="nil"/>
              <w:left w:val="nil"/>
              <w:bottom w:val="single" w:sz="4" w:space="0" w:color="auto"/>
              <w:right w:val="single" w:sz="4" w:space="0" w:color="auto"/>
            </w:tcBorders>
            <w:shd w:val="clear" w:color="auto" w:fill="auto"/>
            <w:noWrap/>
            <w:vAlign w:val="bottom"/>
            <w:hideMark/>
          </w:tcPr>
          <w:p w14:paraId="0C2D1EB3"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146.7</w:t>
            </w:r>
          </w:p>
        </w:tc>
      </w:tr>
      <w:tr w:rsidR="0045111E" w:rsidRPr="0045111E" w14:paraId="6A7BDC05" w14:textId="77777777" w:rsidTr="004103ED">
        <w:trPr>
          <w:trHeight w:val="249"/>
        </w:trPr>
        <w:tc>
          <w:tcPr>
            <w:tcW w:w="1855" w:type="dxa"/>
            <w:vMerge/>
            <w:tcBorders>
              <w:top w:val="nil"/>
              <w:left w:val="single" w:sz="4" w:space="0" w:color="auto"/>
              <w:bottom w:val="single" w:sz="8" w:space="0" w:color="000000"/>
              <w:right w:val="single" w:sz="4" w:space="0" w:color="auto"/>
            </w:tcBorders>
            <w:vAlign w:val="center"/>
            <w:hideMark/>
          </w:tcPr>
          <w:p w14:paraId="17A77A64" w14:textId="77777777" w:rsidR="0045111E" w:rsidRPr="0045111E" w:rsidRDefault="0045111E" w:rsidP="0045111E">
            <w:pPr>
              <w:widowControl/>
              <w:rPr>
                <w:rFonts w:cs="Arial"/>
                <w:b/>
                <w:bCs/>
                <w:color w:val="000000"/>
                <w:sz w:val="20"/>
                <w:szCs w:val="20"/>
                <w:lang w:eastAsia="en-GB" w:bidi="ar-SA"/>
              </w:rPr>
            </w:pPr>
          </w:p>
        </w:tc>
        <w:tc>
          <w:tcPr>
            <w:tcW w:w="1879" w:type="dxa"/>
            <w:tcBorders>
              <w:top w:val="nil"/>
              <w:left w:val="nil"/>
              <w:bottom w:val="single" w:sz="4" w:space="0" w:color="auto"/>
              <w:right w:val="single" w:sz="4" w:space="0" w:color="auto"/>
            </w:tcBorders>
            <w:shd w:val="clear" w:color="auto" w:fill="auto"/>
            <w:noWrap/>
            <w:vAlign w:val="bottom"/>
            <w:hideMark/>
          </w:tcPr>
          <w:p w14:paraId="0F0F0A46"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31–50 years</w:t>
            </w:r>
          </w:p>
        </w:tc>
        <w:tc>
          <w:tcPr>
            <w:tcW w:w="1937" w:type="dxa"/>
            <w:tcBorders>
              <w:top w:val="nil"/>
              <w:left w:val="nil"/>
              <w:bottom w:val="single" w:sz="4" w:space="0" w:color="auto"/>
              <w:right w:val="single" w:sz="12" w:space="0" w:color="auto"/>
            </w:tcBorders>
            <w:shd w:val="clear" w:color="auto" w:fill="auto"/>
            <w:noWrap/>
            <w:vAlign w:val="bottom"/>
            <w:hideMark/>
          </w:tcPr>
          <w:p w14:paraId="4F09DEE5"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98.8%</w:t>
            </w:r>
          </w:p>
        </w:tc>
        <w:tc>
          <w:tcPr>
            <w:tcW w:w="1275" w:type="dxa"/>
            <w:tcBorders>
              <w:top w:val="nil"/>
              <w:left w:val="single" w:sz="12" w:space="0" w:color="auto"/>
              <w:bottom w:val="single" w:sz="4" w:space="0" w:color="auto"/>
              <w:right w:val="single" w:sz="4" w:space="0" w:color="auto"/>
            </w:tcBorders>
            <w:shd w:val="clear" w:color="auto" w:fill="auto"/>
            <w:noWrap/>
            <w:vAlign w:val="bottom"/>
            <w:hideMark/>
          </w:tcPr>
          <w:p w14:paraId="48B8CB43"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31.0</w:t>
            </w:r>
          </w:p>
        </w:tc>
        <w:tc>
          <w:tcPr>
            <w:tcW w:w="1276" w:type="dxa"/>
            <w:tcBorders>
              <w:top w:val="nil"/>
              <w:left w:val="nil"/>
              <w:bottom w:val="single" w:sz="4" w:space="0" w:color="auto"/>
              <w:right w:val="single" w:sz="4" w:space="0" w:color="auto"/>
            </w:tcBorders>
            <w:shd w:val="clear" w:color="auto" w:fill="auto"/>
            <w:noWrap/>
            <w:vAlign w:val="bottom"/>
            <w:hideMark/>
          </w:tcPr>
          <w:p w14:paraId="745A9B89"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72.1</w:t>
            </w:r>
          </w:p>
        </w:tc>
        <w:tc>
          <w:tcPr>
            <w:tcW w:w="1134" w:type="dxa"/>
            <w:tcBorders>
              <w:top w:val="nil"/>
              <w:left w:val="nil"/>
              <w:bottom w:val="single" w:sz="4" w:space="0" w:color="auto"/>
              <w:right w:val="single" w:sz="4" w:space="0" w:color="auto"/>
            </w:tcBorders>
            <w:shd w:val="clear" w:color="auto" w:fill="auto"/>
            <w:noWrap/>
            <w:vAlign w:val="bottom"/>
            <w:hideMark/>
          </w:tcPr>
          <w:p w14:paraId="530DBA93"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91.5</w:t>
            </w:r>
          </w:p>
        </w:tc>
        <w:tc>
          <w:tcPr>
            <w:tcW w:w="1276" w:type="dxa"/>
            <w:tcBorders>
              <w:top w:val="nil"/>
              <w:left w:val="nil"/>
              <w:bottom w:val="single" w:sz="4" w:space="0" w:color="auto"/>
              <w:right w:val="single" w:sz="12" w:space="0" w:color="auto"/>
            </w:tcBorders>
            <w:shd w:val="clear" w:color="auto" w:fill="auto"/>
            <w:noWrap/>
            <w:vAlign w:val="bottom"/>
            <w:hideMark/>
          </w:tcPr>
          <w:p w14:paraId="50BB7125"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110.5</w:t>
            </w:r>
          </w:p>
        </w:tc>
        <w:tc>
          <w:tcPr>
            <w:tcW w:w="1276" w:type="dxa"/>
            <w:tcBorders>
              <w:top w:val="nil"/>
              <w:left w:val="single" w:sz="12" w:space="0" w:color="auto"/>
              <w:bottom w:val="single" w:sz="4" w:space="0" w:color="auto"/>
              <w:right w:val="single" w:sz="4" w:space="0" w:color="auto"/>
            </w:tcBorders>
            <w:shd w:val="clear" w:color="auto" w:fill="auto"/>
            <w:noWrap/>
            <w:vAlign w:val="bottom"/>
            <w:hideMark/>
          </w:tcPr>
          <w:p w14:paraId="41F066D1"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31.3</w:t>
            </w:r>
          </w:p>
        </w:tc>
        <w:tc>
          <w:tcPr>
            <w:tcW w:w="1275" w:type="dxa"/>
            <w:tcBorders>
              <w:top w:val="nil"/>
              <w:left w:val="nil"/>
              <w:bottom w:val="single" w:sz="4" w:space="0" w:color="auto"/>
              <w:right w:val="single" w:sz="4" w:space="0" w:color="auto"/>
            </w:tcBorders>
            <w:shd w:val="clear" w:color="auto" w:fill="auto"/>
            <w:noWrap/>
            <w:vAlign w:val="bottom"/>
            <w:hideMark/>
          </w:tcPr>
          <w:p w14:paraId="3EA5399E"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72.8</w:t>
            </w:r>
          </w:p>
        </w:tc>
        <w:tc>
          <w:tcPr>
            <w:tcW w:w="1134" w:type="dxa"/>
            <w:tcBorders>
              <w:top w:val="nil"/>
              <w:left w:val="nil"/>
              <w:bottom w:val="single" w:sz="4" w:space="0" w:color="auto"/>
              <w:right w:val="single" w:sz="4" w:space="0" w:color="auto"/>
            </w:tcBorders>
            <w:shd w:val="clear" w:color="auto" w:fill="auto"/>
            <w:noWrap/>
            <w:vAlign w:val="bottom"/>
            <w:hideMark/>
          </w:tcPr>
          <w:p w14:paraId="63A02622"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91.6</w:t>
            </w:r>
          </w:p>
        </w:tc>
        <w:tc>
          <w:tcPr>
            <w:tcW w:w="1134" w:type="dxa"/>
            <w:tcBorders>
              <w:top w:val="nil"/>
              <w:left w:val="nil"/>
              <w:bottom w:val="single" w:sz="4" w:space="0" w:color="auto"/>
              <w:right w:val="single" w:sz="4" w:space="0" w:color="auto"/>
            </w:tcBorders>
            <w:shd w:val="clear" w:color="auto" w:fill="auto"/>
            <w:noWrap/>
            <w:vAlign w:val="bottom"/>
            <w:hideMark/>
          </w:tcPr>
          <w:p w14:paraId="11E3C7FC"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110.6</w:t>
            </w:r>
          </w:p>
        </w:tc>
      </w:tr>
      <w:tr w:rsidR="0045111E" w:rsidRPr="0045111E" w14:paraId="13BA6341" w14:textId="77777777" w:rsidTr="004103ED">
        <w:trPr>
          <w:trHeight w:val="249"/>
        </w:trPr>
        <w:tc>
          <w:tcPr>
            <w:tcW w:w="1855" w:type="dxa"/>
            <w:vMerge/>
            <w:tcBorders>
              <w:top w:val="nil"/>
              <w:left w:val="single" w:sz="4" w:space="0" w:color="auto"/>
              <w:bottom w:val="single" w:sz="8" w:space="0" w:color="000000"/>
              <w:right w:val="single" w:sz="4" w:space="0" w:color="auto"/>
            </w:tcBorders>
            <w:vAlign w:val="center"/>
            <w:hideMark/>
          </w:tcPr>
          <w:p w14:paraId="2CB4A4FA" w14:textId="77777777" w:rsidR="0045111E" w:rsidRPr="0045111E" w:rsidRDefault="0045111E" w:rsidP="0045111E">
            <w:pPr>
              <w:widowControl/>
              <w:rPr>
                <w:rFonts w:cs="Arial"/>
                <w:b/>
                <w:bCs/>
                <w:color w:val="000000"/>
                <w:sz w:val="20"/>
                <w:szCs w:val="20"/>
                <w:lang w:eastAsia="en-GB" w:bidi="ar-SA"/>
              </w:rPr>
            </w:pPr>
          </w:p>
        </w:tc>
        <w:tc>
          <w:tcPr>
            <w:tcW w:w="1879" w:type="dxa"/>
            <w:tcBorders>
              <w:top w:val="nil"/>
              <w:left w:val="nil"/>
              <w:bottom w:val="single" w:sz="4" w:space="0" w:color="auto"/>
              <w:right w:val="single" w:sz="4" w:space="0" w:color="auto"/>
            </w:tcBorders>
            <w:shd w:val="clear" w:color="auto" w:fill="auto"/>
            <w:noWrap/>
            <w:vAlign w:val="bottom"/>
            <w:hideMark/>
          </w:tcPr>
          <w:p w14:paraId="2929D9A6"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51–70 years</w:t>
            </w:r>
          </w:p>
        </w:tc>
        <w:tc>
          <w:tcPr>
            <w:tcW w:w="1937" w:type="dxa"/>
            <w:tcBorders>
              <w:top w:val="nil"/>
              <w:left w:val="nil"/>
              <w:bottom w:val="single" w:sz="4" w:space="0" w:color="auto"/>
              <w:right w:val="single" w:sz="12" w:space="0" w:color="auto"/>
            </w:tcBorders>
            <w:shd w:val="clear" w:color="auto" w:fill="auto"/>
            <w:noWrap/>
            <w:vAlign w:val="bottom"/>
            <w:hideMark/>
          </w:tcPr>
          <w:p w14:paraId="458F6C14"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97.9%</w:t>
            </w:r>
          </w:p>
        </w:tc>
        <w:tc>
          <w:tcPr>
            <w:tcW w:w="1275" w:type="dxa"/>
            <w:tcBorders>
              <w:top w:val="nil"/>
              <w:left w:val="single" w:sz="12" w:space="0" w:color="auto"/>
              <w:bottom w:val="single" w:sz="4" w:space="0" w:color="auto"/>
              <w:right w:val="single" w:sz="4" w:space="0" w:color="auto"/>
            </w:tcBorders>
            <w:shd w:val="clear" w:color="auto" w:fill="auto"/>
            <w:noWrap/>
            <w:vAlign w:val="bottom"/>
            <w:hideMark/>
          </w:tcPr>
          <w:p w14:paraId="2A320CA4"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23.4</w:t>
            </w:r>
          </w:p>
        </w:tc>
        <w:tc>
          <w:tcPr>
            <w:tcW w:w="1276" w:type="dxa"/>
            <w:tcBorders>
              <w:top w:val="nil"/>
              <w:left w:val="nil"/>
              <w:bottom w:val="single" w:sz="4" w:space="0" w:color="auto"/>
              <w:right w:val="single" w:sz="4" w:space="0" w:color="auto"/>
            </w:tcBorders>
            <w:shd w:val="clear" w:color="auto" w:fill="auto"/>
            <w:noWrap/>
            <w:vAlign w:val="bottom"/>
            <w:hideMark/>
          </w:tcPr>
          <w:p w14:paraId="5D1BAD18"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51.2</w:t>
            </w:r>
          </w:p>
        </w:tc>
        <w:tc>
          <w:tcPr>
            <w:tcW w:w="1134" w:type="dxa"/>
            <w:tcBorders>
              <w:top w:val="nil"/>
              <w:left w:val="nil"/>
              <w:bottom w:val="single" w:sz="4" w:space="0" w:color="auto"/>
              <w:right w:val="single" w:sz="4" w:space="0" w:color="auto"/>
            </w:tcBorders>
            <w:shd w:val="clear" w:color="auto" w:fill="auto"/>
            <w:noWrap/>
            <w:vAlign w:val="bottom"/>
            <w:hideMark/>
          </w:tcPr>
          <w:p w14:paraId="09CC506F"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68.1</w:t>
            </w:r>
          </w:p>
        </w:tc>
        <w:tc>
          <w:tcPr>
            <w:tcW w:w="1276" w:type="dxa"/>
            <w:tcBorders>
              <w:top w:val="nil"/>
              <w:left w:val="nil"/>
              <w:bottom w:val="single" w:sz="4" w:space="0" w:color="auto"/>
              <w:right w:val="single" w:sz="12" w:space="0" w:color="auto"/>
            </w:tcBorders>
            <w:shd w:val="clear" w:color="auto" w:fill="auto"/>
            <w:noWrap/>
            <w:vAlign w:val="bottom"/>
            <w:hideMark/>
          </w:tcPr>
          <w:p w14:paraId="7E365636"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94.2</w:t>
            </w:r>
          </w:p>
        </w:tc>
        <w:tc>
          <w:tcPr>
            <w:tcW w:w="1276" w:type="dxa"/>
            <w:tcBorders>
              <w:top w:val="nil"/>
              <w:left w:val="single" w:sz="12" w:space="0" w:color="auto"/>
              <w:bottom w:val="single" w:sz="4" w:space="0" w:color="auto"/>
              <w:right w:val="single" w:sz="4" w:space="0" w:color="auto"/>
            </w:tcBorders>
            <w:shd w:val="clear" w:color="auto" w:fill="auto"/>
            <w:noWrap/>
            <w:vAlign w:val="bottom"/>
            <w:hideMark/>
          </w:tcPr>
          <w:p w14:paraId="0596560C"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23.9</w:t>
            </w:r>
          </w:p>
        </w:tc>
        <w:tc>
          <w:tcPr>
            <w:tcW w:w="1275" w:type="dxa"/>
            <w:tcBorders>
              <w:top w:val="nil"/>
              <w:left w:val="nil"/>
              <w:bottom w:val="single" w:sz="4" w:space="0" w:color="auto"/>
              <w:right w:val="single" w:sz="4" w:space="0" w:color="auto"/>
            </w:tcBorders>
            <w:shd w:val="clear" w:color="auto" w:fill="auto"/>
            <w:noWrap/>
            <w:vAlign w:val="bottom"/>
            <w:hideMark/>
          </w:tcPr>
          <w:p w14:paraId="736FCA92"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51.4</w:t>
            </w:r>
          </w:p>
        </w:tc>
        <w:tc>
          <w:tcPr>
            <w:tcW w:w="1134" w:type="dxa"/>
            <w:tcBorders>
              <w:top w:val="nil"/>
              <w:left w:val="nil"/>
              <w:bottom w:val="single" w:sz="4" w:space="0" w:color="auto"/>
              <w:right w:val="single" w:sz="4" w:space="0" w:color="auto"/>
            </w:tcBorders>
            <w:shd w:val="clear" w:color="auto" w:fill="auto"/>
            <w:noWrap/>
            <w:vAlign w:val="bottom"/>
            <w:hideMark/>
          </w:tcPr>
          <w:p w14:paraId="22BB366E"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68.8</w:t>
            </w:r>
          </w:p>
        </w:tc>
        <w:tc>
          <w:tcPr>
            <w:tcW w:w="1134" w:type="dxa"/>
            <w:tcBorders>
              <w:top w:val="nil"/>
              <w:left w:val="nil"/>
              <w:bottom w:val="single" w:sz="4" w:space="0" w:color="auto"/>
              <w:right w:val="single" w:sz="4" w:space="0" w:color="auto"/>
            </w:tcBorders>
            <w:shd w:val="clear" w:color="auto" w:fill="auto"/>
            <w:noWrap/>
            <w:vAlign w:val="bottom"/>
            <w:hideMark/>
          </w:tcPr>
          <w:p w14:paraId="0323E950"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94.2</w:t>
            </w:r>
          </w:p>
        </w:tc>
      </w:tr>
      <w:tr w:rsidR="0045111E" w:rsidRPr="0045111E" w14:paraId="01839F7B" w14:textId="77777777" w:rsidTr="004103ED">
        <w:trPr>
          <w:trHeight w:val="249"/>
        </w:trPr>
        <w:tc>
          <w:tcPr>
            <w:tcW w:w="1855" w:type="dxa"/>
            <w:vMerge/>
            <w:tcBorders>
              <w:top w:val="nil"/>
              <w:left w:val="single" w:sz="4" w:space="0" w:color="auto"/>
              <w:bottom w:val="single" w:sz="8" w:space="0" w:color="000000"/>
              <w:right w:val="single" w:sz="4" w:space="0" w:color="auto"/>
            </w:tcBorders>
            <w:vAlign w:val="center"/>
            <w:hideMark/>
          </w:tcPr>
          <w:p w14:paraId="707E6923" w14:textId="77777777" w:rsidR="0045111E" w:rsidRPr="0045111E" w:rsidRDefault="0045111E" w:rsidP="0045111E">
            <w:pPr>
              <w:widowControl/>
              <w:rPr>
                <w:rFonts w:cs="Arial"/>
                <w:b/>
                <w:bCs/>
                <w:color w:val="000000"/>
                <w:sz w:val="20"/>
                <w:szCs w:val="20"/>
                <w:lang w:eastAsia="en-GB" w:bidi="ar-SA"/>
              </w:rPr>
            </w:pPr>
          </w:p>
        </w:tc>
        <w:tc>
          <w:tcPr>
            <w:tcW w:w="1879" w:type="dxa"/>
            <w:tcBorders>
              <w:top w:val="nil"/>
              <w:left w:val="nil"/>
              <w:bottom w:val="single" w:sz="4" w:space="0" w:color="auto"/>
              <w:right w:val="single" w:sz="4" w:space="0" w:color="auto"/>
            </w:tcBorders>
            <w:shd w:val="clear" w:color="auto" w:fill="auto"/>
            <w:noWrap/>
            <w:vAlign w:val="bottom"/>
            <w:hideMark/>
          </w:tcPr>
          <w:p w14:paraId="3C946138"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71 years &amp; over</w:t>
            </w:r>
          </w:p>
        </w:tc>
        <w:tc>
          <w:tcPr>
            <w:tcW w:w="1937" w:type="dxa"/>
            <w:tcBorders>
              <w:top w:val="nil"/>
              <w:left w:val="nil"/>
              <w:bottom w:val="single" w:sz="4" w:space="0" w:color="auto"/>
              <w:right w:val="single" w:sz="12" w:space="0" w:color="auto"/>
            </w:tcBorders>
            <w:shd w:val="clear" w:color="auto" w:fill="auto"/>
            <w:noWrap/>
            <w:vAlign w:val="bottom"/>
            <w:hideMark/>
          </w:tcPr>
          <w:p w14:paraId="236284C7"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99.0%</w:t>
            </w:r>
          </w:p>
        </w:tc>
        <w:tc>
          <w:tcPr>
            <w:tcW w:w="1275" w:type="dxa"/>
            <w:tcBorders>
              <w:top w:val="nil"/>
              <w:left w:val="single" w:sz="12" w:space="0" w:color="auto"/>
              <w:bottom w:val="single" w:sz="4" w:space="0" w:color="auto"/>
              <w:right w:val="single" w:sz="4" w:space="0" w:color="auto"/>
            </w:tcBorders>
            <w:shd w:val="clear" w:color="auto" w:fill="auto"/>
            <w:noWrap/>
            <w:vAlign w:val="bottom"/>
            <w:hideMark/>
          </w:tcPr>
          <w:p w14:paraId="158C7B32"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22.7</w:t>
            </w:r>
          </w:p>
        </w:tc>
        <w:tc>
          <w:tcPr>
            <w:tcW w:w="1276" w:type="dxa"/>
            <w:tcBorders>
              <w:top w:val="nil"/>
              <w:left w:val="nil"/>
              <w:bottom w:val="single" w:sz="4" w:space="0" w:color="auto"/>
              <w:right w:val="single" w:sz="4" w:space="0" w:color="auto"/>
            </w:tcBorders>
            <w:shd w:val="clear" w:color="auto" w:fill="auto"/>
            <w:noWrap/>
            <w:vAlign w:val="bottom"/>
            <w:hideMark/>
          </w:tcPr>
          <w:p w14:paraId="495EE9C8"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47.6</w:t>
            </w:r>
          </w:p>
        </w:tc>
        <w:tc>
          <w:tcPr>
            <w:tcW w:w="1134" w:type="dxa"/>
            <w:tcBorders>
              <w:top w:val="nil"/>
              <w:left w:val="nil"/>
              <w:bottom w:val="single" w:sz="4" w:space="0" w:color="auto"/>
              <w:right w:val="single" w:sz="4" w:space="0" w:color="auto"/>
            </w:tcBorders>
            <w:shd w:val="clear" w:color="auto" w:fill="auto"/>
            <w:noWrap/>
            <w:vAlign w:val="bottom"/>
            <w:hideMark/>
          </w:tcPr>
          <w:p w14:paraId="593B7579"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61.5</w:t>
            </w:r>
          </w:p>
        </w:tc>
        <w:tc>
          <w:tcPr>
            <w:tcW w:w="1276" w:type="dxa"/>
            <w:tcBorders>
              <w:top w:val="nil"/>
              <w:left w:val="nil"/>
              <w:bottom w:val="single" w:sz="4" w:space="0" w:color="auto"/>
              <w:right w:val="single" w:sz="12" w:space="0" w:color="auto"/>
            </w:tcBorders>
            <w:shd w:val="clear" w:color="auto" w:fill="auto"/>
            <w:noWrap/>
            <w:vAlign w:val="bottom"/>
            <w:hideMark/>
          </w:tcPr>
          <w:p w14:paraId="5916784D"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93.0</w:t>
            </w:r>
          </w:p>
        </w:tc>
        <w:tc>
          <w:tcPr>
            <w:tcW w:w="1276" w:type="dxa"/>
            <w:tcBorders>
              <w:top w:val="nil"/>
              <w:left w:val="single" w:sz="12" w:space="0" w:color="auto"/>
              <w:bottom w:val="single" w:sz="4" w:space="0" w:color="auto"/>
              <w:right w:val="single" w:sz="4" w:space="0" w:color="auto"/>
            </w:tcBorders>
            <w:shd w:val="clear" w:color="auto" w:fill="auto"/>
            <w:noWrap/>
            <w:vAlign w:val="bottom"/>
            <w:hideMark/>
          </w:tcPr>
          <w:p w14:paraId="4E11F78A"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22.9</w:t>
            </w:r>
          </w:p>
        </w:tc>
        <w:tc>
          <w:tcPr>
            <w:tcW w:w="1275" w:type="dxa"/>
            <w:tcBorders>
              <w:top w:val="nil"/>
              <w:left w:val="nil"/>
              <w:bottom w:val="single" w:sz="4" w:space="0" w:color="auto"/>
              <w:right w:val="single" w:sz="4" w:space="0" w:color="auto"/>
            </w:tcBorders>
            <w:shd w:val="clear" w:color="auto" w:fill="auto"/>
            <w:noWrap/>
            <w:vAlign w:val="bottom"/>
            <w:hideMark/>
          </w:tcPr>
          <w:p w14:paraId="2252539C"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47.6</w:t>
            </w:r>
          </w:p>
        </w:tc>
        <w:tc>
          <w:tcPr>
            <w:tcW w:w="1134" w:type="dxa"/>
            <w:tcBorders>
              <w:top w:val="nil"/>
              <w:left w:val="nil"/>
              <w:bottom w:val="single" w:sz="4" w:space="0" w:color="auto"/>
              <w:right w:val="single" w:sz="4" w:space="0" w:color="auto"/>
            </w:tcBorders>
            <w:shd w:val="clear" w:color="auto" w:fill="auto"/>
            <w:noWrap/>
            <w:vAlign w:val="bottom"/>
            <w:hideMark/>
          </w:tcPr>
          <w:p w14:paraId="4B5E3F6B"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61.5</w:t>
            </w:r>
          </w:p>
        </w:tc>
        <w:tc>
          <w:tcPr>
            <w:tcW w:w="1134" w:type="dxa"/>
            <w:tcBorders>
              <w:top w:val="nil"/>
              <w:left w:val="nil"/>
              <w:bottom w:val="single" w:sz="4" w:space="0" w:color="auto"/>
              <w:right w:val="single" w:sz="4" w:space="0" w:color="auto"/>
            </w:tcBorders>
            <w:shd w:val="clear" w:color="auto" w:fill="auto"/>
            <w:noWrap/>
            <w:vAlign w:val="bottom"/>
            <w:hideMark/>
          </w:tcPr>
          <w:p w14:paraId="79B3CB1A"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93.0</w:t>
            </w:r>
          </w:p>
        </w:tc>
      </w:tr>
      <w:tr w:rsidR="0045111E" w:rsidRPr="0045111E" w14:paraId="40F129F5" w14:textId="77777777" w:rsidTr="004103ED">
        <w:trPr>
          <w:trHeight w:val="249"/>
        </w:trPr>
        <w:tc>
          <w:tcPr>
            <w:tcW w:w="1855" w:type="dxa"/>
            <w:vMerge/>
            <w:tcBorders>
              <w:top w:val="nil"/>
              <w:left w:val="single" w:sz="4" w:space="0" w:color="auto"/>
              <w:bottom w:val="single" w:sz="12" w:space="0" w:color="auto"/>
              <w:right w:val="single" w:sz="4" w:space="0" w:color="auto"/>
            </w:tcBorders>
            <w:vAlign w:val="center"/>
            <w:hideMark/>
          </w:tcPr>
          <w:p w14:paraId="3189EEE7" w14:textId="77777777" w:rsidR="0045111E" w:rsidRPr="0045111E" w:rsidRDefault="0045111E" w:rsidP="0045111E">
            <w:pPr>
              <w:widowControl/>
              <w:rPr>
                <w:rFonts w:cs="Arial"/>
                <w:b/>
                <w:bCs/>
                <w:color w:val="000000"/>
                <w:sz w:val="20"/>
                <w:szCs w:val="20"/>
                <w:lang w:eastAsia="en-GB" w:bidi="ar-SA"/>
              </w:rPr>
            </w:pPr>
          </w:p>
        </w:tc>
        <w:tc>
          <w:tcPr>
            <w:tcW w:w="1879" w:type="dxa"/>
            <w:tcBorders>
              <w:top w:val="nil"/>
              <w:left w:val="nil"/>
              <w:bottom w:val="single" w:sz="12" w:space="0" w:color="auto"/>
              <w:right w:val="single" w:sz="4" w:space="0" w:color="auto"/>
            </w:tcBorders>
            <w:shd w:val="clear" w:color="auto" w:fill="F2F2F2" w:themeFill="background1" w:themeFillShade="F2"/>
            <w:noWrap/>
            <w:vAlign w:val="bottom"/>
            <w:hideMark/>
          </w:tcPr>
          <w:p w14:paraId="139ED6C2" w14:textId="77777777" w:rsidR="0045111E" w:rsidRPr="0045111E" w:rsidRDefault="0045111E" w:rsidP="0045111E">
            <w:pPr>
              <w:widowControl/>
              <w:rPr>
                <w:rFonts w:cs="Arial"/>
                <w:b/>
                <w:bCs/>
                <w:color w:val="000000"/>
                <w:sz w:val="20"/>
                <w:szCs w:val="20"/>
                <w:lang w:eastAsia="en-GB" w:bidi="ar-SA"/>
              </w:rPr>
            </w:pPr>
            <w:r w:rsidRPr="0045111E">
              <w:rPr>
                <w:rFonts w:cs="Arial"/>
                <w:b/>
                <w:bCs/>
                <w:color w:val="000000"/>
                <w:sz w:val="20"/>
                <w:szCs w:val="20"/>
                <w:lang w:eastAsia="en-GB" w:bidi="ar-SA"/>
              </w:rPr>
              <w:t>2 years &amp; over</w:t>
            </w:r>
          </w:p>
        </w:tc>
        <w:tc>
          <w:tcPr>
            <w:tcW w:w="1937" w:type="dxa"/>
            <w:tcBorders>
              <w:top w:val="nil"/>
              <w:left w:val="nil"/>
              <w:bottom w:val="single" w:sz="12" w:space="0" w:color="auto"/>
              <w:right w:val="single" w:sz="12" w:space="0" w:color="auto"/>
            </w:tcBorders>
            <w:shd w:val="clear" w:color="auto" w:fill="F2F2F2" w:themeFill="background1" w:themeFillShade="F2"/>
            <w:noWrap/>
            <w:vAlign w:val="bottom"/>
            <w:hideMark/>
          </w:tcPr>
          <w:p w14:paraId="4FA1905A"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98.8%</w:t>
            </w:r>
          </w:p>
        </w:tc>
        <w:tc>
          <w:tcPr>
            <w:tcW w:w="1275" w:type="dxa"/>
            <w:tcBorders>
              <w:top w:val="nil"/>
              <w:left w:val="single" w:sz="12" w:space="0" w:color="auto"/>
              <w:bottom w:val="single" w:sz="12" w:space="0" w:color="auto"/>
              <w:right w:val="single" w:sz="4" w:space="0" w:color="auto"/>
            </w:tcBorders>
            <w:shd w:val="clear" w:color="auto" w:fill="F2F2F2" w:themeFill="background1" w:themeFillShade="F2"/>
            <w:noWrap/>
            <w:vAlign w:val="bottom"/>
            <w:hideMark/>
          </w:tcPr>
          <w:p w14:paraId="042BB3EA"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30.0</w:t>
            </w:r>
          </w:p>
        </w:tc>
        <w:tc>
          <w:tcPr>
            <w:tcW w:w="1276" w:type="dxa"/>
            <w:tcBorders>
              <w:top w:val="nil"/>
              <w:left w:val="nil"/>
              <w:bottom w:val="single" w:sz="12" w:space="0" w:color="auto"/>
              <w:right w:val="single" w:sz="4" w:space="0" w:color="auto"/>
            </w:tcBorders>
            <w:shd w:val="clear" w:color="auto" w:fill="F2F2F2" w:themeFill="background1" w:themeFillShade="F2"/>
            <w:noWrap/>
            <w:vAlign w:val="bottom"/>
            <w:hideMark/>
          </w:tcPr>
          <w:p w14:paraId="1BA1C066"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67.5</w:t>
            </w:r>
          </w:p>
        </w:tc>
        <w:tc>
          <w:tcPr>
            <w:tcW w:w="1134" w:type="dxa"/>
            <w:tcBorders>
              <w:top w:val="nil"/>
              <w:left w:val="nil"/>
              <w:bottom w:val="single" w:sz="12" w:space="0" w:color="auto"/>
              <w:right w:val="single" w:sz="4" w:space="0" w:color="auto"/>
            </w:tcBorders>
            <w:shd w:val="clear" w:color="auto" w:fill="F2F2F2" w:themeFill="background1" w:themeFillShade="F2"/>
            <w:noWrap/>
            <w:vAlign w:val="bottom"/>
            <w:hideMark/>
          </w:tcPr>
          <w:p w14:paraId="275EB8DC"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88.4</w:t>
            </w:r>
          </w:p>
        </w:tc>
        <w:tc>
          <w:tcPr>
            <w:tcW w:w="1276" w:type="dxa"/>
            <w:tcBorders>
              <w:top w:val="nil"/>
              <w:left w:val="nil"/>
              <w:bottom w:val="single" w:sz="12" w:space="0" w:color="auto"/>
              <w:right w:val="single" w:sz="12" w:space="0" w:color="auto"/>
            </w:tcBorders>
            <w:shd w:val="clear" w:color="auto" w:fill="F2F2F2" w:themeFill="background1" w:themeFillShade="F2"/>
            <w:noWrap/>
            <w:vAlign w:val="bottom"/>
            <w:hideMark/>
          </w:tcPr>
          <w:p w14:paraId="77E6A569"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106.1</w:t>
            </w:r>
          </w:p>
        </w:tc>
        <w:tc>
          <w:tcPr>
            <w:tcW w:w="1276" w:type="dxa"/>
            <w:tcBorders>
              <w:top w:val="nil"/>
              <w:left w:val="single" w:sz="12" w:space="0" w:color="auto"/>
              <w:bottom w:val="single" w:sz="12" w:space="0" w:color="auto"/>
              <w:right w:val="single" w:sz="4" w:space="0" w:color="auto"/>
            </w:tcBorders>
            <w:shd w:val="clear" w:color="auto" w:fill="F2F2F2" w:themeFill="background1" w:themeFillShade="F2"/>
            <w:noWrap/>
            <w:vAlign w:val="bottom"/>
            <w:hideMark/>
          </w:tcPr>
          <w:p w14:paraId="6664B703"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30.4</w:t>
            </w:r>
          </w:p>
        </w:tc>
        <w:tc>
          <w:tcPr>
            <w:tcW w:w="1275" w:type="dxa"/>
            <w:tcBorders>
              <w:top w:val="nil"/>
              <w:left w:val="nil"/>
              <w:bottom w:val="single" w:sz="12" w:space="0" w:color="auto"/>
              <w:right w:val="single" w:sz="4" w:space="0" w:color="auto"/>
            </w:tcBorders>
            <w:shd w:val="clear" w:color="auto" w:fill="F2F2F2" w:themeFill="background1" w:themeFillShade="F2"/>
            <w:noWrap/>
            <w:vAlign w:val="bottom"/>
            <w:hideMark/>
          </w:tcPr>
          <w:p w14:paraId="40CDD052"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67.5</w:t>
            </w:r>
          </w:p>
        </w:tc>
        <w:tc>
          <w:tcPr>
            <w:tcW w:w="1134" w:type="dxa"/>
            <w:tcBorders>
              <w:top w:val="nil"/>
              <w:left w:val="nil"/>
              <w:bottom w:val="single" w:sz="12" w:space="0" w:color="auto"/>
              <w:right w:val="single" w:sz="4" w:space="0" w:color="auto"/>
            </w:tcBorders>
            <w:shd w:val="clear" w:color="auto" w:fill="F2F2F2" w:themeFill="background1" w:themeFillShade="F2"/>
            <w:noWrap/>
            <w:vAlign w:val="bottom"/>
            <w:hideMark/>
          </w:tcPr>
          <w:p w14:paraId="32BDB8A6"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88.7</w:t>
            </w:r>
          </w:p>
        </w:tc>
        <w:tc>
          <w:tcPr>
            <w:tcW w:w="1134" w:type="dxa"/>
            <w:tcBorders>
              <w:top w:val="nil"/>
              <w:left w:val="nil"/>
              <w:bottom w:val="single" w:sz="12" w:space="0" w:color="auto"/>
              <w:right w:val="single" w:sz="4" w:space="0" w:color="auto"/>
            </w:tcBorders>
            <w:shd w:val="clear" w:color="auto" w:fill="F2F2F2" w:themeFill="background1" w:themeFillShade="F2"/>
            <w:noWrap/>
            <w:vAlign w:val="bottom"/>
            <w:hideMark/>
          </w:tcPr>
          <w:p w14:paraId="3361907F"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106.5</w:t>
            </w:r>
          </w:p>
        </w:tc>
      </w:tr>
      <w:tr w:rsidR="0045111E" w:rsidRPr="0045111E" w14:paraId="65137679" w14:textId="77777777" w:rsidTr="004103ED">
        <w:trPr>
          <w:trHeight w:val="249"/>
        </w:trPr>
        <w:tc>
          <w:tcPr>
            <w:tcW w:w="1855" w:type="dxa"/>
            <w:vMerge w:val="restart"/>
            <w:tcBorders>
              <w:top w:val="single" w:sz="12" w:space="0" w:color="auto"/>
              <w:left w:val="single" w:sz="4" w:space="0" w:color="auto"/>
              <w:bottom w:val="single" w:sz="8" w:space="0" w:color="000000"/>
              <w:right w:val="single" w:sz="4" w:space="0" w:color="auto"/>
            </w:tcBorders>
            <w:shd w:val="clear" w:color="auto" w:fill="auto"/>
            <w:noWrap/>
            <w:hideMark/>
          </w:tcPr>
          <w:p w14:paraId="7EE38354" w14:textId="77777777" w:rsidR="0045111E" w:rsidRPr="0045111E" w:rsidRDefault="0045111E" w:rsidP="0045111E">
            <w:pPr>
              <w:widowControl/>
              <w:rPr>
                <w:rFonts w:cs="Arial"/>
                <w:b/>
                <w:bCs/>
                <w:color w:val="000000"/>
                <w:sz w:val="20"/>
                <w:szCs w:val="20"/>
                <w:lang w:eastAsia="en-GB" w:bidi="ar-SA"/>
              </w:rPr>
            </w:pPr>
            <w:r w:rsidRPr="0045111E">
              <w:rPr>
                <w:rFonts w:cs="Arial"/>
                <w:b/>
                <w:bCs/>
                <w:color w:val="000000"/>
                <w:sz w:val="20"/>
                <w:szCs w:val="20"/>
                <w:lang w:eastAsia="en-GB" w:bidi="ar-SA"/>
              </w:rPr>
              <w:t>Females</w:t>
            </w:r>
          </w:p>
        </w:tc>
        <w:tc>
          <w:tcPr>
            <w:tcW w:w="1879" w:type="dxa"/>
            <w:tcBorders>
              <w:top w:val="single" w:sz="12" w:space="0" w:color="auto"/>
              <w:left w:val="nil"/>
              <w:bottom w:val="single" w:sz="4" w:space="0" w:color="auto"/>
              <w:right w:val="single" w:sz="4" w:space="0" w:color="auto"/>
            </w:tcBorders>
            <w:shd w:val="clear" w:color="auto" w:fill="auto"/>
            <w:noWrap/>
            <w:vAlign w:val="bottom"/>
            <w:hideMark/>
          </w:tcPr>
          <w:p w14:paraId="793219DC"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2–3 years</w:t>
            </w:r>
          </w:p>
        </w:tc>
        <w:tc>
          <w:tcPr>
            <w:tcW w:w="1937" w:type="dxa"/>
            <w:tcBorders>
              <w:top w:val="single" w:sz="12" w:space="0" w:color="auto"/>
              <w:left w:val="nil"/>
              <w:bottom w:val="single" w:sz="4" w:space="0" w:color="auto"/>
              <w:right w:val="single" w:sz="12" w:space="0" w:color="auto"/>
            </w:tcBorders>
            <w:shd w:val="clear" w:color="auto" w:fill="auto"/>
            <w:noWrap/>
            <w:vAlign w:val="bottom"/>
            <w:hideMark/>
          </w:tcPr>
          <w:p w14:paraId="1216FFCA"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98.8%</w:t>
            </w:r>
          </w:p>
        </w:tc>
        <w:tc>
          <w:tcPr>
            <w:tcW w:w="1275"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175FAD65"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16.0</w:t>
            </w:r>
          </w:p>
        </w:tc>
        <w:tc>
          <w:tcPr>
            <w:tcW w:w="1276" w:type="dxa"/>
            <w:tcBorders>
              <w:top w:val="single" w:sz="12" w:space="0" w:color="auto"/>
              <w:left w:val="nil"/>
              <w:bottom w:val="single" w:sz="4" w:space="0" w:color="auto"/>
              <w:right w:val="single" w:sz="4" w:space="0" w:color="auto"/>
            </w:tcBorders>
            <w:shd w:val="clear" w:color="auto" w:fill="auto"/>
            <w:noWrap/>
            <w:vAlign w:val="bottom"/>
            <w:hideMark/>
          </w:tcPr>
          <w:p w14:paraId="4C8BBA55"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38.8</w:t>
            </w:r>
          </w:p>
        </w:tc>
        <w:tc>
          <w:tcPr>
            <w:tcW w:w="1134" w:type="dxa"/>
            <w:tcBorders>
              <w:top w:val="single" w:sz="12" w:space="0" w:color="auto"/>
              <w:left w:val="nil"/>
              <w:bottom w:val="single" w:sz="4" w:space="0" w:color="auto"/>
              <w:right w:val="single" w:sz="4" w:space="0" w:color="auto"/>
            </w:tcBorders>
            <w:shd w:val="clear" w:color="auto" w:fill="auto"/>
            <w:noWrap/>
            <w:vAlign w:val="bottom"/>
            <w:hideMark/>
          </w:tcPr>
          <w:p w14:paraId="27782306"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45.7</w:t>
            </w:r>
          </w:p>
        </w:tc>
        <w:tc>
          <w:tcPr>
            <w:tcW w:w="1276" w:type="dxa"/>
            <w:tcBorders>
              <w:top w:val="single" w:sz="12" w:space="0" w:color="auto"/>
              <w:left w:val="nil"/>
              <w:bottom w:val="single" w:sz="4" w:space="0" w:color="auto"/>
              <w:right w:val="single" w:sz="12" w:space="0" w:color="auto"/>
            </w:tcBorders>
            <w:shd w:val="clear" w:color="auto" w:fill="auto"/>
            <w:noWrap/>
            <w:vAlign w:val="bottom"/>
            <w:hideMark/>
          </w:tcPr>
          <w:p w14:paraId="46E47658"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58.1</w:t>
            </w:r>
          </w:p>
        </w:tc>
        <w:tc>
          <w:tcPr>
            <w:tcW w:w="1276"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459CEDA7"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16.2</w:t>
            </w:r>
          </w:p>
        </w:tc>
        <w:tc>
          <w:tcPr>
            <w:tcW w:w="1275" w:type="dxa"/>
            <w:tcBorders>
              <w:top w:val="single" w:sz="12" w:space="0" w:color="auto"/>
              <w:left w:val="nil"/>
              <w:bottom w:val="single" w:sz="4" w:space="0" w:color="auto"/>
              <w:right w:val="single" w:sz="4" w:space="0" w:color="auto"/>
            </w:tcBorders>
            <w:shd w:val="clear" w:color="auto" w:fill="auto"/>
            <w:noWrap/>
            <w:vAlign w:val="bottom"/>
            <w:hideMark/>
          </w:tcPr>
          <w:p w14:paraId="3055F7C9"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38.8</w:t>
            </w:r>
          </w:p>
        </w:tc>
        <w:tc>
          <w:tcPr>
            <w:tcW w:w="1134" w:type="dxa"/>
            <w:tcBorders>
              <w:top w:val="single" w:sz="12" w:space="0" w:color="auto"/>
              <w:left w:val="nil"/>
              <w:bottom w:val="single" w:sz="4" w:space="0" w:color="auto"/>
              <w:right w:val="single" w:sz="4" w:space="0" w:color="auto"/>
            </w:tcBorders>
            <w:shd w:val="clear" w:color="auto" w:fill="auto"/>
            <w:noWrap/>
            <w:vAlign w:val="bottom"/>
            <w:hideMark/>
          </w:tcPr>
          <w:p w14:paraId="6D0FA4DF"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45.7</w:t>
            </w:r>
          </w:p>
        </w:tc>
        <w:tc>
          <w:tcPr>
            <w:tcW w:w="1134" w:type="dxa"/>
            <w:tcBorders>
              <w:top w:val="single" w:sz="12" w:space="0" w:color="auto"/>
              <w:left w:val="nil"/>
              <w:bottom w:val="single" w:sz="4" w:space="0" w:color="auto"/>
              <w:right w:val="single" w:sz="4" w:space="0" w:color="auto"/>
            </w:tcBorders>
            <w:shd w:val="clear" w:color="auto" w:fill="auto"/>
            <w:noWrap/>
            <w:vAlign w:val="bottom"/>
            <w:hideMark/>
          </w:tcPr>
          <w:p w14:paraId="0C34EA76"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58.1</w:t>
            </w:r>
          </w:p>
        </w:tc>
      </w:tr>
      <w:tr w:rsidR="0045111E" w:rsidRPr="0045111E" w14:paraId="73C4F7B6" w14:textId="77777777" w:rsidTr="004103ED">
        <w:trPr>
          <w:trHeight w:val="249"/>
        </w:trPr>
        <w:tc>
          <w:tcPr>
            <w:tcW w:w="1855" w:type="dxa"/>
            <w:vMerge/>
            <w:tcBorders>
              <w:top w:val="nil"/>
              <w:left w:val="single" w:sz="4" w:space="0" w:color="auto"/>
              <w:bottom w:val="single" w:sz="8" w:space="0" w:color="000000"/>
              <w:right w:val="single" w:sz="4" w:space="0" w:color="auto"/>
            </w:tcBorders>
            <w:vAlign w:val="center"/>
            <w:hideMark/>
          </w:tcPr>
          <w:p w14:paraId="36B4F658" w14:textId="77777777" w:rsidR="0045111E" w:rsidRPr="0045111E" w:rsidRDefault="0045111E" w:rsidP="0045111E">
            <w:pPr>
              <w:widowControl/>
              <w:rPr>
                <w:rFonts w:cs="Arial"/>
                <w:b/>
                <w:bCs/>
                <w:color w:val="000000"/>
                <w:sz w:val="20"/>
                <w:szCs w:val="20"/>
                <w:lang w:eastAsia="en-GB" w:bidi="ar-SA"/>
              </w:rPr>
            </w:pPr>
          </w:p>
        </w:tc>
        <w:tc>
          <w:tcPr>
            <w:tcW w:w="1879" w:type="dxa"/>
            <w:tcBorders>
              <w:top w:val="nil"/>
              <w:left w:val="nil"/>
              <w:bottom w:val="single" w:sz="4" w:space="0" w:color="auto"/>
              <w:right w:val="single" w:sz="4" w:space="0" w:color="auto"/>
            </w:tcBorders>
            <w:shd w:val="clear" w:color="auto" w:fill="auto"/>
            <w:noWrap/>
            <w:vAlign w:val="bottom"/>
            <w:hideMark/>
          </w:tcPr>
          <w:p w14:paraId="575B6782"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4–8 years</w:t>
            </w:r>
          </w:p>
        </w:tc>
        <w:tc>
          <w:tcPr>
            <w:tcW w:w="1937" w:type="dxa"/>
            <w:tcBorders>
              <w:top w:val="nil"/>
              <w:left w:val="nil"/>
              <w:bottom w:val="single" w:sz="4" w:space="0" w:color="auto"/>
              <w:right w:val="single" w:sz="12" w:space="0" w:color="auto"/>
            </w:tcBorders>
            <w:shd w:val="clear" w:color="auto" w:fill="auto"/>
            <w:noWrap/>
            <w:vAlign w:val="bottom"/>
            <w:hideMark/>
          </w:tcPr>
          <w:p w14:paraId="689EC263"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99.2%</w:t>
            </w:r>
          </w:p>
        </w:tc>
        <w:tc>
          <w:tcPr>
            <w:tcW w:w="1275" w:type="dxa"/>
            <w:tcBorders>
              <w:top w:val="nil"/>
              <w:left w:val="single" w:sz="12" w:space="0" w:color="auto"/>
              <w:bottom w:val="single" w:sz="4" w:space="0" w:color="auto"/>
              <w:right w:val="single" w:sz="4" w:space="0" w:color="auto"/>
            </w:tcBorders>
            <w:shd w:val="clear" w:color="auto" w:fill="auto"/>
            <w:noWrap/>
            <w:vAlign w:val="bottom"/>
            <w:hideMark/>
          </w:tcPr>
          <w:p w14:paraId="2D9439D7"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21.8</w:t>
            </w:r>
          </w:p>
        </w:tc>
        <w:tc>
          <w:tcPr>
            <w:tcW w:w="1276" w:type="dxa"/>
            <w:tcBorders>
              <w:top w:val="nil"/>
              <w:left w:val="nil"/>
              <w:bottom w:val="single" w:sz="4" w:space="0" w:color="auto"/>
              <w:right w:val="single" w:sz="4" w:space="0" w:color="auto"/>
            </w:tcBorders>
            <w:shd w:val="clear" w:color="auto" w:fill="auto"/>
            <w:noWrap/>
            <w:vAlign w:val="bottom"/>
            <w:hideMark/>
          </w:tcPr>
          <w:p w14:paraId="2A7BB9D5"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42.9</w:t>
            </w:r>
          </w:p>
        </w:tc>
        <w:tc>
          <w:tcPr>
            <w:tcW w:w="1134" w:type="dxa"/>
            <w:tcBorders>
              <w:top w:val="nil"/>
              <w:left w:val="nil"/>
              <w:bottom w:val="single" w:sz="4" w:space="0" w:color="auto"/>
              <w:right w:val="single" w:sz="4" w:space="0" w:color="auto"/>
            </w:tcBorders>
            <w:shd w:val="clear" w:color="auto" w:fill="auto"/>
            <w:noWrap/>
            <w:vAlign w:val="bottom"/>
            <w:hideMark/>
          </w:tcPr>
          <w:p w14:paraId="6794FA37"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52.8</w:t>
            </w:r>
          </w:p>
        </w:tc>
        <w:tc>
          <w:tcPr>
            <w:tcW w:w="1276" w:type="dxa"/>
            <w:tcBorders>
              <w:top w:val="nil"/>
              <w:left w:val="nil"/>
              <w:bottom w:val="single" w:sz="4" w:space="0" w:color="auto"/>
              <w:right w:val="single" w:sz="12" w:space="0" w:color="auto"/>
            </w:tcBorders>
            <w:shd w:val="clear" w:color="auto" w:fill="auto"/>
            <w:noWrap/>
            <w:vAlign w:val="bottom"/>
            <w:hideMark/>
          </w:tcPr>
          <w:p w14:paraId="59500804"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62.6</w:t>
            </w:r>
          </w:p>
        </w:tc>
        <w:tc>
          <w:tcPr>
            <w:tcW w:w="1276" w:type="dxa"/>
            <w:tcBorders>
              <w:top w:val="nil"/>
              <w:left w:val="single" w:sz="12" w:space="0" w:color="auto"/>
              <w:bottom w:val="single" w:sz="4" w:space="0" w:color="auto"/>
              <w:right w:val="single" w:sz="4" w:space="0" w:color="auto"/>
            </w:tcBorders>
            <w:shd w:val="clear" w:color="auto" w:fill="auto"/>
            <w:noWrap/>
            <w:vAlign w:val="bottom"/>
            <w:hideMark/>
          </w:tcPr>
          <w:p w14:paraId="6E505AD7"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21.9</w:t>
            </w:r>
          </w:p>
        </w:tc>
        <w:tc>
          <w:tcPr>
            <w:tcW w:w="1275" w:type="dxa"/>
            <w:tcBorders>
              <w:top w:val="nil"/>
              <w:left w:val="nil"/>
              <w:bottom w:val="single" w:sz="4" w:space="0" w:color="auto"/>
              <w:right w:val="single" w:sz="4" w:space="0" w:color="auto"/>
            </w:tcBorders>
            <w:shd w:val="clear" w:color="auto" w:fill="auto"/>
            <w:noWrap/>
            <w:vAlign w:val="bottom"/>
            <w:hideMark/>
          </w:tcPr>
          <w:p w14:paraId="1BB9DEB2"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42.9</w:t>
            </w:r>
          </w:p>
        </w:tc>
        <w:tc>
          <w:tcPr>
            <w:tcW w:w="1134" w:type="dxa"/>
            <w:tcBorders>
              <w:top w:val="nil"/>
              <w:left w:val="nil"/>
              <w:bottom w:val="single" w:sz="4" w:space="0" w:color="auto"/>
              <w:right w:val="single" w:sz="4" w:space="0" w:color="auto"/>
            </w:tcBorders>
            <w:shd w:val="clear" w:color="auto" w:fill="auto"/>
            <w:noWrap/>
            <w:vAlign w:val="bottom"/>
            <w:hideMark/>
          </w:tcPr>
          <w:p w14:paraId="44A11E6B"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52.8</w:t>
            </w:r>
          </w:p>
        </w:tc>
        <w:tc>
          <w:tcPr>
            <w:tcW w:w="1134" w:type="dxa"/>
            <w:tcBorders>
              <w:top w:val="nil"/>
              <w:left w:val="nil"/>
              <w:bottom w:val="single" w:sz="4" w:space="0" w:color="auto"/>
              <w:right w:val="single" w:sz="4" w:space="0" w:color="auto"/>
            </w:tcBorders>
            <w:shd w:val="clear" w:color="auto" w:fill="auto"/>
            <w:noWrap/>
            <w:vAlign w:val="bottom"/>
            <w:hideMark/>
          </w:tcPr>
          <w:p w14:paraId="7418BAD8"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62.6</w:t>
            </w:r>
          </w:p>
        </w:tc>
      </w:tr>
      <w:tr w:rsidR="0045111E" w:rsidRPr="0045111E" w14:paraId="45009700" w14:textId="77777777" w:rsidTr="004103ED">
        <w:trPr>
          <w:trHeight w:val="249"/>
        </w:trPr>
        <w:tc>
          <w:tcPr>
            <w:tcW w:w="1855" w:type="dxa"/>
            <w:vMerge/>
            <w:tcBorders>
              <w:top w:val="nil"/>
              <w:left w:val="single" w:sz="4" w:space="0" w:color="auto"/>
              <w:bottom w:val="single" w:sz="8" w:space="0" w:color="000000"/>
              <w:right w:val="single" w:sz="4" w:space="0" w:color="auto"/>
            </w:tcBorders>
            <w:vAlign w:val="center"/>
            <w:hideMark/>
          </w:tcPr>
          <w:p w14:paraId="665FFC13" w14:textId="77777777" w:rsidR="0045111E" w:rsidRPr="0045111E" w:rsidRDefault="0045111E" w:rsidP="0045111E">
            <w:pPr>
              <w:widowControl/>
              <w:rPr>
                <w:rFonts w:cs="Arial"/>
                <w:b/>
                <w:bCs/>
                <w:color w:val="000000"/>
                <w:sz w:val="20"/>
                <w:szCs w:val="20"/>
                <w:lang w:eastAsia="en-GB" w:bidi="ar-SA"/>
              </w:rPr>
            </w:pPr>
          </w:p>
        </w:tc>
        <w:tc>
          <w:tcPr>
            <w:tcW w:w="1879" w:type="dxa"/>
            <w:tcBorders>
              <w:top w:val="nil"/>
              <w:left w:val="nil"/>
              <w:bottom w:val="single" w:sz="4" w:space="0" w:color="auto"/>
              <w:right w:val="single" w:sz="4" w:space="0" w:color="auto"/>
            </w:tcBorders>
            <w:shd w:val="clear" w:color="auto" w:fill="auto"/>
            <w:noWrap/>
            <w:vAlign w:val="bottom"/>
            <w:hideMark/>
          </w:tcPr>
          <w:p w14:paraId="0B564198"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9–13 years</w:t>
            </w:r>
          </w:p>
        </w:tc>
        <w:tc>
          <w:tcPr>
            <w:tcW w:w="1937" w:type="dxa"/>
            <w:tcBorders>
              <w:top w:val="nil"/>
              <w:left w:val="nil"/>
              <w:bottom w:val="single" w:sz="4" w:space="0" w:color="auto"/>
              <w:right w:val="single" w:sz="12" w:space="0" w:color="auto"/>
            </w:tcBorders>
            <w:shd w:val="clear" w:color="auto" w:fill="auto"/>
            <w:noWrap/>
            <w:vAlign w:val="bottom"/>
            <w:hideMark/>
          </w:tcPr>
          <w:p w14:paraId="071F0BC9"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99.8%</w:t>
            </w:r>
          </w:p>
        </w:tc>
        <w:tc>
          <w:tcPr>
            <w:tcW w:w="1275" w:type="dxa"/>
            <w:tcBorders>
              <w:top w:val="nil"/>
              <w:left w:val="single" w:sz="12" w:space="0" w:color="auto"/>
              <w:bottom w:val="single" w:sz="4" w:space="0" w:color="auto"/>
              <w:right w:val="single" w:sz="4" w:space="0" w:color="auto"/>
            </w:tcBorders>
            <w:shd w:val="clear" w:color="auto" w:fill="auto"/>
            <w:noWrap/>
            <w:vAlign w:val="bottom"/>
            <w:hideMark/>
          </w:tcPr>
          <w:p w14:paraId="4D13CDE6"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30.5</w:t>
            </w:r>
          </w:p>
        </w:tc>
        <w:tc>
          <w:tcPr>
            <w:tcW w:w="1276" w:type="dxa"/>
            <w:tcBorders>
              <w:top w:val="nil"/>
              <w:left w:val="nil"/>
              <w:bottom w:val="single" w:sz="4" w:space="0" w:color="auto"/>
              <w:right w:val="single" w:sz="4" w:space="0" w:color="auto"/>
            </w:tcBorders>
            <w:shd w:val="clear" w:color="auto" w:fill="auto"/>
            <w:noWrap/>
            <w:vAlign w:val="bottom"/>
            <w:hideMark/>
          </w:tcPr>
          <w:p w14:paraId="0BCECD05"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53.7</w:t>
            </w:r>
          </w:p>
        </w:tc>
        <w:tc>
          <w:tcPr>
            <w:tcW w:w="1134" w:type="dxa"/>
            <w:tcBorders>
              <w:top w:val="nil"/>
              <w:left w:val="nil"/>
              <w:bottom w:val="single" w:sz="4" w:space="0" w:color="auto"/>
              <w:right w:val="single" w:sz="4" w:space="0" w:color="auto"/>
            </w:tcBorders>
            <w:shd w:val="clear" w:color="auto" w:fill="auto"/>
            <w:noWrap/>
            <w:vAlign w:val="bottom"/>
            <w:hideMark/>
          </w:tcPr>
          <w:p w14:paraId="179BF1D7"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65.7</w:t>
            </w:r>
          </w:p>
        </w:tc>
        <w:tc>
          <w:tcPr>
            <w:tcW w:w="1276" w:type="dxa"/>
            <w:tcBorders>
              <w:top w:val="nil"/>
              <w:left w:val="nil"/>
              <w:bottom w:val="single" w:sz="4" w:space="0" w:color="auto"/>
              <w:right w:val="single" w:sz="12" w:space="0" w:color="auto"/>
            </w:tcBorders>
            <w:shd w:val="clear" w:color="auto" w:fill="auto"/>
            <w:noWrap/>
            <w:vAlign w:val="bottom"/>
            <w:hideMark/>
          </w:tcPr>
          <w:p w14:paraId="54998159"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72.9</w:t>
            </w:r>
          </w:p>
        </w:tc>
        <w:tc>
          <w:tcPr>
            <w:tcW w:w="1276" w:type="dxa"/>
            <w:tcBorders>
              <w:top w:val="nil"/>
              <w:left w:val="single" w:sz="12" w:space="0" w:color="auto"/>
              <w:bottom w:val="single" w:sz="4" w:space="0" w:color="auto"/>
              <w:right w:val="single" w:sz="4" w:space="0" w:color="auto"/>
            </w:tcBorders>
            <w:shd w:val="clear" w:color="auto" w:fill="auto"/>
            <w:noWrap/>
            <w:vAlign w:val="bottom"/>
            <w:hideMark/>
          </w:tcPr>
          <w:p w14:paraId="20040EAC"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30.6</w:t>
            </w:r>
          </w:p>
        </w:tc>
        <w:tc>
          <w:tcPr>
            <w:tcW w:w="1275" w:type="dxa"/>
            <w:tcBorders>
              <w:top w:val="nil"/>
              <w:left w:val="nil"/>
              <w:bottom w:val="single" w:sz="4" w:space="0" w:color="auto"/>
              <w:right w:val="single" w:sz="4" w:space="0" w:color="auto"/>
            </w:tcBorders>
            <w:shd w:val="clear" w:color="auto" w:fill="auto"/>
            <w:noWrap/>
            <w:vAlign w:val="bottom"/>
            <w:hideMark/>
          </w:tcPr>
          <w:p w14:paraId="56B3A012"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53.7</w:t>
            </w:r>
          </w:p>
        </w:tc>
        <w:tc>
          <w:tcPr>
            <w:tcW w:w="1134" w:type="dxa"/>
            <w:tcBorders>
              <w:top w:val="nil"/>
              <w:left w:val="nil"/>
              <w:bottom w:val="single" w:sz="4" w:space="0" w:color="auto"/>
              <w:right w:val="single" w:sz="4" w:space="0" w:color="auto"/>
            </w:tcBorders>
            <w:shd w:val="clear" w:color="auto" w:fill="auto"/>
            <w:noWrap/>
            <w:vAlign w:val="bottom"/>
            <w:hideMark/>
          </w:tcPr>
          <w:p w14:paraId="4410A63C"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65.7</w:t>
            </w:r>
          </w:p>
        </w:tc>
        <w:tc>
          <w:tcPr>
            <w:tcW w:w="1134" w:type="dxa"/>
            <w:tcBorders>
              <w:top w:val="nil"/>
              <w:left w:val="nil"/>
              <w:bottom w:val="single" w:sz="4" w:space="0" w:color="auto"/>
              <w:right w:val="single" w:sz="4" w:space="0" w:color="auto"/>
            </w:tcBorders>
            <w:shd w:val="clear" w:color="auto" w:fill="auto"/>
            <w:noWrap/>
            <w:vAlign w:val="bottom"/>
            <w:hideMark/>
          </w:tcPr>
          <w:p w14:paraId="4DC62184"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72.9</w:t>
            </w:r>
          </w:p>
        </w:tc>
      </w:tr>
      <w:tr w:rsidR="0045111E" w:rsidRPr="0045111E" w14:paraId="5953659C" w14:textId="77777777" w:rsidTr="004103ED">
        <w:trPr>
          <w:trHeight w:val="249"/>
        </w:trPr>
        <w:tc>
          <w:tcPr>
            <w:tcW w:w="1855" w:type="dxa"/>
            <w:vMerge/>
            <w:tcBorders>
              <w:top w:val="nil"/>
              <w:left w:val="single" w:sz="4" w:space="0" w:color="auto"/>
              <w:bottom w:val="single" w:sz="8" w:space="0" w:color="000000"/>
              <w:right w:val="single" w:sz="4" w:space="0" w:color="auto"/>
            </w:tcBorders>
            <w:vAlign w:val="center"/>
            <w:hideMark/>
          </w:tcPr>
          <w:p w14:paraId="42ADB0DE" w14:textId="77777777" w:rsidR="0045111E" w:rsidRPr="0045111E" w:rsidRDefault="0045111E" w:rsidP="0045111E">
            <w:pPr>
              <w:widowControl/>
              <w:rPr>
                <w:rFonts w:cs="Arial"/>
                <w:b/>
                <w:bCs/>
                <w:color w:val="000000"/>
                <w:sz w:val="20"/>
                <w:szCs w:val="20"/>
                <w:lang w:eastAsia="en-GB" w:bidi="ar-SA"/>
              </w:rPr>
            </w:pPr>
          </w:p>
        </w:tc>
        <w:tc>
          <w:tcPr>
            <w:tcW w:w="1879" w:type="dxa"/>
            <w:tcBorders>
              <w:top w:val="nil"/>
              <w:left w:val="nil"/>
              <w:bottom w:val="single" w:sz="4" w:space="0" w:color="auto"/>
              <w:right w:val="single" w:sz="4" w:space="0" w:color="auto"/>
            </w:tcBorders>
            <w:shd w:val="clear" w:color="auto" w:fill="auto"/>
            <w:noWrap/>
            <w:vAlign w:val="bottom"/>
            <w:hideMark/>
          </w:tcPr>
          <w:p w14:paraId="1C6714A2"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14–18 years</w:t>
            </w:r>
          </w:p>
        </w:tc>
        <w:tc>
          <w:tcPr>
            <w:tcW w:w="1937" w:type="dxa"/>
            <w:tcBorders>
              <w:top w:val="nil"/>
              <w:left w:val="nil"/>
              <w:bottom w:val="single" w:sz="4" w:space="0" w:color="auto"/>
              <w:right w:val="single" w:sz="12" w:space="0" w:color="auto"/>
            </w:tcBorders>
            <w:shd w:val="clear" w:color="auto" w:fill="auto"/>
            <w:noWrap/>
            <w:vAlign w:val="bottom"/>
            <w:hideMark/>
          </w:tcPr>
          <w:p w14:paraId="398F587A"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100.0%</w:t>
            </w:r>
          </w:p>
        </w:tc>
        <w:tc>
          <w:tcPr>
            <w:tcW w:w="1275" w:type="dxa"/>
            <w:tcBorders>
              <w:top w:val="nil"/>
              <w:left w:val="single" w:sz="12" w:space="0" w:color="auto"/>
              <w:bottom w:val="single" w:sz="4" w:space="0" w:color="auto"/>
              <w:right w:val="single" w:sz="4" w:space="0" w:color="auto"/>
            </w:tcBorders>
            <w:shd w:val="clear" w:color="auto" w:fill="auto"/>
            <w:noWrap/>
            <w:vAlign w:val="bottom"/>
            <w:hideMark/>
          </w:tcPr>
          <w:p w14:paraId="4B42210D"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31.4</w:t>
            </w:r>
          </w:p>
        </w:tc>
        <w:tc>
          <w:tcPr>
            <w:tcW w:w="1276" w:type="dxa"/>
            <w:tcBorders>
              <w:top w:val="nil"/>
              <w:left w:val="nil"/>
              <w:bottom w:val="single" w:sz="4" w:space="0" w:color="auto"/>
              <w:right w:val="single" w:sz="4" w:space="0" w:color="auto"/>
            </w:tcBorders>
            <w:shd w:val="clear" w:color="auto" w:fill="auto"/>
            <w:noWrap/>
            <w:vAlign w:val="bottom"/>
            <w:hideMark/>
          </w:tcPr>
          <w:p w14:paraId="42FADCAB"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63.7</w:t>
            </w:r>
          </w:p>
        </w:tc>
        <w:tc>
          <w:tcPr>
            <w:tcW w:w="1134" w:type="dxa"/>
            <w:tcBorders>
              <w:top w:val="nil"/>
              <w:left w:val="nil"/>
              <w:bottom w:val="single" w:sz="4" w:space="0" w:color="auto"/>
              <w:right w:val="single" w:sz="4" w:space="0" w:color="auto"/>
            </w:tcBorders>
            <w:shd w:val="clear" w:color="auto" w:fill="auto"/>
            <w:noWrap/>
            <w:vAlign w:val="bottom"/>
            <w:hideMark/>
          </w:tcPr>
          <w:p w14:paraId="2CF06A02"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78.0</w:t>
            </w:r>
          </w:p>
        </w:tc>
        <w:tc>
          <w:tcPr>
            <w:tcW w:w="1276" w:type="dxa"/>
            <w:tcBorders>
              <w:top w:val="nil"/>
              <w:left w:val="nil"/>
              <w:bottom w:val="single" w:sz="4" w:space="0" w:color="auto"/>
              <w:right w:val="single" w:sz="12" w:space="0" w:color="auto"/>
            </w:tcBorders>
            <w:shd w:val="clear" w:color="auto" w:fill="auto"/>
            <w:noWrap/>
            <w:vAlign w:val="bottom"/>
            <w:hideMark/>
          </w:tcPr>
          <w:p w14:paraId="1E1F990F"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91.2</w:t>
            </w:r>
          </w:p>
        </w:tc>
        <w:tc>
          <w:tcPr>
            <w:tcW w:w="1276" w:type="dxa"/>
            <w:tcBorders>
              <w:top w:val="nil"/>
              <w:left w:val="single" w:sz="12" w:space="0" w:color="auto"/>
              <w:bottom w:val="single" w:sz="4" w:space="0" w:color="auto"/>
              <w:right w:val="single" w:sz="4" w:space="0" w:color="auto"/>
            </w:tcBorders>
            <w:shd w:val="clear" w:color="auto" w:fill="auto"/>
            <w:noWrap/>
            <w:vAlign w:val="bottom"/>
            <w:hideMark/>
          </w:tcPr>
          <w:p w14:paraId="3D3F8F1E"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31.4</w:t>
            </w:r>
          </w:p>
        </w:tc>
        <w:tc>
          <w:tcPr>
            <w:tcW w:w="1275" w:type="dxa"/>
            <w:tcBorders>
              <w:top w:val="nil"/>
              <w:left w:val="nil"/>
              <w:bottom w:val="single" w:sz="4" w:space="0" w:color="auto"/>
              <w:right w:val="single" w:sz="4" w:space="0" w:color="auto"/>
            </w:tcBorders>
            <w:shd w:val="clear" w:color="auto" w:fill="auto"/>
            <w:noWrap/>
            <w:vAlign w:val="bottom"/>
            <w:hideMark/>
          </w:tcPr>
          <w:p w14:paraId="4A62545B"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63.7</w:t>
            </w:r>
          </w:p>
        </w:tc>
        <w:tc>
          <w:tcPr>
            <w:tcW w:w="1134" w:type="dxa"/>
            <w:tcBorders>
              <w:top w:val="nil"/>
              <w:left w:val="nil"/>
              <w:bottom w:val="single" w:sz="4" w:space="0" w:color="auto"/>
              <w:right w:val="single" w:sz="4" w:space="0" w:color="auto"/>
            </w:tcBorders>
            <w:shd w:val="clear" w:color="auto" w:fill="auto"/>
            <w:noWrap/>
            <w:vAlign w:val="bottom"/>
            <w:hideMark/>
          </w:tcPr>
          <w:p w14:paraId="394AF476"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78.0</w:t>
            </w:r>
          </w:p>
        </w:tc>
        <w:tc>
          <w:tcPr>
            <w:tcW w:w="1134" w:type="dxa"/>
            <w:tcBorders>
              <w:top w:val="nil"/>
              <w:left w:val="nil"/>
              <w:bottom w:val="single" w:sz="4" w:space="0" w:color="auto"/>
              <w:right w:val="single" w:sz="4" w:space="0" w:color="auto"/>
            </w:tcBorders>
            <w:shd w:val="clear" w:color="auto" w:fill="auto"/>
            <w:noWrap/>
            <w:vAlign w:val="bottom"/>
            <w:hideMark/>
          </w:tcPr>
          <w:p w14:paraId="0B911EB3"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91.2</w:t>
            </w:r>
          </w:p>
        </w:tc>
      </w:tr>
      <w:tr w:rsidR="0045111E" w:rsidRPr="0045111E" w14:paraId="20D35623" w14:textId="77777777" w:rsidTr="004103ED">
        <w:trPr>
          <w:trHeight w:val="249"/>
        </w:trPr>
        <w:tc>
          <w:tcPr>
            <w:tcW w:w="1855" w:type="dxa"/>
            <w:vMerge/>
            <w:tcBorders>
              <w:top w:val="nil"/>
              <w:left w:val="single" w:sz="4" w:space="0" w:color="auto"/>
              <w:bottom w:val="single" w:sz="8" w:space="0" w:color="000000"/>
              <w:right w:val="single" w:sz="4" w:space="0" w:color="auto"/>
            </w:tcBorders>
            <w:vAlign w:val="center"/>
            <w:hideMark/>
          </w:tcPr>
          <w:p w14:paraId="6F6DEE6E" w14:textId="77777777" w:rsidR="0045111E" w:rsidRPr="0045111E" w:rsidRDefault="0045111E" w:rsidP="0045111E">
            <w:pPr>
              <w:widowControl/>
              <w:rPr>
                <w:rFonts w:cs="Arial"/>
                <w:b/>
                <w:bCs/>
                <w:color w:val="000000"/>
                <w:sz w:val="20"/>
                <w:szCs w:val="20"/>
                <w:lang w:eastAsia="en-GB" w:bidi="ar-SA"/>
              </w:rPr>
            </w:pPr>
          </w:p>
        </w:tc>
        <w:tc>
          <w:tcPr>
            <w:tcW w:w="1879" w:type="dxa"/>
            <w:tcBorders>
              <w:top w:val="nil"/>
              <w:left w:val="nil"/>
              <w:bottom w:val="single" w:sz="4" w:space="0" w:color="auto"/>
              <w:right w:val="single" w:sz="4" w:space="0" w:color="auto"/>
            </w:tcBorders>
            <w:shd w:val="clear" w:color="auto" w:fill="auto"/>
            <w:noWrap/>
            <w:vAlign w:val="bottom"/>
            <w:hideMark/>
          </w:tcPr>
          <w:p w14:paraId="6760ED37"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19–30 years</w:t>
            </w:r>
          </w:p>
        </w:tc>
        <w:tc>
          <w:tcPr>
            <w:tcW w:w="1937" w:type="dxa"/>
            <w:tcBorders>
              <w:top w:val="nil"/>
              <w:left w:val="nil"/>
              <w:bottom w:val="single" w:sz="4" w:space="0" w:color="auto"/>
              <w:right w:val="single" w:sz="12" w:space="0" w:color="auto"/>
            </w:tcBorders>
            <w:shd w:val="clear" w:color="auto" w:fill="auto"/>
            <w:noWrap/>
            <w:vAlign w:val="bottom"/>
            <w:hideMark/>
          </w:tcPr>
          <w:p w14:paraId="0C794F8B"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98.7%</w:t>
            </w:r>
          </w:p>
        </w:tc>
        <w:tc>
          <w:tcPr>
            <w:tcW w:w="1275" w:type="dxa"/>
            <w:tcBorders>
              <w:top w:val="nil"/>
              <w:left w:val="single" w:sz="12" w:space="0" w:color="auto"/>
              <w:bottom w:val="single" w:sz="4" w:space="0" w:color="auto"/>
              <w:right w:val="single" w:sz="4" w:space="0" w:color="auto"/>
            </w:tcBorders>
            <w:shd w:val="clear" w:color="auto" w:fill="auto"/>
            <w:noWrap/>
            <w:vAlign w:val="bottom"/>
            <w:hideMark/>
          </w:tcPr>
          <w:p w14:paraId="24ED44F0"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26.6</w:t>
            </w:r>
          </w:p>
        </w:tc>
        <w:tc>
          <w:tcPr>
            <w:tcW w:w="1276" w:type="dxa"/>
            <w:tcBorders>
              <w:top w:val="nil"/>
              <w:left w:val="nil"/>
              <w:bottom w:val="single" w:sz="4" w:space="0" w:color="auto"/>
              <w:right w:val="single" w:sz="4" w:space="0" w:color="auto"/>
            </w:tcBorders>
            <w:shd w:val="clear" w:color="auto" w:fill="auto"/>
            <w:noWrap/>
            <w:vAlign w:val="bottom"/>
            <w:hideMark/>
          </w:tcPr>
          <w:p w14:paraId="3D7A82EE"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58.8</w:t>
            </w:r>
          </w:p>
        </w:tc>
        <w:tc>
          <w:tcPr>
            <w:tcW w:w="1134" w:type="dxa"/>
            <w:tcBorders>
              <w:top w:val="nil"/>
              <w:left w:val="nil"/>
              <w:bottom w:val="single" w:sz="4" w:space="0" w:color="auto"/>
              <w:right w:val="single" w:sz="4" w:space="0" w:color="auto"/>
            </w:tcBorders>
            <w:shd w:val="clear" w:color="auto" w:fill="auto"/>
            <w:noWrap/>
            <w:vAlign w:val="bottom"/>
            <w:hideMark/>
          </w:tcPr>
          <w:p w14:paraId="1FFDB2D7"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81.6</w:t>
            </w:r>
          </w:p>
        </w:tc>
        <w:tc>
          <w:tcPr>
            <w:tcW w:w="1276" w:type="dxa"/>
            <w:tcBorders>
              <w:top w:val="nil"/>
              <w:left w:val="nil"/>
              <w:bottom w:val="single" w:sz="4" w:space="0" w:color="auto"/>
              <w:right w:val="single" w:sz="12" w:space="0" w:color="auto"/>
            </w:tcBorders>
            <w:shd w:val="clear" w:color="auto" w:fill="auto"/>
            <w:noWrap/>
            <w:vAlign w:val="bottom"/>
            <w:hideMark/>
          </w:tcPr>
          <w:p w14:paraId="62C2956E"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93.5</w:t>
            </w:r>
          </w:p>
        </w:tc>
        <w:tc>
          <w:tcPr>
            <w:tcW w:w="1276" w:type="dxa"/>
            <w:tcBorders>
              <w:top w:val="nil"/>
              <w:left w:val="single" w:sz="12" w:space="0" w:color="auto"/>
              <w:bottom w:val="single" w:sz="4" w:space="0" w:color="auto"/>
              <w:right w:val="single" w:sz="4" w:space="0" w:color="auto"/>
            </w:tcBorders>
            <w:shd w:val="clear" w:color="auto" w:fill="auto"/>
            <w:noWrap/>
            <w:vAlign w:val="bottom"/>
            <w:hideMark/>
          </w:tcPr>
          <w:p w14:paraId="5DEB870F"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26.9</w:t>
            </w:r>
          </w:p>
        </w:tc>
        <w:tc>
          <w:tcPr>
            <w:tcW w:w="1275" w:type="dxa"/>
            <w:tcBorders>
              <w:top w:val="nil"/>
              <w:left w:val="nil"/>
              <w:bottom w:val="single" w:sz="4" w:space="0" w:color="auto"/>
              <w:right w:val="single" w:sz="4" w:space="0" w:color="auto"/>
            </w:tcBorders>
            <w:shd w:val="clear" w:color="auto" w:fill="auto"/>
            <w:noWrap/>
            <w:vAlign w:val="bottom"/>
            <w:hideMark/>
          </w:tcPr>
          <w:p w14:paraId="2FA92C15"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60.3</w:t>
            </w:r>
          </w:p>
        </w:tc>
        <w:tc>
          <w:tcPr>
            <w:tcW w:w="1134" w:type="dxa"/>
            <w:tcBorders>
              <w:top w:val="nil"/>
              <w:left w:val="nil"/>
              <w:bottom w:val="single" w:sz="4" w:space="0" w:color="auto"/>
              <w:right w:val="single" w:sz="4" w:space="0" w:color="auto"/>
            </w:tcBorders>
            <w:shd w:val="clear" w:color="auto" w:fill="auto"/>
            <w:noWrap/>
            <w:vAlign w:val="bottom"/>
            <w:hideMark/>
          </w:tcPr>
          <w:p w14:paraId="080CEF1C"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81.6</w:t>
            </w:r>
          </w:p>
        </w:tc>
        <w:tc>
          <w:tcPr>
            <w:tcW w:w="1134" w:type="dxa"/>
            <w:tcBorders>
              <w:top w:val="nil"/>
              <w:left w:val="nil"/>
              <w:bottom w:val="single" w:sz="4" w:space="0" w:color="auto"/>
              <w:right w:val="single" w:sz="4" w:space="0" w:color="auto"/>
            </w:tcBorders>
            <w:shd w:val="clear" w:color="auto" w:fill="auto"/>
            <w:noWrap/>
            <w:vAlign w:val="bottom"/>
            <w:hideMark/>
          </w:tcPr>
          <w:p w14:paraId="733DB19A"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93.5</w:t>
            </w:r>
          </w:p>
        </w:tc>
      </w:tr>
      <w:tr w:rsidR="0045111E" w:rsidRPr="0045111E" w14:paraId="21DA178D" w14:textId="77777777" w:rsidTr="004103ED">
        <w:trPr>
          <w:trHeight w:val="249"/>
        </w:trPr>
        <w:tc>
          <w:tcPr>
            <w:tcW w:w="1855" w:type="dxa"/>
            <w:vMerge/>
            <w:tcBorders>
              <w:top w:val="nil"/>
              <w:left w:val="single" w:sz="4" w:space="0" w:color="auto"/>
              <w:bottom w:val="single" w:sz="8" w:space="0" w:color="000000"/>
              <w:right w:val="single" w:sz="4" w:space="0" w:color="auto"/>
            </w:tcBorders>
            <w:vAlign w:val="center"/>
            <w:hideMark/>
          </w:tcPr>
          <w:p w14:paraId="669C337C" w14:textId="77777777" w:rsidR="0045111E" w:rsidRPr="0045111E" w:rsidRDefault="0045111E" w:rsidP="0045111E">
            <w:pPr>
              <w:widowControl/>
              <w:rPr>
                <w:rFonts w:cs="Arial"/>
                <w:b/>
                <w:bCs/>
                <w:color w:val="000000"/>
                <w:sz w:val="20"/>
                <w:szCs w:val="20"/>
                <w:lang w:eastAsia="en-GB" w:bidi="ar-SA"/>
              </w:rPr>
            </w:pPr>
          </w:p>
        </w:tc>
        <w:tc>
          <w:tcPr>
            <w:tcW w:w="1879" w:type="dxa"/>
            <w:tcBorders>
              <w:top w:val="nil"/>
              <w:left w:val="nil"/>
              <w:bottom w:val="single" w:sz="4" w:space="0" w:color="auto"/>
              <w:right w:val="single" w:sz="4" w:space="0" w:color="auto"/>
            </w:tcBorders>
            <w:shd w:val="clear" w:color="auto" w:fill="auto"/>
            <w:noWrap/>
            <w:vAlign w:val="bottom"/>
            <w:hideMark/>
          </w:tcPr>
          <w:p w14:paraId="117013C9"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31–50 years</w:t>
            </w:r>
          </w:p>
        </w:tc>
        <w:tc>
          <w:tcPr>
            <w:tcW w:w="1937" w:type="dxa"/>
            <w:tcBorders>
              <w:top w:val="nil"/>
              <w:left w:val="nil"/>
              <w:bottom w:val="single" w:sz="4" w:space="0" w:color="auto"/>
              <w:right w:val="single" w:sz="12" w:space="0" w:color="auto"/>
            </w:tcBorders>
            <w:shd w:val="clear" w:color="auto" w:fill="auto"/>
            <w:noWrap/>
            <w:vAlign w:val="bottom"/>
            <w:hideMark/>
          </w:tcPr>
          <w:p w14:paraId="13B3C38A"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98.7%</w:t>
            </w:r>
          </w:p>
        </w:tc>
        <w:tc>
          <w:tcPr>
            <w:tcW w:w="1275" w:type="dxa"/>
            <w:tcBorders>
              <w:top w:val="nil"/>
              <w:left w:val="single" w:sz="12" w:space="0" w:color="auto"/>
              <w:bottom w:val="single" w:sz="4" w:space="0" w:color="auto"/>
              <w:right w:val="single" w:sz="4" w:space="0" w:color="auto"/>
            </w:tcBorders>
            <w:shd w:val="clear" w:color="auto" w:fill="auto"/>
            <w:noWrap/>
            <w:vAlign w:val="bottom"/>
            <w:hideMark/>
          </w:tcPr>
          <w:p w14:paraId="72613D7A"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21.3</w:t>
            </w:r>
          </w:p>
        </w:tc>
        <w:tc>
          <w:tcPr>
            <w:tcW w:w="1276" w:type="dxa"/>
            <w:tcBorders>
              <w:top w:val="nil"/>
              <w:left w:val="nil"/>
              <w:bottom w:val="single" w:sz="4" w:space="0" w:color="auto"/>
              <w:right w:val="single" w:sz="4" w:space="0" w:color="auto"/>
            </w:tcBorders>
            <w:shd w:val="clear" w:color="auto" w:fill="auto"/>
            <w:noWrap/>
            <w:vAlign w:val="bottom"/>
            <w:hideMark/>
          </w:tcPr>
          <w:p w14:paraId="178061F1"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48.1</w:t>
            </w:r>
          </w:p>
        </w:tc>
        <w:tc>
          <w:tcPr>
            <w:tcW w:w="1134" w:type="dxa"/>
            <w:tcBorders>
              <w:top w:val="nil"/>
              <w:left w:val="nil"/>
              <w:bottom w:val="single" w:sz="4" w:space="0" w:color="auto"/>
              <w:right w:val="single" w:sz="4" w:space="0" w:color="auto"/>
            </w:tcBorders>
            <w:shd w:val="clear" w:color="auto" w:fill="auto"/>
            <w:noWrap/>
            <w:vAlign w:val="bottom"/>
            <w:hideMark/>
          </w:tcPr>
          <w:p w14:paraId="333A0E54"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65.1</w:t>
            </w:r>
          </w:p>
        </w:tc>
        <w:tc>
          <w:tcPr>
            <w:tcW w:w="1276" w:type="dxa"/>
            <w:tcBorders>
              <w:top w:val="nil"/>
              <w:left w:val="nil"/>
              <w:bottom w:val="single" w:sz="4" w:space="0" w:color="auto"/>
              <w:right w:val="single" w:sz="12" w:space="0" w:color="auto"/>
            </w:tcBorders>
            <w:shd w:val="clear" w:color="auto" w:fill="auto"/>
            <w:noWrap/>
            <w:vAlign w:val="bottom"/>
            <w:hideMark/>
          </w:tcPr>
          <w:p w14:paraId="554473B2"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78.1</w:t>
            </w:r>
          </w:p>
        </w:tc>
        <w:tc>
          <w:tcPr>
            <w:tcW w:w="1276" w:type="dxa"/>
            <w:tcBorders>
              <w:top w:val="nil"/>
              <w:left w:val="single" w:sz="12" w:space="0" w:color="auto"/>
              <w:bottom w:val="single" w:sz="4" w:space="0" w:color="auto"/>
              <w:right w:val="single" w:sz="4" w:space="0" w:color="auto"/>
            </w:tcBorders>
            <w:shd w:val="clear" w:color="auto" w:fill="auto"/>
            <w:noWrap/>
            <w:vAlign w:val="bottom"/>
            <w:hideMark/>
          </w:tcPr>
          <w:p w14:paraId="3E1762EF"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21.5</w:t>
            </w:r>
          </w:p>
        </w:tc>
        <w:tc>
          <w:tcPr>
            <w:tcW w:w="1275" w:type="dxa"/>
            <w:tcBorders>
              <w:top w:val="nil"/>
              <w:left w:val="nil"/>
              <w:bottom w:val="single" w:sz="4" w:space="0" w:color="auto"/>
              <w:right w:val="single" w:sz="4" w:space="0" w:color="auto"/>
            </w:tcBorders>
            <w:shd w:val="clear" w:color="auto" w:fill="auto"/>
            <w:noWrap/>
            <w:vAlign w:val="bottom"/>
            <w:hideMark/>
          </w:tcPr>
          <w:p w14:paraId="223B3A8D"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48.1</w:t>
            </w:r>
          </w:p>
        </w:tc>
        <w:tc>
          <w:tcPr>
            <w:tcW w:w="1134" w:type="dxa"/>
            <w:tcBorders>
              <w:top w:val="nil"/>
              <w:left w:val="nil"/>
              <w:bottom w:val="single" w:sz="4" w:space="0" w:color="auto"/>
              <w:right w:val="single" w:sz="4" w:space="0" w:color="auto"/>
            </w:tcBorders>
            <w:shd w:val="clear" w:color="auto" w:fill="auto"/>
            <w:noWrap/>
            <w:vAlign w:val="bottom"/>
            <w:hideMark/>
          </w:tcPr>
          <w:p w14:paraId="5541F0E3"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65.4</w:t>
            </w:r>
          </w:p>
        </w:tc>
        <w:tc>
          <w:tcPr>
            <w:tcW w:w="1134" w:type="dxa"/>
            <w:tcBorders>
              <w:top w:val="nil"/>
              <w:left w:val="nil"/>
              <w:bottom w:val="single" w:sz="4" w:space="0" w:color="auto"/>
              <w:right w:val="single" w:sz="4" w:space="0" w:color="auto"/>
            </w:tcBorders>
            <w:shd w:val="clear" w:color="auto" w:fill="auto"/>
            <w:noWrap/>
            <w:vAlign w:val="bottom"/>
            <w:hideMark/>
          </w:tcPr>
          <w:p w14:paraId="5DC3211C"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78.1</w:t>
            </w:r>
          </w:p>
        </w:tc>
      </w:tr>
      <w:tr w:rsidR="0045111E" w:rsidRPr="0045111E" w14:paraId="40653259" w14:textId="77777777" w:rsidTr="004103ED">
        <w:trPr>
          <w:trHeight w:val="249"/>
        </w:trPr>
        <w:tc>
          <w:tcPr>
            <w:tcW w:w="1855" w:type="dxa"/>
            <w:vMerge/>
            <w:tcBorders>
              <w:top w:val="nil"/>
              <w:left w:val="single" w:sz="4" w:space="0" w:color="auto"/>
              <w:bottom w:val="single" w:sz="8" w:space="0" w:color="000000"/>
              <w:right w:val="single" w:sz="4" w:space="0" w:color="auto"/>
            </w:tcBorders>
            <w:vAlign w:val="center"/>
            <w:hideMark/>
          </w:tcPr>
          <w:p w14:paraId="46C630AC" w14:textId="77777777" w:rsidR="0045111E" w:rsidRPr="0045111E" w:rsidRDefault="0045111E" w:rsidP="0045111E">
            <w:pPr>
              <w:widowControl/>
              <w:rPr>
                <w:rFonts w:cs="Arial"/>
                <w:b/>
                <w:bCs/>
                <w:color w:val="000000"/>
                <w:sz w:val="20"/>
                <w:szCs w:val="20"/>
                <w:lang w:eastAsia="en-GB" w:bidi="ar-SA"/>
              </w:rPr>
            </w:pPr>
          </w:p>
        </w:tc>
        <w:tc>
          <w:tcPr>
            <w:tcW w:w="1879" w:type="dxa"/>
            <w:tcBorders>
              <w:top w:val="nil"/>
              <w:left w:val="nil"/>
              <w:bottom w:val="single" w:sz="4" w:space="0" w:color="auto"/>
              <w:right w:val="single" w:sz="4" w:space="0" w:color="auto"/>
            </w:tcBorders>
            <w:shd w:val="clear" w:color="auto" w:fill="auto"/>
            <w:noWrap/>
            <w:vAlign w:val="bottom"/>
            <w:hideMark/>
          </w:tcPr>
          <w:p w14:paraId="3C461605"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51–70 years</w:t>
            </w:r>
          </w:p>
        </w:tc>
        <w:tc>
          <w:tcPr>
            <w:tcW w:w="1937" w:type="dxa"/>
            <w:tcBorders>
              <w:top w:val="nil"/>
              <w:left w:val="nil"/>
              <w:bottom w:val="single" w:sz="4" w:space="0" w:color="auto"/>
              <w:right w:val="single" w:sz="12" w:space="0" w:color="auto"/>
            </w:tcBorders>
            <w:shd w:val="clear" w:color="auto" w:fill="auto"/>
            <w:noWrap/>
            <w:vAlign w:val="bottom"/>
            <w:hideMark/>
          </w:tcPr>
          <w:p w14:paraId="67C787FE"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98.5%</w:t>
            </w:r>
          </w:p>
        </w:tc>
        <w:tc>
          <w:tcPr>
            <w:tcW w:w="1275" w:type="dxa"/>
            <w:tcBorders>
              <w:top w:val="nil"/>
              <w:left w:val="single" w:sz="12" w:space="0" w:color="auto"/>
              <w:bottom w:val="single" w:sz="4" w:space="0" w:color="auto"/>
              <w:right w:val="single" w:sz="4" w:space="0" w:color="auto"/>
            </w:tcBorders>
            <w:shd w:val="clear" w:color="auto" w:fill="auto"/>
            <w:noWrap/>
            <w:vAlign w:val="bottom"/>
            <w:hideMark/>
          </w:tcPr>
          <w:p w14:paraId="6CB914BB"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18.4</w:t>
            </w:r>
          </w:p>
        </w:tc>
        <w:tc>
          <w:tcPr>
            <w:tcW w:w="1276" w:type="dxa"/>
            <w:tcBorders>
              <w:top w:val="nil"/>
              <w:left w:val="nil"/>
              <w:bottom w:val="single" w:sz="4" w:space="0" w:color="auto"/>
              <w:right w:val="single" w:sz="4" w:space="0" w:color="auto"/>
            </w:tcBorders>
            <w:shd w:val="clear" w:color="auto" w:fill="auto"/>
            <w:noWrap/>
            <w:vAlign w:val="bottom"/>
            <w:hideMark/>
          </w:tcPr>
          <w:p w14:paraId="135D34A2"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41.0</w:t>
            </w:r>
          </w:p>
        </w:tc>
        <w:tc>
          <w:tcPr>
            <w:tcW w:w="1134" w:type="dxa"/>
            <w:tcBorders>
              <w:top w:val="nil"/>
              <w:left w:val="nil"/>
              <w:bottom w:val="single" w:sz="4" w:space="0" w:color="auto"/>
              <w:right w:val="single" w:sz="4" w:space="0" w:color="auto"/>
            </w:tcBorders>
            <w:shd w:val="clear" w:color="auto" w:fill="auto"/>
            <w:noWrap/>
            <w:vAlign w:val="bottom"/>
            <w:hideMark/>
          </w:tcPr>
          <w:p w14:paraId="79B8F780"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55.5</w:t>
            </w:r>
          </w:p>
        </w:tc>
        <w:tc>
          <w:tcPr>
            <w:tcW w:w="1276" w:type="dxa"/>
            <w:tcBorders>
              <w:top w:val="nil"/>
              <w:left w:val="nil"/>
              <w:bottom w:val="single" w:sz="4" w:space="0" w:color="auto"/>
              <w:right w:val="single" w:sz="12" w:space="0" w:color="auto"/>
            </w:tcBorders>
            <w:shd w:val="clear" w:color="auto" w:fill="auto"/>
            <w:noWrap/>
            <w:vAlign w:val="bottom"/>
            <w:hideMark/>
          </w:tcPr>
          <w:p w14:paraId="47FBE2BC"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73.8</w:t>
            </w:r>
          </w:p>
        </w:tc>
        <w:tc>
          <w:tcPr>
            <w:tcW w:w="1276" w:type="dxa"/>
            <w:tcBorders>
              <w:top w:val="nil"/>
              <w:left w:val="single" w:sz="12" w:space="0" w:color="auto"/>
              <w:bottom w:val="single" w:sz="4" w:space="0" w:color="auto"/>
              <w:right w:val="single" w:sz="4" w:space="0" w:color="auto"/>
            </w:tcBorders>
            <w:shd w:val="clear" w:color="auto" w:fill="auto"/>
            <w:noWrap/>
            <w:vAlign w:val="bottom"/>
            <w:hideMark/>
          </w:tcPr>
          <w:p w14:paraId="25361C17"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18.7</w:t>
            </w:r>
          </w:p>
        </w:tc>
        <w:tc>
          <w:tcPr>
            <w:tcW w:w="1275" w:type="dxa"/>
            <w:tcBorders>
              <w:top w:val="nil"/>
              <w:left w:val="nil"/>
              <w:bottom w:val="single" w:sz="4" w:space="0" w:color="auto"/>
              <w:right w:val="single" w:sz="4" w:space="0" w:color="auto"/>
            </w:tcBorders>
            <w:shd w:val="clear" w:color="auto" w:fill="auto"/>
            <w:noWrap/>
            <w:vAlign w:val="bottom"/>
            <w:hideMark/>
          </w:tcPr>
          <w:p w14:paraId="27E0775F"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41.0</w:t>
            </w:r>
          </w:p>
        </w:tc>
        <w:tc>
          <w:tcPr>
            <w:tcW w:w="1134" w:type="dxa"/>
            <w:tcBorders>
              <w:top w:val="nil"/>
              <w:left w:val="nil"/>
              <w:bottom w:val="single" w:sz="4" w:space="0" w:color="auto"/>
              <w:right w:val="single" w:sz="4" w:space="0" w:color="auto"/>
            </w:tcBorders>
            <w:shd w:val="clear" w:color="auto" w:fill="auto"/>
            <w:noWrap/>
            <w:vAlign w:val="bottom"/>
            <w:hideMark/>
          </w:tcPr>
          <w:p w14:paraId="69504942"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57.6</w:t>
            </w:r>
          </w:p>
        </w:tc>
        <w:tc>
          <w:tcPr>
            <w:tcW w:w="1134" w:type="dxa"/>
            <w:tcBorders>
              <w:top w:val="nil"/>
              <w:left w:val="nil"/>
              <w:bottom w:val="single" w:sz="4" w:space="0" w:color="auto"/>
              <w:right w:val="single" w:sz="4" w:space="0" w:color="auto"/>
            </w:tcBorders>
            <w:shd w:val="clear" w:color="auto" w:fill="auto"/>
            <w:noWrap/>
            <w:vAlign w:val="bottom"/>
            <w:hideMark/>
          </w:tcPr>
          <w:p w14:paraId="48174956"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73.8</w:t>
            </w:r>
          </w:p>
        </w:tc>
      </w:tr>
      <w:tr w:rsidR="0045111E" w:rsidRPr="0045111E" w14:paraId="42682B93" w14:textId="77777777" w:rsidTr="004103ED">
        <w:trPr>
          <w:trHeight w:val="249"/>
        </w:trPr>
        <w:tc>
          <w:tcPr>
            <w:tcW w:w="1855" w:type="dxa"/>
            <w:vMerge/>
            <w:tcBorders>
              <w:top w:val="nil"/>
              <w:left w:val="single" w:sz="4" w:space="0" w:color="auto"/>
              <w:bottom w:val="single" w:sz="8" w:space="0" w:color="000000"/>
              <w:right w:val="single" w:sz="4" w:space="0" w:color="auto"/>
            </w:tcBorders>
            <w:vAlign w:val="center"/>
            <w:hideMark/>
          </w:tcPr>
          <w:p w14:paraId="05494C77" w14:textId="77777777" w:rsidR="0045111E" w:rsidRPr="0045111E" w:rsidRDefault="0045111E" w:rsidP="0045111E">
            <w:pPr>
              <w:widowControl/>
              <w:rPr>
                <w:rFonts w:cs="Arial"/>
                <w:b/>
                <w:bCs/>
                <w:color w:val="000000"/>
                <w:sz w:val="20"/>
                <w:szCs w:val="20"/>
                <w:lang w:eastAsia="en-GB" w:bidi="ar-SA"/>
              </w:rPr>
            </w:pPr>
          </w:p>
        </w:tc>
        <w:tc>
          <w:tcPr>
            <w:tcW w:w="1879" w:type="dxa"/>
            <w:tcBorders>
              <w:top w:val="nil"/>
              <w:left w:val="nil"/>
              <w:bottom w:val="single" w:sz="4" w:space="0" w:color="auto"/>
              <w:right w:val="single" w:sz="4" w:space="0" w:color="auto"/>
            </w:tcBorders>
            <w:shd w:val="clear" w:color="auto" w:fill="auto"/>
            <w:noWrap/>
            <w:vAlign w:val="bottom"/>
            <w:hideMark/>
          </w:tcPr>
          <w:p w14:paraId="68071352"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71 years &amp; over</w:t>
            </w:r>
          </w:p>
        </w:tc>
        <w:tc>
          <w:tcPr>
            <w:tcW w:w="1937" w:type="dxa"/>
            <w:tcBorders>
              <w:top w:val="nil"/>
              <w:left w:val="nil"/>
              <w:bottom w:val="single" w:sz="4" w:space="0" w:color="auto"/>
              <w:right w:val="single" w:sz="12" w:space="0" w:color="auto"/>
            </w:tcBorders>
            <w:shd w:val="clear" w:color="auto" w:fill="auto"/>
            <w:noWrap/>
            <w:vAlign w:val="bottom"/>
            <w:hideMark/>
          </w:tcPr>
          <w:p w14:paraId="727D236D"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97.9%</w:t>
            </w:r>
          </w:p>
        </w:tc>
        <w:tc>
          <w:tcPr>
            <w:tcW w:w="1275" w:type="dxa"/>
            <w:tcBorders>
              <w:top w:val="nil"/>
              <w:left w:val="single" w:sz="12" w:space="0" w:color="auto"/>
              <w:bottom w:val="single" w:sz="4" w:space="0" w:color="auto"/>
              <w:right w:val="single" w:sz="4" w:space="0" w:color="auto"/>
            </w:tcBorders>
            <w:shd w:val="clear" w:color="auto" w:fill="auto"/>
            <w:noWrap/>
            <w:vAlign w:val="bottom"/>
            <w:hideMark/>
          </w:tcPr>
          <w:p w14:paraId="45C5095A"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17.1</w:t>
            </w:r>
          </w:p>
        </w:tc>
        <w:tc>
          <w:tcPr>
            <w:tcW w:w="1276" w:type="dxa"/>
            <w:tcBorders>
              <w:top w:val="nil"/>
              <w:left w:val="nil"/>
              <w:bottom w:val="single" w:sz="4" w:space="0" w:color="auto"/>
              <w:right w:val="single" w:sz="4" w:space="0" w:color="auto"/>
            </w:tcBorders>
            <w:shd w:val="clear" w:color="auto" w:fill="auto"/>
            <w:noWrap/>
            <w:vAlign w:val="bottom"/>
            <w:hideMark/>
          </w:tcPr>
          <w:p w14:paraId="3304AC2B"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38.2</w:t>
            </w:r>
          </w:p>
        </w:tc>
        <w:tc>
          <w:tcPr>
            <w:tcW w:w="1134" w:type="dxa"/>
            <w:tcBorders>
              <w:top w:val="nil"/>
              <w:left w:val="nil"/>
              <w:bottom w:val="single" w:sz="4" w:space="0" w:color="auto"/>
              <w:right w:val="single" w:sz="4" w:space="0" w:color="auto"/>
            </w:tcBorders>
            <w:shd w:val="clear" w:color="auto" w:fill="auto"/>
            <w:noWrap/>
            <w:vAlign w:val="bottom"/>
            <w:hideMark/>
          </w:tcPr>
          <w:p w14:paraId="554DCBBB"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47.0</w:t>
            </w:r>
          </w:p>
        </w:tc>
        <w:tc>
          <w:tcPr>
            <w:tcW w:w="1276" w:type="dxa"/>
            <w:tcBorders>
              <w:top w:val="nil"/>
              <w:left w:val="nil"/>
              <w:bottom w:val="single" w:sz="4" w:space="0" w:color="auto"/>
              <w:right w:val="single" w:sz="12" w:space="0" w:color="auto"/>
            </w:tcBorders>
            <w:shd w:val="clear" w:color="auto" w:fill="auto"/>
            <w:noWrap/>
            <w:vAlign w:val="bottom"/>
            <w:hideMark/>
          </w:tcPr>
          <w:p w14:paraId="248DA42B"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55.0</w:t>
            </w:r>
          </w:p>
        </w:tc>
        <w:tc>
          <w:tcPr>
            <w:tcW w:w="1276" w:type="dxa"/>
            <w:tcBorders>
              <w:top w:val="nil"/>
              <w:left w:val="single" w:sz="12" w:space="0" w:color="auto"/>
              <w:bottom w:val="single" w:sz="4" w:space="0" w:color="auto"/>
              <w:right w:val="single" w:sz="4" w:space="0" w:color="auto"/>
            </w:tcBorders>
            <w:shd w:val="clear" w:color="auto" w:fill="auto"/>
            <w:noWrap/>
            <w:vAlign w:val="bottom"/>
            <w:hideMark/>
          </w:tcPr>
          <w:p w14:paraId="68DFDA4A"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17.5</w:t>
            </w:r>
          </w:p>
        </w:tc>
        <w:tc>
          <w:tcPr>
            <w:tcW w:w="1275" w:type="dxa"/>
            <w:tcBorders>
              <w:top w:val="nil"/>
              <w:left w:val="nil"/>
              <w:bottom w:val="single" w:sz="4" w:space="0" w:color="auto"/>
              <w:right w:val="single" w:sz="4" w:space="0" w:color="auto"/>
            </w:tcBorders>
            <w:shd w:val="clear" w:color="auto" w:fill="auto"/>
            <w:noWrap/>
            <w:vAlign w:val="bottom"/>
            <w:hideMark/>
          </w:tcPr>
          <w:p w14:paraId="6EC62C76"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38.2</w:t>
            </w:r>
          </w:p>
        </w:tc>
        <w:tc>
          <w:tcPr>
            <w:tcW w:w="1134" w:type="dxa"/>
            <w:tcBorders>
              <w:top w:val="nil"/>
              <w:left w:val="nil"/>
              <w:bottom w:val="single" w:sz="4" w:space="0" w:color="auto"/>
              <w:right w:val="single" w:sz="4" w:space="0" w:color="auto"/>
            </w:tcBorders>
            <w:shd w:val="clear" w:color="auto" w:fill="auto"/>
            <w:noWrap/>
            <w:vAlign w:val="bottom"/>
            <w:hideMark/>
          </w:tcPr>
          <w:p w14:paraId="43A49411"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47.0</w:t>
            </w:r>
          </w:p>
        </w:tc>
        <w:tc>
          <w:tcPr>
            <w:tcW w:w="1134" w:type="dxa"/>
            <w:tcBorders>
              <w:top w:val="nil"/>
              <w:left w:val="nil"/>
              <w:bottom w:val="single" w:sz="4" w:space="0" w:color="auto"/>
              <w:right w:val="single" w:sz="4" w:space="0" w:color="auto"/>
            </w:tcBorders>
            <w:shd w:val="clear" w:color="auto" w:fill="auto"/>
            <w:noWrap/>
            <w:vAlign w:val="bottom"/>
            <w:hideMark/>
          </w:tcPr>
          <w:p w14:paraId="1BD12AEB"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56.1</w:t>
            </w:r>
          </w:p>
        </w:tc>
      </w:tr>
      <w:tr w:rsidR="0045111E" w:rsidRPr="0045111E" w14:paraId="392CAB74" w14:textId="77777777" w:rsidTr="004103ED">
        <w:trPr>
          <w:trHeight w:val="249"/>
        </w:trPr>
        <w:tc>
          <w:tcPr>
            <w:tcW w:w="1855" w:type="dxa"/>
            <w:vMerge/>
            <w:tcBorders>
              <w:top w:val="nil"/>
              <w:left w:val="single" w:sz="4" w:space="0" w:color="auto"/>
              <w:bottom w:val="single" w:sz="12" w:space="0" w:color="auto"/>
              <w:right w:val="single" w:sz="4" w:space="0" w:color="auto"/>
            </w:tcBorders>
            <w:vAlign w:val="center"/>
            <w:hideMark/>
          </w:tcPr>
          <w:p w14:paraId="315C74B4" w14:textId="77777777" w:rsidR="0045111E" w:rsidRPr="0045111E" w:rsidRDefault="0045111E" w:rsidP="0045111E">
            <w:pPr>
              <w:widowControl/>
              <w:rPr>
                <w:rFonts w:cs="Arial"/>
                <w:b/>
                <w:bCs/>
                <w:color w:val="000000"/>
                <w:sz w:val="20"/>
                <w:szCs w:val="20"/>
                <w:lang w:eastAsia="en-GB" w:bidi="ar-SA"/>
              </w:rPr>
            </w:pPr>
          </w:p>
        </w:tc>
        <w:tc>
          <w:tcPr>
            <w:tcW w:w="1879" w:type="dxa"/>
            <w:tcBorders>
              <w:top w:val="nil"/>
              <w:left w:val="nil"/>
              <w:bottom w:val="single" w:sz="12" w:space="0" w:color="auto"/>
              <w:right w:val="single" w:sz="4" w:space="0" w:color="auto"/>
            </w:tcBorders>
            <w:shd w:val="clear" w:color="auto" w:fill="F2F2F2" w:themeFill="background1" w:themeFillShade="F2"/>
            <w:noWrap/>
            <w:vAlign w:val="bottom"/>
            <w:hideMark/>
          </w:tcPr>
          <w:p w14:paraId="42F5F01D" w14:textId="77777777" w:rsidR="0045111E" w:rsidRPr="0045111E" w:rsidRDefault="0045111E" w:rsidP="0045111E">
            <w:pPr>
              <w:widowControl/>
              <w:rPr>
                <w:rFonts w:cs="Arial"/>
                <w:b/>
                <w:bCs/>
                <w:color w:val="000000"/>
                <w:sz w:val="20"/>
                <w:szCs w:val="20"/>
                <w:lang w:eastAsia="en-GB" w:bidi="ar-SA"/>
              </w:rPr>
            </w:pPr>
            <w:r w:rsidRPr="0045111E">
              <w:rPr>
                <w:rFonts w:cs="Arial"/>
                <w:b/>
                <w:bCs/>
                <w:color w:val="000000"/>
                <w:sz w:val="20"/>
                <w:szCs w:val="20"/>
                <w:lang w:eastAsia="en-GB" w:bidi="ar-SA"/>
              </w:rPr>
              <w:t>2 years &amp; over</w:t>
            </w:r>
          </w:p>
        </w:tc>
        <w:tc>
          <w:tcPr>
            <w:tcW w:w="1937" w:type="dxa"/>
            <w:tcBorders>
              <w:top w:val="nil"/>
              <w:left w:val="nil"/>
              <w:bottom w:val="single" w:sz="12" w:space="0" w:color="auto"/>
              <w:right w:val="single" w:sz="12" w:space="0" w:color="auto"/>
            </w:tcBorders>
            <w:shd w:val="clear" w:color="auto" w:fill="F2F2F2" w:themeFill="background1" w:themeFillShade="F2"/>
            <w:noWrap/>
            <w:vAlign w:val="bottom"/>
            <w:hideMark/>
          </w:tcPr>
          <w:p w14:paraId="70095064"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98.8%</w:t>
            </w:r>
          </w:p>
        </w:tc>
        <w:tc>
          <w:tcPr>
            <w:tcW w:w="1275" w:type="dxa"/>
            <w:tcBorders>
              <w:top w:val="nil"/>
              <w:left w:val="single" w:sz="12" w:space="0" w:color="auto"/>
              <w:bottom w:val="single" w:sz="12" w:space="0" w:color="auto"/>
              <w:right w:val="single" w:sz="4" w:space="0" w:color="auto"/>
            </w:tcBorders>
            <w:shd w:val="clear" w:color="auto" w:fill="F2F2F2" w:themeFill="background1" w:themeFillShade="F2"/>
            <w:noWrap/>
            <w:vAlign w:val="bottom"/>
            <w:hideMark/>
          </w:tcPr>
          <w:p w14:paraId="305DED96"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22.3</w:t>
            </w:r>
          </w:p>
        </w:tc>
        <w:tc>
          <w:tcPr>
            <w:tcW w:w="1276" w:type="dxa"/>
            <w:tcBorders>
              <w:top w:val="nil"/>
              <w:left w:val="nil"/>
              <w:bottom w:val="single" w:sz="12" w:space="0" w:color="auto"/>
              <w:right w:val="single" w:sz="4" w:space="0" w:color="auto"/>
            </w:tcBorders>
            <w:shd w:val="clear" w:color="auto" w:fill="F2F2F2" w:themeFill="background1" w:themeFillShade="F2"/>
            <w:noWrap/>
            <w:vAlign w:val="bottom"/>
            <w:hideMark/>
          </w:tcPr>
          <w:p w14:paraId="1E70647E"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48.9</w:t>
            </w:r>
          </w:p>
        </w:tc>
        <w:tc>
          <w:tcPr>
            <w:tcW w:w="1134" w:type="dxa"/>
            <w:tcBorders>
              <w:top w:val="nil"/>
              <w:left w:val="nil"/>
              <w:bottom w:val="single" w:sz="12" w:space="0" w:color="auto"/>
              <w:right w:val="single" w:sz="4" w:space="0" w:color="auto"/>
            </w:tcBorders>
            <w:shd w:val="clear" w:color="auto" w:fill="F2F2F2" w:themeFill="background1" w:themeFillShade="F2"/>
            <w:noWrap/>
            <w:vAlign w:val="bottom"/>
            <w:hideMark/>
          </w:tcPr>
          <w:p w14:paraId="58CBF6CF"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64.0</w:t>
            </w:r>
          </w:p>
        </w:tc>
        <w:tc>
          <w:tcPr>
            <w:tcW w:w="1276" w:type="dxa"/>
            <w:tcBorders>
              <w:top w:val="nil"/>
              <w:left w:val="nil"/>
              <w:bottom w:val="single" w:sz="12" w:space="0" w:color="auto"/>
              <w:right w:val="single" w:sz="12" w:space="0" w:color="auto"/>
            </w:tcBorders>
            <w:shd w:val="clear" w:color="auto" w:fill="F2F2F2" w:themeFill="background1" w:themeFillShade="F2"/>
            <w:noWrap/>
            <w:vAlign w:val="bottom"/>
            <w:hideMark/>
          </w:tcPr>
          <w:p w14:paraId="23C85684"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79.8</w:t>
            </w:r>
          </w:p>
        </w:tc>
        <w:tc>
          <w:tcPr>
            <w:tcW w:w="1276" w:type="dxa"/>
            <w:tcBorders>
              <w:top w:val="nil"/>
              <w:left w:val="single" w:sz="12" w:space="0" w:color="auto"/>
              <w:bottom w:val="single" w:sz="12" w:space="0" w:color="auto"/>
              <w:right w:val="single" w:sz="4" w:space="0" w:color="auto"/>
            </w:tcBorders>
            <w:shd w:val="clear" w:color="auto" w:fill="F2F2F2" w:themeFill="background1" w:themeFillShade="F2"/>
            <w:noWrap/>
            <w:vAlign w:val="bottom"/>
            <w:hideMark/>
          </w:tcPr>
          <w:p w14:paraId="57ABCE55"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22.6</w:t>
            </w:r>
          </w:p>
        </w:tc>
        <w:tc>
          <w:tcPr>
            <w:tcW w:w="1275" w:type="dxa"/>
            <w:tcBorders>
              <w:top w:val="nil"/>
              <w:left w:val="nil"/>
              <w:bottom w:val="single" w:sz="12" w:space="0" w:color="auto"/>
              <w:right w:val="single" w:sz="4" w:space="0" w:color="auto"/>
            </w:tcBorders>
            <w:shd w:val="clear" w:color="auto" w:fill="F2F2F2" w:themeFill="background1" w:themeFillShade="F2"/>
            <w:noWrap/>
            <w:vAlign w:val="bottom"/>
            <w:hideMark/>
          </w:tcPr>
          <w:p w14:paraId="75177E8C"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49.4</w:t>
            </w:r>
          </w:p>
        </w:tc>
        <w:tc>
          <w:tcPr>
            <w:tcW w:w="1134" w:type="dxa"/>
            <w:tcBorders>
              <w:top w:val="nil"/>
              <w:left w:val="nil"/>
              <w:bottom w:val="single" w:sz="12" w:space="0" w:color="auto"/>
              <w:right w:val="single" w:sz="4" w:space="0" w:color="auto"/>
            </w:tcBorders>
            <w:shd w:val="clear" w:color="auto" w:fill="F2F2F2" w:themeFill="background1" w:themeFillShade="F2"/>
            <w:noWrap/>
            <w:vAlign w:val="bottom"/>
            <w:hideMark/>
          </w:tcPr>
          <w:p w14:paraId="215EC1BD"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64.5</w:t>
            </w:r>
          </w:p>
        </w:tc>
        <w:tc>
          <w:tcPr>
            <w:tcW w:w="1134" w:type="dxa"/>
            <w:tcBorders>
              <w:top w:val="nil"/>
              <w:left w:val="nil"/>
              <w:bottom w:val="single" w:sz="12" w:space="0" w:color="auto"/>
              <w:right w:val="single" w:sz="4" w:space="0" w:color="auto"/>
            </w:tcBorders>
            <w:shd w:val="clear" w:color="auto" w:fill="F2F2F2" w:themeFill="background1" w:themeFillShade="F2"/>
            <w:noWrap/>
            <w:vAlign w:val="bottom"/>
            <w:hideMark/>
          </w:tcPr>
          <w:p w14:paraId="4B3B3352"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80.0</w:t>
            </w:r>
          </w:p>
        </w:tc>
      </w:tr>
    </w:tbl>
    <w:p w14:paraId="01BA52BE" w14:textId="77777777" w:rsidR="0045111E" w:rsidRPr="0045111E" w:rsidRDefault="0045111E" w:rsidP="0045111E">
      <w:pPr>
        <w:ind w:left="-709" w:right="-2551"/>
        <w:rPr>
          <w:rFonts w:cs="Arial"/>
          <w:b/>
          <w:szCs w:val="22"/>
          <w:lang w:val="en-AU"/>
        </w:rPr>
      </w:pPr>
    </w:p>
    <w:p w14:paraId="2731DBAE" w14:textId="77777777" w:rsidR="004103ED" w:rsidRDefault="004103ED" w:rsidP="0045111E">
      <w:pPr>
        <w:ind w:left="-709" w:right="-882"/>
        <w:rPr>
          <w:rFonts w:cs="Arial"/>
          <w:b/>
          <w:szCs w:val="22"/>
          <w:lang w:val="en-AU"/>
        </w:rPr>
      </w:pPr>
    </w:p>
    <w:p w14:paraId="0E42B83C" w14:textId="77777777" w:rsidR="00D87FDC" w:rsidRDefault="0045111E" w:rsidP="005D0436">
      <w:pPr>
        <w:ind w:left="-709" w:right="-993"/>
        <w:rPr>
          <w:rFonts w:cs="Arial"/>
          <w:b/>
          <w:szCs w:val="22"/>
          <w:lang w:val="en-AU"/>
        </w:rPr>
      </w:pPr>
      <w:r w:rsidRPr="0045111E">
        <w:rPr>
          <w:rFonts w:cs="Arial"/>
          <w:b/>
          <w:szCs w:val="22"/>
          <w:lang w:val="en-AU"/>
        </w:rPr>
        <w:lastRenderedPageBreak/>
        <w:t xml:space="preserve">Scenario </w:t>
      </w:r>
      <w:r w:rsidR="004103ED">
        <w:rPr>
          <w:rFonts w:cs="Arial"/>
          <w:b/>
          <w:szCs w:val="22"/>
          <w:lang w:val="en-AU"/>
        </w:rPr>
        <w:t>2</w:t>
      </w:r>
      <w:r w:rsidRPr="0045111E">
        <w:rPr>
          <w:rFonts w:cs="Arial"/>
          <w:b/>
          <w:szCs w:val="22"/>
          <w:lang w:val="en-AU"/>
        </w:rPr>
        <w:t xml:space="preserve">: Estimated dietary exposure to IMO in grams per kilogram of body weight </w:t>
      </w:r>
      <w:r w:rsidRPr="0045111E">
        <w:rPr>
          <w:rFonts w:cs="Arial"/>
          <w:b/>
          <w:bCs/>
          <w:color w:val="000000"/>
          <w:szCs w:val="22"/>
        </w:rPr>
        <w:t>(50% replacement of added sugar</w:t>
      </w:r>
      <w:r w:rsidR="00C2555F" w:rsidRPr="00C2555F">
        <w:rPr>
          <w:rFonts w:cs="Arial"/>
          <w:b/>
          <w:bCs/>
          <w:color w:val="000000"/>
          <w:szCs w:val="22"/>
        </w:rPr>
        <w:t xml:space="preserve"> </w:t>
      </w:r>
      <w:r w:rsidR="00C2555F">
        <w:rPr>
          <w:rFonts w:cs="Arial"/>
          <w:b/>
          <w:bCs/>
          <w:color w:val="000000"/>
          <w:szCs w:val="22"/>
        </w:rPr>
        <w:t>gram for gram</w:t>
      </w:r>
      <w:r w:rsidRPr="0045111E">
        <w:rPr>
          <w:rFonts w:cs="Arial"/>
          <w:b/>
          <w:bCs/>
          <w:color w:val="000000"/>
          <w:szCs w:val="22"/>
        </w:rPr>
        <w:t xml:space="preserve">) </w:t>
      </w:r>
      <w:r w:rsidRPr="0045111E">
        <w:rPr>
          <w:rFonts w:cs="Arial"/>
          <w:b/>
          <w:szCs w:val="22"/>
          <w:lang w:val="en-AU"/>
        </w:rPr>
        <w:t xml:space="preserve">from </w:t>
      </w:r>
      <w:r w:rsidR="00C2555F">
        <w:rPr>
          <w:rFonts w:cs="Arial"/>
          <w:b/>
          <w:szCs w:val="22"/>
          <w:lang w:val="en-AU"/>
        </w:rPr>
        <w:t xml:space="preserve">nearly </w:t>
      </w:r>
      <w:r w:rsidRPr="0045111E">
        <w:rPr>
          <w:rFonts w:cs="Arial"/>
          <w:b/>
          <w:szCs w:val="22"/>
          <w:u w:val="single"/>
          <w:lang w:val="en-AU"/>
        </w:rPr>
        <w:t>all food categories</w:t>
      </w:r>
      <w:r w:rsidRPr="0045111E">
        <w:rPr>
          <w:rFonts w:cs="Arial"/>
          <w:b/>
          <w:szCs w:val="22"/>
          <w:lang w:val="en-AU"/>
        </w:rPr>
        <w:t xml:space="preserve"> in the Australian population</w:t>
      </w:r>
      <w:r w:rsidR="00D87FDC">
        <w:rPr>
          <w:rFonts w:cs="Arial"/>
          <w:b/>
          <w:szCs w:val="22"/>
          <w:lang w:val="en-AU"/>
        </w:rPr>
        <w:t xml:space="preserve"> </w:t>
      </w:r>
      <w:r w:rsidR="00D87FDC" w:rsidRPr="00D87FDC">
        <w:rPr>
          <w:rFonts w:cs="Arial"/>
          <w:b/>
          <w:szCs w:val="22"/>
          <w:lang w:val="en-AU"/>
        </w:rPr>
        <w:t>(ex</w:t>
      </w:r>
      <w:r w:rsidR="00D87FDC" w:rsidRPr="00CD02DE">
        <w:rPr>
          <w:rFonts w:cs="Arial"/>
          <w:b/>
          <w:szCs w:val="22"/>
          <w:lang w:val="en-AU"/>
        </w:rPr>
        <w:t>cept infant formula products, infant foods and formulated supplementary foods for young children)</w:t>
      </w:r>
    </w:p>
    <w:p w14:paraId="6404EF14" w14:textId="30A28946" w:rsidR="0045111E" w:rsidRPr="0045111E" w:rsidRDefault="0045111E" w:rsidP="005D0436">
      <w:pPr>
        <w:ind w:left="-709" w:right="-882"/>
        <w:rPr>
          <w:rFonts w:cs="Arial"/>
          <w:b/>
          <w:szCs w:val="22"/>
          <w:lang w:val="en-AU"/>
        </w:rPr>
      </w:pPr>
      <w:r w:rsidRPr="0045111E">
        <w:rPr>
          <w:rFonts w:cs="Arial"/>
          <w:b/>
          <w:szCs w:val="22"/>
          <w:lang w:val="en-AU"/>
        </w:rPr>
        <w:t xml:space="preserve"> </w:t>
      </w:r>
    </w:p>
    <w:tbl>
      <w:tblPr>
        <w:tblW w:w="15451" w:type="dxa"/>
        <w:tblInd w:w="-601" w:type="dxa"/>
        <w:tblLook w:val="04A0" w:firstRow="1" w:lastRow="0" w:firstColumn="1" w:lastColumn="0" w:noHBand="0" w:noVBand="1"/>
      </w:tblPr>
      <w:tblGrid>
        <w:gridCol w:w="1879"/>
        <w:gridCol w:w="1855"/>
        <w:gridCol w:w="1937"/>
        <w:gridCol w:w="1275"/>
        <w:gridCol w:w="1313"/>
        <w:gridCol w:w="1097"/>
        <w:gridCol w:w="1272"/>
        <w:gridCol w:w="1262"/>
        <w:gridCol w:w="1252"/>
        <w:gridCol w:w="1119"/>
        <w:gridCol w:w="1190"/>
      </w:tblGrid>
      <w:tr w:rsidR="0045111E" w:rsidRPr="0045111E" w14:paraId="1AF27805" w14:textId="77777777" w:rsidTr="00DA10BC">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C54CAFB" w14:textId="77777777" w:rsidR="0045111E" w:rsidRPr="0045111E" w:rsidRDefault="0045111E" w:rsidP="0045111E">
            <w:pPr>
              <w:rPr>
                <w:rFonts w:cs="Arial"/>
                <w:b/>
                <w:bCs/>
                <w:color w:val="000000"/>
                <w:sz w:val="20"/>
                <w:szCs w:val="20"/>
                <w:lang w:eastAsia="en-GB" w:bidi="ar-SA"/>
              </w:rPr>
            </w:pPr>
            <w:r w:rsidRPr="0045111E">
              <w:rPr>
                <w:rFonts w:cs="Arial"/>
                <w:b/>
                <w:bCs/>
                <w:color w:val="000000"/>
                <w:sz w:val="20"/>
                <w:szCs w:val="20"/>
                <w:lang w:eastAsia="en-GB" w:bidi="ar-SA"/>
              </w:rPr>
              <w:t>2011–12 NNPAS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BFBBB33"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 xml:space="preserve">NRV Age Group </w:t>
            </w:r>
          </w:p>
        </w:tc>
        <w:tc>
          <w:tcPr>
            <w:tcW w:w="1937" w:type="dxa"/>
            <w:vMerge w:val="restart"/>
            <w:tcBorders>
              <w:top w:val="single" w:sz="4" w:space="0" w:color="auto"/>
              <w:left w:val="single" w:sz="4" w:space="0" w:color="auto"/>
              <w:bottom w:val="single" w:sz="4" w:space="0" w:color="auto"/>
              <w:right w:val="single" w:sz="12" w:space="0" w:color="auto"/>
            </w:tcBorders>
            <w:shd w:val="clear" w:color="auto" w:fill="auto"/>
            <w:vAlign w:val="bottom"/>
            <w:hideMark/>
          </w:tcPr>
          <w:p w14:paraId="13498054"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 consuming added sugars</w:t>
            </w:r>
          </w:p>
        </w:tc>
        <w:tc>
          <w:tcPr>
            <w:tcW w:w="9780" w:type="dxa"/>
            <w:gridSpan w:val="8"/>
            <w:vMerge w:val="restart"/>
            <w:tcBorders>
              <w:top w:val="single" w:sz="4" w:space="0" w:color="auto"/>
              <w:left w:val="single" w:sz="12" w:space="0" w:color="auto"/>
              <w:bottom w:val="single" w:sz="4" w:space="0" w:color="auto"/>
              <w:right w:val="single" w:sz="4" w:space="0" w:color="auto"/>
            </w:tcBorders>
            <w:shd w:val="clear" w:color="auto" w:fill="auto"/>
            <w:vAlign w:val="bottom"/>
            <w:hideMark/>
          </w:tcPr>
          <w:p w14:paraId="05CCC01B"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 xml:space="preserve">Daily intake of IMO from </w:t>
            </w:r>
            <w:r w:rsidRPr="0045111E">
              <w:rPr>
                <w:rFonts w:cs="Arial"/>
                <w:b/>
                <w:bCs/>
                <w:color w:val="000000" w:themeColor="text1"/>
                <w:sz w:val="20"/>
                <w:szCs w:val="20"/>
                <w:u w:val="single"/>
                <w:lang w:eastAsia="en-GB" w:bidi="ar-SA"/>
              </w:rPr>
              <w:t>all foods</w:t>
            </w:r>
            <w:r w:rsidRPr="0045111E">
              <w:rPr>
                <w:rFonts w:cs="Arial"/>
                <w:b/>
                <w:bCs/>
                <w:color w:val="000000" w:themeColor="text1"/>
                <w:sz w:val="20"/>
                <w:szCs w:val="20"/>
                <w:lang w:eastAsia="en-GB" w:bidi="ar-SA"/>
              </w:rPr>
              <w:t xml:space="preserve"> </w:t>
            </w:r>
            <w:r w:rsidRPr="0045111E">
              <w:rPr>
                <w:rFonts w:cs="Arial"/>
                <w:b/>
                <w:bCs/>
                <w:color w:val="000000"/>
                <w:sz w:val="20"/>
                <w:szCs w:val="20"/>
                <w:lang w:eastAsia="en-GB" w:bidi="ar-SA"/>
              </w:rPr>
              <w:t>(g/kg body weight/day)</w:t>
            </w:r>
            <w:r w:rsidRPr="0045111E">
              <w:rPr>
                <w:rFonts w:cs="Arial"/>
                <w:b/>
                <w:bCs/>
                <w:color w:val="000000"/>
                <w:sz w:val="20"/>
                <w:szCs w:val="20"/>
                <w:lang w:eastAsia="en-GB" w:bidi="ar-SA"/>
              </w:rPr>
              <w:br/>
              <w:t xml:space="preserve">(50% replacement of added sugar) </w:t>
            </w:r>
          </w:p>
        </w:tc>
      </w:tr>
      <w:tr w:rsidR="0045111E" w:rsidRPr="0045111E" w14:paraId="03340DAA" w14:textId="77777777" w:rsidTr="00DA10BC">
        <w:trPr>
          <w:trHeight w:val="30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2F311BC" w14:textId="77777777" w:rsidR="0045111E" w:rsidRPr="0045111E" w:rsidRDefault="0045111E" w:rsidP="0045111E">
            <w:pPr>
              <w:widowControl/>
              <w:rPr>
                <w:rFonts w:cs="Arial"/>
                <w:b/>
                <w:bCs/>
                <w:color w:val="000000"/>
                <w:sz w:val="20"/>
                <w:szCs w:val="20"/>
                <w:lang w:eastAsia="en-GB" w:bidi="ar-SA"/>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FC42CC" w14:textId="77777777" w:rsidR="0045111E" w:rsidRPr="0045111E" w:rsidRDefault="0045111E" w:rsidP="0045111E">
            <w:pPr>
              <w:widowControl/>
              <w:rPr>
                <w:rFonts w:cs="Arial"/>
                <w:b/>
                <w:bCs/>
                <w:color w:val="000000"/>
                <w:sz w:val="20"/>
                <w:szCs w:val="20"/>
                <w:lang w:eastAsia="en-GB" w:bidi="ar-SA"/>
              </w:rPr>
            </w:pPr>
          </w:p>
        </w:tc>
        <w:tc>
          <w:tcPr>
            <w:tcW w:w="1937" w:type="dxa"/>
            <w:vMerge/>
            <w:tcBorders>
              <w:top w:val="single" w:sz="4" w:space="0" w:color="auto"/>
              <w:left w:val="single" w:sz="4" w:space="0" w:color="auto"/>
              <w:bottom w:val="single" w:sz="4" w:space="0" w:color="auto"/>
              <w:right w:val="single" w:sz="12" w:space="0" w:color="auto"/>
            </w:tcBorders>
            <w:shd w:val="clear" w:color="auto" w:fill="auto"/>
            <w:vAlign w:val="center"/>
            <w:hideMark/>
          </w:tcPr>
          <w:p w14:paraId="659B5C5B" w14:textId="77777777" w:rsidR="0045111E" w:rsidRPr="0045111E" w:rsidRDefault="0045111E" w:rsidP="0045111E">
            <w:pPr>
              <w:widowControl/>
              <w:rPr>
                <w:rFonts w:cs="Arial"/>
                <w:b/>
                <w:bCs/>
                <w:color w:val="000000"/>
                <w:sz w:val="20"/>
                <w:szCs w:val="20"/>
                <w:lang w:eastAsia="en-GB" w:bidi="ar-SA"/>
              </w:rPr>
            </w:pPr>
          </w:p>
        </w:tc>
        <w:tc>
          <w:tcPr>
            <w:tcW w:w="9780" w:type="dxa"/>
            <w:gridSpan w:val="8"/>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1432FD82" w14:textId="77777777" w:rsidR="0045111E" w:rsidRPr="0045111E" w:rsidRDefault="0045111E" w:rsidP="0045111E">
            <w:pPr>
              <w:widowControl/>
              <w:rPr>
                <w:rFonts w:cs="Arial"/>
                <w:b/>
                <w:bCs/>
                <w:color w:val="000000"/>
                <w:sz w:val="20"/>
                <w:szCs w:val="20"/>
                <w:lang w:eastAsia="en-GB" w:bidi="ar-SA"/>
              </w:rPr>
            </w:pPr>
          </w:p>
        </w:tc>
      </w:tr>
      <w:tr w:rsidR="0045111E" w:rsidRPr="0045111E" w14:paraId="17573274" w14:textId="77777777" w:rsidTr="00DA10BC">
        <w:trPr>
          <w:trHeight w:val="30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EFCF763" w14:textId="77777777" w:rsidR="0045111E" w:rsidRPr="0045111E" w:rsidRDefault="0045111E" w:rsidP="0045111E">
            <w:pPr>
              <w:widowControl/>
              <w:rPr>
                <w:rFonts w:cs="Arial"/>
                <w:b/>
                <w:bCs/>
                <w:color w:val="000000"/>
                <w:sz w:val="20"/>
                <w:szCs w:val="20"/>
                <w:lang w:eastAsia="en-GB" w:bidi="ar-SA"/>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AB9FDB" w14:textId="77777777" w:rsidR="0045111E" w:rsidRPr="0045111E" w:rsidRDefault="0045111E" w:rsidP="0045111E">
            <w:pPr>
              <w:widowControl/>
              <w:rPr>
                <w:rFonts w:cs="Arial"/>
                <w:b/>
                <w:bCs/>
                <w:color w:val="000000"/>
                <w:sz w:val="20"/>
                <w:szCs w:val="20"/>
                <w:lang w:eastAsia="en-GB" w:bidi="ar-SA"/>
              </w:rPr>
            </w:pPr>
          </w:p>
        </w:tc>
        <w:tc>
          <w:tcPr>
            <w:tcW w:w="1937" w:type="dxa"/>
            <w:vMerge/>
            <w:tcBorders>
              <w:top w:val="single" w:sz="4" w:space="0" w:color="auto"/>
              <w:left w:val="single" w:sz="4" w:space="0" w:color="auto"/>
              <w:bottom w:val="single" w:sz="4" w:space="0" w:color="auto"/>
              <w:right w:val="single" w:sz="12" w:space="0" w:color="auto"/>
            </w:tcBorders>
            <w:shd w:val="clear" w:color="auto" w:fill="auto"/>
            <w:vAlign w:val="center"/>
            <w:hideMark/>
          </w:tcPr>
          <w:p w14:paraId="58206DF2" w14:textId="77777777" w:rsidR="0045111E" w:rsidRPr="0045111E" w:rsidRDefault="0045111E" w:rsidP="0045111E">
            <w:pPr>
              <w:widowControl/>
              <w:rPr>
                <w:rFonts w:cs="Arial"/>
                <w:b/>
                <w:bCs/>
                <w:color w:val="000000"/>
                <w:sz w:val="20"/>
                <w:szCs w:val="20"/>
                <w:lang w:eastAsia="en-GB" w:bidi="ar-SA"/>
              </w:rPr>
            </w:pPr>
          </w:p>
        </w:tc>
        <w:tc>
          <w:tcPr>
            <w:tcW w:w="4957" w:type="dxa"/>
            <w:gridSpan w:val="4"/>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6F26D180"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Respondents</w:t>
            </w:r>
          </w:p>
        </w:tc>
        <w:tc>
          <w:tcPr>
            <w:tcW w:w="4823" w:type="dxa"/>
            <w:gridSpan w:val="4"/>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F400D9E"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Consumers</w:t>
            </w:r>
          </w:p>
        </w:tc>
      </w:tr>
      <w:tr w:rsidR="0045111E" w:rsidRPr="0045111E" w14:paraId="35EB0584" w14:textId="77777777" w:rsidTr="00DA10BC">
        <w:trPr>
          <w:trHeight w:val="30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7374DA2" w14:textId="77777777" w:rsidR="0045111E" w:rsidRPr="0045111E" w:rsidRDefault="0045111E" w:rsidP="0045111E">
            <w:pPr>
              <w:widowControl/>
              <w:rPr>
                <w:rFonts w:cs="Arial"/>
                <w:b/>
                <w:bCs/>
                <w:color w:val="000000"/>
                <w:sz w:val="20"/>
                <w:szCs w:val="20"/>
                <w:lang w:eastAsia="en-GB" w:bidi="ar-SA"/>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A9E9E2" w14:textId="77777777" w:rsidR="0045111E" w:rsidRPr="0045111E" w:rsidRDefault="0045111E" w:rsidP="0045111E">
            <w:pPr>
              <w:widowControl/>
              <w:rPr>
                <w:rFonts w:cs="Arial"/>
                <w:b/>
                <w:bCs/>
                <w:color w:val="000000"/>
                <w:sz w:val="20"/>
                <w:szCs w:val="20"/>
                <w:lang w:eastAsia="en-GB" w:bidi="ar-SA"/>
              </w:rPr>
            </w:pPr>
          </w:p>
        </w:tc>
        <w:tc>
          <w:tcPr>
            <w:tcW w:w="1937" w:type="dxa"/>
            <w:vMerge/>
            <w:tcBorders>
              <w:top w:val="single" w:sz="4" w:space="0" w:color="auto"/>
              <w:left w:val="single" w:sz="4" w:space="0" w:color="auto"/>
              <w:bottom w:val="single" w:sz="4" w:space="0" w:color="auto"/>
              <w:right w:val="single" w:sz="12" w:space="0" w:color="auto"/>
            </w:tcBorders>
            <w:shd w:val="clear" w:color="auto" w:fill="auto"/>
            <w:vAlign w:val="center"/>
            <w:hideMark/>
          </w:tcPr>
          <w:p w14:paraId="647E7F7B" w14:textId="77777777" w:rsidR="0045111E" w:rsidRPr="0045111E" w:rsidRDefault="0045111E" w:rsidP="0045111E">
            <w:pPr>
              <w:widowControl/>
              <w:rPr>
                <w:rFonts w:cs="Arial"/>
                <w:b/>
                <w:bCs/>
                <w:color w:val="000000"/>
                <w:sz w:val="20"/>
                <w:szCs w:val="20"/>
                <w:lang w:eastAsia="en-GB" w:bidi="ar-SA"/>
              </w:rPr>
            </w:pPr>
          </w:p>
        </w:tc>
        <w:tc>
          <w:tcPr>
            <w:tcW w:w="1275" w:type="dxa"/>
            <w:tcBorders>
              <w:top w:val="nil"/>
              <w:left w:val="single" w:sz="12" w:space="0" w:color="auto"/>
              <w:bottom w:val="single" w:sz="4" w:space="0" w:color="auto"/>
              <w:right w:val="single" w:sz="4" w:space="0" w:color="auto"/>
            </w:tcBorders>
            <w:shd w:val="clear" w:color="auto" w:fill="auto"/>
            <w:noWrap/>
            <w:vAlign w:val="bottom"/>
            <w:hideMark/>
          </w:tcPr>
          <w:p w14:paraId="63ED7F9A"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Mean</w:t>
            </w:r>
          </w:p>
        </w:tc>
        <w:tc>
          <w:tcPr>
            <w:tcW w:w="1313" w:type="dxa"/>
            <w:tcBorders>
              <w:top w:val="nil"/>
              <w:left w:val="nil"/>
              <w:bottom w:val="single" w:sz="4" w:space="0" w:color="auto"/>
              <w:right w:val="single" w:sz="4" w:space="0" w:color="auto"/>
            </w:tcBorders>
            <w:shd w:val="clear" w:color="auto" w:fill="auto"/>
            <w:noWrap/>
            <w:vAlign w:val="bottom"/>
            <w:hideMark/>
          </w:tcPr>
          <w:p w14:paraId="294522B2"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P90</w:t>
            </w:r>
          </w:p>
        </w:tc>
        <w:tc>
          <w:tcPr>
            <w:tcW w:w="1097" w:type="dxa"/>
            <w:tcBorders>
              <w:top w:val="nil"/>
              <w:left w:val="nil"/>
              <w:bottom w:val="single" w:sz="4" w:space="0" w:color="auto"/>
              <w:right w:val="single" w:sz="4" w:space="0" w:color="auto"/>
            </w:tcBorders>
            <w:shd w:val="clear" w:color="auto" w:fill="auto"/>
            <w:noWrap/>
            <w:vAlign w:val="bottom"/>
            <w:hideMark/>
          </w:tcPr>
          <w:p w14:paraId="5C50C1C8"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 xml:space="preserve">P95 </w:t>
            </w:r>
          </w:p>
        </w:tc>
        <w:tc>
          <w:tcPr>
            <w:tcW w:w="1272" w:type="dxa"/>
            <w:tcBorders>
              <w:top w:val="nil"/>
              <w:left w:val="nil"/>
              <w:bottom w:val="single" w:sz="4" w:space="0" w:color="auto"/>
              <w:right w:val="single" w:sz="12" w:space="0" w:color="auto"/>
            </w:tcBorders>
            <w:shd w:val="clear" w:color="auto" w:fill="auto"/>
            <w:noWrap/>
            <w:vAlign w:val="bottom"/>
            <w:hideMark/>
          </w:tcPr>
          <w:p w14:paraId="2126FB90"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 xml:space="preserve">P97.5 </w:t>
            </w:r>
          </w:p>
        </w:tc>
        <w:tc>
          <w:tcPr>
            <w:tcW w:w="1262" w:type="dxa"/>
            <w:tcBorders>
              <w:top w:val="nil"/>
              <w:left w:val="single" w:sz="12" w:space="0" w:color="auto"/>
              <w:bottom w:val="single" w:sz="4" w:space="0" w:color="auto"/>
              <w:right w:val="single" w:sz="4" w:space="0" w:color="auto"/>
            </w:tcBorders>
            <w:shd w:val="clear" w:color="auto" w:fill="auto"/>
            <w:noWrap/>
            <w:vAlign w:val="bottom"/>
            <w:hideMark/>
          </w:tcPr>
          <w:p w14:paraId="6F8D77FC"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Mean</w:t>
            </w:r>
          </w:p>
        </w:tc>
        <w:tc>
          <w:tcPr>
            <w:tcW w:w="1252" w:type="dxa"/>
            <w:tcBorders>
              <w:top w:val="nil"/>
              <w:left w:val="nil"/>
              <w:bottom w:val="single" w:sz="4" w:space="0" w:color="auto"/>
              <w:right w:val="single" w:sz="4" w:space="0" w:color="auto"/>
            </w:tcBorders>
            <w:shd w:val="clear" w:color="auto" w:fill="auto"/>
            <w:noWrap/>
            <w:vAlign w:val="bottom"/>
            <w:hideMark/>
          </w:tcPr>
          <w:p w14:paraId="2140F2FD"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P90</w:t>
            </w:r>
          </w:p>
        </w:tc>
        <w:tc>
          <w:tcPr>
            <w:tcW w:w="1119" w:type="dxa"/>
            <w:tcBorders>
              <w:top w:val="nil"/>
              <w:left w:val="nil"/>
              <w:bottom w:val="single" w:sz="4" w:space="0" w:color="auto"/>
              <w:right w:val="single" w:sz="4" w:space="0" w:color="auto"/>
            </w:tcBorders>
            <w:shd w:val="clear" w:color="auto" w:fill="auto"/>
            <w:noWrap/>
            <w:vAlign w:val="bottom"/>
            <w:hideMark/>
          </w:tcPr>
          <w:p w14:paraId="53B691BA"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 xml:space="preserve">P95 </w:t>
            </w:r>
          </w:p>
        </w:tc>
        <w:tc>
          <w:tcPr>
            <w:tcW w:w="1190" w:type="dxa"/>
            <w:tcBorders>
              <w:top w:val="nil"/>
              <w:left w:val="nil"/>
              <w:bottom w:val="single" w:sz="4" w:space="0" w:color="auto"/>
              <w:right w:val="single" w:sz="4" w:space="0" w:color="auto"/>
            </w:tcBorders>
            <w:shd w:val="clear" w:color="auto" w:fill="auto"/>
            <w:noWrap/>
            <w:vAlign w:val="bottom"/>
            <w:hideMark/>
          </w:tcPr>
          <w:p w14:paraId="1E0160CB"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 xml:space="preserve">P97.5 </w:t>
            </w:r>
          </w:p>
        </w:tc>
      </w:tr>
      <w:tr w:rsidR="0045111E" w:rsidRPr="0045111E" w14:paraId="360CD9FD" w14:textId="77777777" w:rsidTr="004103ED">
        <w:trPr>
          <w:trHeight w:val="249"/>
        </w:trPr>
        <w:tc>
          <w:tcPr>
            <w:tcW w:w="0" w:type="auto"/>
            <w:vMerge w:val="restart"/>
            <w:tcBorders>
              <w:top w:val="nil"/>
              <w:left w:val="single" w:sz="4" w:space="0" w:color="auto"/>
              <w:bottom w:val="single" w:sz="8" w:space="0" w:color="000000"/>
              <w:right w:val="single" w:sz="4" w:space="0" w:color="auto"/>
            </w:tcBorders>
            <w:shd w:val="clear" w:color="auto" w:fill="auto"/>
            <w:noWrap/>
            <w:hideMark/>
          </w:tcPr>
          <w:p w14:paraId="143F7485" w14:textId="77777777" w:rsidR="0045111E" w:rsidRPr="0045111E" w:rsidRDefault="0045111E" w:rsidP="0045111E">
            <w:pPr>
              <w:widowControl/>
              <w:rPr>
                <w:rFonts w:cs="Arial"/>
                <w:b/>
                <w:bCs/>
                <w:color w:val="000000"/>
                <w:sz w:val="20"/>
                <w:szCs w:val="20"/>
                <w:lang w:eastAsia="en-GB" w:bidi="ar-SA"/>
              </w:rPr>
            </w:pPr>
            <w:r w:rsidRPr="0045111E">
              <w:rPr>
                <w:rFonts w:cs="Arial"/>
                <w:b/>
                <w:bCs/>
                <w:color w:val="000000"/>
                <w:sz w:val="20"/>
                <w:szCs w:val="20"/>
                <w:lang w:eastAsia="en-GB" w:bidi="ar-SA"/>
              </w:rPr>
              <w:t>Persons</w:t>
            </w:r>
          </w:p>
        </w:tc>
        <w:tc>
          <w:tcPr>
            <w:tcW w:w="0" w:type="auto"/>
            <w:tcBorders>
              <w:top w:val="nil"/>
              <w:left w:val="nil"/>
              <w:bottom w:val="single" w:sz="4" w:space="0" w:color="auto"/>
              <w:right w:val="single" w:sz="4" w:space="0" w:color="auto"/>
            </w:tcBorders>
            <w:shd w:val="clear" w:color="auto" w:fill="auto"/>
            <w:noWrap/>
            <w:vAlign w:val="bottom"/>
            <w:hideMark/>
          </w:tcPr>
          <w:p w14:paraId="6165C471"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2–3 years</w:t>
            </w:r>
          </w:p>
        </w:tc>
        <w:tc>
          <w:tcPr>
            <w:tcW w:w="1937" w:type="dxa"/>
            <w:tcBorders>
              <w:top w:val="nil"/>
              <w:left w:val="nil"/>
              <w:bottom w:val="single" w:sz="4" w:space="0" w:color="auto"/>
              <w:right w:val="single" w:sz="12" w:space="0" w:color="auto"/>
            </w:tcBorders>
            <w:shd w:val="clear" w:color="auto" w:fill="auto"/>
            <w:noWrap/>
            <w:vAlign w:val="bottom"/>
            <w:hideMark/>
          </w:tcPr>
          <w:p w14:paraId="182E10C0"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98.5%</w:t>
            </w:r>
          </w:p>
        </w:tc>
        <w:tc>
          <w:tcPr>
            <w:tcW w:w="1275" w:type="dxa"/>
            <w:tcBorders>
              <w:top w:val="nil"/>
              <w:left w:val="single" w:sz="12" w:space="0" w:color="auto"/>
              <w:bottom w:val="single" w:sz="4" w:space="0" w:color="auto"/>
              <w:right w:val="single" w:sz="4" w:space="0" w:color="auto"/>
            </w:tcBorders>
            <w:shd w:val="clear" w:color="auto" w:fill="auto"/>
            <w:noWrap/>
            <w:vAlign w:val="bottom"/>
            <w:hideMark/>
          </w:tcPr>
          <w:p w14:paraId="3A45463B"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1.0</w:t>
            </w:r>
          </w:p>
        </w:tc>
        <w:tc>
          <w:tcPr>
            <w:tcW w:w="1313" w:type="dxa"/>
            <w:tcBorders>
              <w:top w:val="nil"/>
              <w:left w:val="nil"/>
              <w:bottom w:val="single" w:sz="4" w:space="0" w:color="auto"/>
              <w:right w:val="single" w:sz="4" w:space="0" w:color="auto"/>
            </w:tcBorders>
            <w:shd w:val="clear" w:color="auto" w:fill="auto"/>
            <w:noWrap/>
            <w:vAlign w:val="bottom"/>
            <w:hideMark/>
          </w:tcPr>
          <w:p w14:paraId="0EA40CEB"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2.2</w:t>
            </w:r>
          </w:p>
        </w:tc>
        <w:tc>
          <w:tcPr>
            <w:tcW w:w="1097" w:type="dxa"/>
            <w:tcBorders>
              <w:top w:val="nil"/>
              <w:left w:val="nil"/>
              <w:bottom w:val="single" w:sz="4" w:space="0" w:color="auto"/>
              <w:right w:val="single" w:sz="4" w:space="0" w:color="auto"/>
            </w:tcBorders>
            <w:shd w:val="clear" w:color="auto" w:fill="auto"/>
            <w:noWrap/>
            <w:vAlign w:val="bottom"/>
            <w:hideMark/>
          </w:tcPr>
          <w:p w14:paraId="469051C9"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2.8</w:t>
            </w:r>
          </w:p>
        </w:tc>
        <w:tc>
          <w:tcPr>
            <w:tcW w:w="1272" w:type="dxa"/>
            <w:tcBorders>
              <w:top w:val="nil"/>
              <w:left w:val="nil"/>
              <w:bottom w:val="single" w:sz="4" w:space="0" w:color="auto"/>
              <w:right w:val="single" w:sz="12" w:space="0" w:color="auto"/>
            </w:tcBorders>
            <w:shd w:val="clear" w:color="auto" w:fill="auto"/>
            <w:noWrap/>
            <w:vAlign w:val="bottom"/>
            <w:hideMark/>
          </w:tcPr>
          <w:p w14:paraId="299E71A0"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3.4</w:t>
            </w:r>
          </w:p>
        </w:tc>
        <w:tc>
          <w:tcPr>
            <w:tcW w:w="1262" w:type="dxa"/>
            <w:tcBorders>
              <w:top w:val="nil"/>
              <w:left w:val="single" w:sz="12" w:space="0" w:color="auto"/>
              <w:bottom w:val="single" w:sz="4" w:space="0" w:color="auto"/>
              <w:right w:val="single" w:sz="4" w:space="0" w:color="auto"/>
            </w:tcBorders>
            <w:shd w:val="clear" w:color="auto" w:fill="auto"/>
            <w:noWrap/>
            <w:vAlign w:val="bottom"/>
            <w:hideMark/>
          </w:tcPr>
          <w:p w14:paraId="3E79C64A"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1.0</w:t>
            </w:r>
          </w:p>
        </w:tc>
        <w:tc>
          <w:tcPr>
            <w:tcW w:w="1252" w:type="dxa"/>
            <w:tcBorders>
              <w:top w:val="nil"/>
              <w:left w:val="nil"/>
              <w:bottom w:val="single" w:sz="4" w:space="0" w:color="auto"/>
              <w:right w:val="single" w:sz="4" w:space="0" w:color="auto"/>
            </w:tcBorders>
            <w:shd w:val="clear" w:color="auto" w:fill="auto"/>
            <w:noWrap/>
            <w:vAlign w:val="bottom"/>
            <w:hideMark/>
          </w:tcPr>
          <w:p w14:paraId="60B8E371"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2.3</w:t>
            </w:r>
          </w:p>
        </w:tc>
        <w:tc>
          <w:tcPr>
            <w:tcW w:w="1119" w:type="dxa"/>
            <w:tcBorders>
              <w:top w:val="nil"/>
              <w:left w:val="nil"/>
              <w:bottom w:val="single" w:sz="4" w:space="0" w:color="auto"/>
              <w:right w:val="single" w:sz="4" w:space="0" w:color="auto"/>
            </w:tcBorders>
            <w:shd w:val="clear" w:color="auto" w:fill="auto"/>
            <w:noWrap/>
            <w:vAlign w:val="bottom"/>
            <w:hideMark/>
          </w:tcPr>
          <w:p w14:paraId="2FFA48BC"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2.8</w:t>
            </w:r>
          </w:p>
        </w:tc>
        <w:tc>
          <w:tcPr>
            <w:tcW w:w="1190" w:type="dxa"/>
            <w:tcBorders>
              <w:top w:val="nil"/>
              <w:left w:val="nil"/>
              <w:bottom w:val="single" w:sz="4" w:space="0" w:color="auto"/>
              <w:right w:val="single" w:sz="4" w:space="0" w:color="auto"/>
            </w:tcBorders>
            <w:shd w:val="clear" w:color="auto" w:fill="auto"/>
            <w:noWrap/>
            <w:vAlign w:val="bottom"/>
            <w:hideMark/>
          </w:tcPr>
          <w:p w14:paraId="2FC5103E"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3.4</w:t>
            </w:r>
          </w:p>
        </w:tc>
      </w:tr>
      <w:tr w:rsidR="0045111E" w:rsidRPr="0045111E" w14:paraId="01F8519F" w14:textId="77777777" w:rsidTr="004103ED">
        <w:trPr>
          <w:trHeight w:val="249"/>
        </w:trPr>
        <w:tc>
          <w:tcPr>
            <w:tcW w:w="0" w:type="auto"/>
            <w:vMerge/>
            <w:tcBorders>
              <w:top w:val="nil"/>
              <w:left w:val="single" w:sz="4" w:space="0" w:color="auto"/>
              <w:bottom w:val="single" w:sz="8" w:space="0" w:color="000000"/>
              <w:right w:val="single" w:sz="4" w:space="0" w:color="auto"/>
            </w:tcBorders>
            <w:vAlign w:val="center"/>
            <w:hideMark/>
          </w:tcPr>
          <w:p w14:paraId="261392FB" w14:textId="77777777" w:rsidR="0045111E" w:rsidRPr="0045111E" w:rsidRDefault="0045111E" w:rsidP="0045111E">
            <w:pPr>
              <w:widowControl/>
              <w:rPr>
                <w:rFonts w:cs="Arial"/>
                <w:b/>
                <w:bCs/>
                <w:color w:val="000000"/>
                <w:sz w:val="20"/>
                <w:szCs w:val="20"/>
                <w:lang w:eastAsia="en-GB" w:bidi="ar-SA"/>
              </w:rPr>
            </w:pPr>
          </w:p>
        </w:tc>
        <w:tc>
          <w:tcPr>
            <w:tcW w:w="0" w:type="auto"/>
            <w:tcBorders>
              <w:top w:val="nil"/>
              <w:left w:val="nil"/>
              <w:bottom w:val="single" w:sz="4" w:space="0" w:color="auto"/>
              <w:right w:val="single" w:sz="4" w:space="0" w:color="auto"/>
            </w:tcBorders>
            <w:shd w:val="clear" w:color="auto" w:fill="auto"/>
            <w:noWrap/>
            <w:vAlign w:val="bottom"/>
            <w:hideMark/>
          </w:tcPr>
          <w:p w14:paraId="57FA7961"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4–8 years</w:t>
            </w:r>
          </w:p>
        </w:tc>
        <w:tc>
          <w:tcPr>
            <w:tcW w:w="1937" w:type="dxa"/>
            <w:tcBorders>
              <w:top w:val="nil"/>
              <w:left w:val="nil"/>
              <w:bottom w:val="single" w:sz="4" w:space="0" w:color="auto"/>
              <w:right w:val="single" w:sz="12" w:space="0" w:color="auto"/>
            </w:tcBorders>
            <w:shd w:val="clear" w:color="auto" w:fill="auto"/>
            <w:noWrap/>
            <w:vAlign w:val="bottom"/>
            <w:hideMark/>
          </w:tcPr>
          <w:p w14:paraId="3F0F620B"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99.6%</w:t>
            </w:r>
          </w:p>
        </w:tc>
        <w:tc>
          <w:tcPr>
            <w:tcW w:w="1275" w:type="dxa"/>
            <w:tcBorders>
              <w:top w:val="nil"/>
              <w:left w:val="single" w:sz="12" w:space="0" w:color="auto"/>
              <w:bottom w:val="single" w:sz="4" w:space="0" w:color="auto"/>
              <w:right w:val="single" w:sz="4" w:space="0" w:color="auto"/>
            </w:tcBorders>
            <w:shd w:val="clear" w:color="auto" w:fill="auto"/>
            <w:noWrap/>
            <w:vAlign w:val="bottom"/>
            <w:hideMark/>
          </w:tcPr>
          <w:p w14:paraId="4C3117BD"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1.0</w:t>
            </w:r>
          </w:p>
        </w:tc>
        <w:tc>
          <w:tcPr>
            <w:tcW w:w="1313" w:type="dxa"/>
            <w:tcBorders>
              <w:top w:val="nil"/>
              <w:left w:val="nil"/>
              <w:bottom w:val="single" w:sz="4" w:space="0" w:color="auto"/>
              <w:right w:val="single" w:sz="4" w:space="0" w:color="auto"/>
            </w:tcBorders>
            <w:shd w:val="clear" w:color="auto" w:fill="auto"/>
            <w:noWrap/>
            <w:vAlign w:val="bottom"/>
            <w:hideMark/>
          </w:tcPr>
          <w:p w14:paraId="12687C0A"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2.0</w:t>
            </w:r>
          </w:p>
        </w:tc>
        <w:tc>
          <w:tcPr>
            <w:tcW w:w="1097" w:type="dxa"/>
            <w:tcBorders>
              <w:top w:val="nil"/>
              <w:left w:val="nil"/>
              <w:bottom w:val="single" w:sz="4" w:space="0" w:color="auto"/>
              <w:right w:val="single" w:sz="4" w:space="0" w:color="auto"/>
            </w:tcBorders>
            <w:shd w:val="clear" w:color="auto" w:fill="auto"/>
            <w:noWrap/>
            <w:vAlign w:val="bottom"/>
            <w:hideMark/>
          </w:tcPr>
          <w:p w14:paraId="4D6B3EF5"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2.5</w:t>
            </w:r>
          </w:p>
        </w:tc>
        <w:tc>
          <w:tcPr>
            <w:tcW w:w="1272" w:type="dxa"/>
            <w:tcBorders>
              <w:top w:val="nil"/>
              <w:left w:val="nil"/>
              <w:bottom w:val="single" w:sz="4" w:space="0" w:color="auto"/>
              <w:right w:val="single" w:sz="12" w:space="0" w:color="auto"/>
            </w:tcBorders>
            <w:shd w:val="clear" w:color="auto" w:fill="auto"/>
            <w:noWrap/>
            <w:vAlign w:val="bottom"/>
            <w:hideMark/>
          </w:tcPr>
          <w:p w14:paraId="265B271B"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3.0</w:t>
            </w:r>
          </w:p>
        </w:tc>
        <w:tc>
          <w:tcPr>
            <w:tcW w:w="1262" w:type="dxa"/>
            <w:tcBorders>
              <w:top w:val="nil"/>
              <w:left w:val="single" w:sz="12" w:space="0" w:color="auto"/>
              <w:bottom w:val="single" w:sz="4" w:space="0" w:color="auto"/>
              <w:right w:val="single" w:sz="4" w:space="0" w:color="auto"/>
            </w:tcBorders>
            <w:shd w:val="clear" w:color="auto" w:fill="auto"/>
            <w:noWrap/>
            <w:vAlign w:val="bottom"/>
            <w:hideMark/>
          </w:tcPr>
          <w:p w14:paraId="11F7F214"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1.0</w:t>
            </w:r>
          </w:p>
        </w:tc>
        <w:tc>
          <w:tcPr>
            <w:tcW w:w="1252" w:type="dxa"/>
            <w:tcBorders>
              <w:top w:val="nil"/>
              <w:left w:val="nil"/>
              <w:bottom w:val="single" w:sz="4" w:space="0" w:color="auto"/>
              <w:right w:val="single" w:sz="4" w:space="0" w:color="auto"/>
            </w:tcBorders>
            <w:shd w:val="clear" w:color="auto" w:fill="auto"/>
            <w:noWrap/>
            <w:vAlign w:val="bottom"/>
            <w:hideMark/>
          </w:tcPr>
          <w:p w14:paraId="700EB6BD"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2.0</w:t>
            </w:r>
          </w:p>
        </w:tc>
        <w:tc>
          <w:tcPr>
            <w:tcW w:w="1119" w:type="dxa"/>
            <w:tcBorders>
              <w:top w:val="nil"/>
              <w:left w:val="nil"/>
              <w:bottom w:val="single" w:sz="4" w:space="0" w:color="auto"/>
              <w:right w:val="single" w:sz="4" w:space="0" w:color="auto"/>
            </w:tcBorders>
            <w:shd w:val="clear" w:color="auto" w:fill="auto"/>
            <w:noWrap/>
            <w:vAlign w:val="bottom"/>
            <w:hideMark/>
          </w:tcPr>
          <w:p w14:paraId="7F8569D1"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2.5</w:t>
            </w:r>
          </w:p>
        </w:tc>
        <w:tc>
          <w:tcPr>
            <w:tcW w:w="1190" w:type="dxa"/>
            <w:tcBorders>
              <w:top w:val="nil"/>
              <w:left w:val="nil"/>
              <w:bottom w:val="single" w:sz="4" w:space="0" w:color="auto"/>
              <w:right w:val="single" w:sz="4" w:space="0" w:color="auto"/>
            </w:tcBorders>
            <w:shd w:val="clear" w:color="auto" w:fill="auto"/>
            <w:noWrap/>
            <w:vAlign w:val="bottom"/>
            <w:hideMark/>
          </w:tcPr>
          <w:p w14:paraId="3C396C30"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3.0</w:t>
            </w:r>
          </w:p>
        </w:tc>
      </w:tr>
      <w:tr w:rsidR="0045111E" w:rsidRPr="0045111E" w14:paraId="2BC6868D" w14:textId="77777777" w:rsidTr="004103ED">
        <w:trPr>
          <w:trHeight w:val="249"/>
        </w:trPr>
        <w:tc>
          <w:tcPr>
            <w:tcW w:w="0" w:type="auto"/>
            <w:vMerge/>
            <w:tcBorders>
              <w:top w:val="nil"/>
              <w:left w:val="single" w:sz="4" w:space="0" w:color="auto"/>
              <w:bottom w:val="single" w:sz="8" w:space="0" w:color="000000"/>
              <w:right w:val="single" w:sz="4" w:space="0" w:color="auto"/>
            </w:tcBorders>
            <w:vAlign w:val="center"/>
            <w:hideMark/>
          </w:tcPr>
          <w:p w14:paraId="2E5FEE9F" w14:textId="77777777" w:rsidR="0045111E" w:rsidRPr="0045111E" w:rsidRDefault="0045111E" w:rsidP="0045111E">
            <w:pPr>
              <w:widowControl/>
              <w:rPr>
                <w:rFonts w:cs="Arial"/>
                <w:b/>
                <w:bCs/>
                <w:color w:val="000000"/>
                <w:sz w:val="20"/>
                <w:szCs w:val="20"/>
                <w:lang w:eastAsia="en-GB" w:bidi="ar-SA"/>
              </w:rPr>
            </w:pPr>
          </w:p>
        </w:tc>
        <w:tc>
          <w:tcPr>
            <w:tcW w:w="0" w:type="auto"/>
            <w:tcBorders>
              <w:top w:val="nil"/>
              <w:left w:val="nil"/>
              <w:bottom w:val="single" w:sz="4" w:space="0" w:color="auto"/>
              <w:right w:val="single" w:sz="4" w:space="0" w:color="auto"/>
            </w:tcBorders>
            <w:shd w:val="clear" w:color="auto" w:fill="auto"/>
            <w:noWrap/>
            <w:vAlign w:val="bottom"/>
            <w:hideMark/>
          </w:tcPr>
          <w:p w14:paraId="31520389"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9–13 years</w:t>
            </w:r>
          </w:p>
        </w:tc>
        <w:tc>
          <w:tcPr>
            <w:tcW w:w="1937" w:type="dxa"/>
            <w:tcBorders>
              <w:top w:val="nil"/>
              <w:left w:val="nil"/>
              <w:bottom w:val="single" w:sz="4" w:space="0" w:color="auto"/>
              <w:right w:val="single" w:sz="12" w:space="0" w:color="auto"/>
            </w:tcBorders>
            <w:shd w:val="clear" w:color="auto" w:fill="auto"/>
            <w:noWrap/>
            <w:vAlign w:val="bottom"/>
            <w:hideMark/>
          </w:tcPr>
          <w:p w14:paraId="325E6AF9"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99.9%</w:t>
            </w:r>
          </w:p>
        </w:tc>
        <w:tc>
          <w:tcPr>
            <w:tcW w:w="1275" w:type="dxa"/>
            <w:tcBorders>
              <w:top w:val="nil"/>
              <w:left w:val="single" w:sz="12" w:space="0" w:color="auto"/>
              <w:bottom w:val="single" w:sz="4" w:space="0" w:color="auto"/>
              <w:right w:val="single" w:sz="4" w:space="0" w:color="auto"/>
            </w:tcBorders>
            <w:shd w:val="clear" w:color="auto" w:fill="auto"/>
            <w:noWrap/>
            <w:vAlign w:val="bottom"/>
            <w:hideMark/>
          </w:tcPr>
          <w:p w14:paraId="6B3AA1E1"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0.8</w:t>
            </w:r>
          </w:p>
        </w:tc>
        <w:tc>
          <w:tcPr>
            <w:tcW w:w="1313" w:type="dxa"/>
            <w:tcBorders>
              <w:top w:val="nil"/>
              <w:left w:val="nil"/>
              <w:bottom w:val="single" w:sz="4" w:space="0" w:color="auto"/>
              <w:right w:val="single" w:sz="4" w:space="0" w:color="auto"/>
            </w:tcBorders>
            <w:shd w:val="clear" w:color="auto" w:fill="auto"/>
            <w:noWrap/>
            <w:vAlign w:val="bottom"/>
            <w:hideMark/>
          </w:tcPr>
          <w:p w14:paraId="43612342"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1.5</w:t>
            </w:r>
          </w:p>
        </w:tc>
        <w:tc>
          <w:tcPr>
            <w:tcW w:w="1097" w:type="dxa"/>
            <w:tcBorders>
              <w:top w:val="nil"/>
              <w:left w:val="nil"/>
              <w:bottom w:val="single" w:sz="4" w:space="0" w:color="auto"/>
              <w:right w:val="single" w:sz="4" w:space="0" w:color="auto"/>
            </w:tcBorders>
            <w:shd w:val="clear" w:color="auto" w:fill="auto"/>
            <w:noWrap/>
            <w:vAlign w:val="bottom"/>
            <w:hideMark/>
          </w:tcPr>
          <w:p w14:paraId="009271D3"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1.9</w:t>
            </w:r>
          </w:p>
        </w:tc>
        <w:tc>
          <w:tcPr>
            <w:tcW w:w="1272" w:type="dxa"/>
            <w:tcBorders>
              <w:top w:val="nil"/>
              <w:left w:val="nil"/>
              <w:bottom w:val="single" w:sz="4" w:space="0" w:color="auto"/>
              <w:right w:val="single" w:sz="12" w:space="0" w:color="auto"/>
            </w:tcBorders>
            <w:shd w:val="clear" w:color="auto" w:fill="auto"/>
            <w:noWrap/>
            <w:vAlign w:val="bottom"/>
            <w:hideMark/>
          </w:tcPr>
          <w:p w14:paraId="0D254CC6"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2.3</w:t>
            </w:r>
          </w:p>
        </w:tc>
        <w:tc>
          <w:tcPr>
            <w:tcW w:w="1262" w:type="dxa"/>
            <w:tcBorders>
              <w:top w:val="nil"/>
              <w:left w:val="single" w:sz="12" w:space="0" w:color="auto"/>
              <w:bottom w:val="single" w:sz="4" w:space="0" w:color="auto"/>
              <w:right w:val="single" w:sz="4" w:space="0" w:color="auto"/>
            </w:tcBorders>
            <w:shd w:val="clear" w:color="auto" w:fill="auto"/>
            <w:noWrap/>
            <w:vAlign w:val="bottom"/>
            <w:hideMark/>
          </w:tcPr>
          <w:p w14:paraId="6AFF0658"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0.8</w:t>
            </w:r>
          </w:p>
        </w:tc>
        <w:tc>
          <w:tcPr>
            <w:tcW w:w="1252" w:type="dxa"/>
            <w:tcBorders>
              <w:top w:val="nil"/>
              <w:left w:val="nil"/>
              <w:bottom w:val="single" w:sz="4" w:space="0" w:color="auto"/>
              <w:right w:val="single" w:sz="4" w:space="0" w:color="auto"/>
            </w:tcBorders>
            <w:shd w:val="clear" w:color="auto" w:fill="auto"/>
            <w:noWrap/>
            <w:vAlign w:val="bottom"/>
            <w:hideMark/>
          </w:tcPr>
          <w:p w14:paraId="54A34F12"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1.5</w:t>
            </w:r>
          </w:p>
        </w:tc>
        <w:tc>
          <w:tcPr>
            <w:tcW w:w="1119" w:type="dxa"/>
            <w:tcBorders>
              <w:top w:val="nil"/>
              <w:left w:val="nil"/>
              <w:bottom w:val="single" w:sz="4" w:space="0" w:color="auto"/>
              <w:right w:val="single" w:sz="4" w:space="0" w:color="auto"/>
            </w:tcBorders>
            <w:shd w:val="clear" w:color="auto" w:fill="auto"/>
            <w:noWrap/>
            <w:vAlign w:val="bottom"/>
            <w:hideMark/>
          </w:tcPr>
          <w:p w14:paraId="181D59C1"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1.9</w:t>
            </w:r>
          </w:p>
        </w:tc>
        <w:tc>
          <w:tcPr>
            <w:tcW w:w="1190" w:type="dxa"/>
            <w:tcBorders>
              <w:top w:val="nil"/>
              <w:left w:val="nil"/>
              <w:bottom w:val="single" w:sz="4" w:space="0" w:color="auto"/>
              <w:right w:val="single" w:sz="4" w:space="0" w:color="auto"/>
            </w:tcBorders>
            <w:shd w:val="clear" w:color="auto" w:fill="auto"/>
            <w:noWrap/>
            <w:vAlign w:val="bottom"/>
            <w:hideMark/>
          </w:tcPr>
          <w:p w14:paraId="39091063"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2.3</w:t>
            </w:r>
          </w:p>
        </w:tc>
      </w:tr>
      <w:tr w:rsidR="0045111E" w:rsidRPr="0045111E" w14:paraId="30C4C406" w14:textId="77777777" w:rsidTr="004103ED">
        <w:trPr>
          <w:trHeight w:val="249"/>
        </w:trPr>
        <w:tc>
          <w:tcPr>
            <w:tcW w:w="0" w:type="auto"/>
            <w:vMerge/>
            <w:tcBorders>
              <w:top w:val="nil"/>
              <w:left w:val="single" w:sz="4" w:space="0" w:color="auto"/>
              <w:bottom w:val="single" w:sz="8" w:space="0" w:color="000000"/>
              <w:right w:val="single" w:sz="4" w:space="0" w:color="auto"/>
            </w:tcBorders>
            <w:vAlign w:val="center"/>
            <w:hideMark/>
          </w:tcPr>
          <w:p w14:paraId="7A2487DD" w14:textId="77777777" w:rsidR="0045111E" w:rsidRPr="0045111E" w:rsidRDefault="0045111E" w:rsidP="0045111E">
            <w:pPr>
              <w:widowControl/>
              <w:rPr>
                <w:rFonts w:cs="Arial"/>
                <w:b/>
                <w:bCs/>
                <w:color w:val="000000"/>
                <w:sz w:val="20"/>
                <w:szCs w:val="20"/>
                <w:lang w:eastAsia="en-GB" w:bidi="ar-SA"/>
              </w:rPr>
            </w:pPr>
          </w:p>
        </w:tc>
        <w:tc>
          <w:tcPr>
            <w:tcW w:w="0" w:type="auto"/>
            <w:tcBorders>
              <w:top w:val="nil"/>
              <w:left w:val="nil"/>
              <w:bottom w:val="single" w:sz="4" w:space="0" w:color="auto"/>
              <w:right w:val="single" w:sz="4" w:space="0" w:color="auto"/>
            </w:tcBorders>
            <w:shd w:val="clear" w:color="auto" w:fill="auto"/>
            <w:noWrap/>
            <w:vAlign w:val="bottom"/>
            <w:hideMark/>
          </w:tcPr>
          <w:p w14:paraId="667D35C6"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14–18 years</w:t>
            </w:r>
          </w:p>
        </w:tc>
        <w:tc>
          <w:tcPr>
            <w:tcW w:w="1937" w:type="dxa"/>
            <w:tcBorders>
              <w:top w:val="nil"/>
              <w:left w:val="nil"/>
              <w:bottom w:val="single" w:sz="4" w:space="0" w:color="auto"/>
              <w:right w:val="single" w:sz="12" w:space="0" w:color="auto"/>
            </w:tcBorders>
            <w:shd w:val="clear" w:color="auto" w:fill="auto"/>
            <w:noWrap/>
            <w:vAlign w:val="bottom"/>
            <w:hideMark/>
          </w:tcPr>
          <w:p w14:paraId="6C84DCF2"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99.6%</w:t>
            </w:r>
          </w:p>
        </w:tc>
        <w:tc>
          <w:tcPr>
            <w:tcW w:w="1275" w:type="dxa"/>
            <w:tcBorders>
              <w:top w:val="nil"/>
              <w:left w:val="single" w:sz="12" w:space="0" w:color="auto"/>
              <w:bottom w:val="single" w:sz="4" w:space="0" w:color="auto"/>
              <w:right w:val="single" w:sz="4" w:space="0" w:color="auto"/>
            </w:tcBorders>
            <w:shd w:val="clear" w:color="auto" w:fill="auto"/>
            <w:noWrap/>
            <w:vAlign w:val="bottom"/>
            <w:hideMark/>
          </w:tcPr>
          <w:p w14:paraId="401D1EF5"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0.6</w:t>
            </w:r>
          </w:p>
        </w:tc>
        <w:tc>
          <w:tcPr>
            <w:tcW w:w="1313" w:type="dxa"/>
            <w:tcBorders>
              <w:top w:val="nil"/>
              <w:left w:val="nil"/>
              <w:bottom w:val="single" w:sz="4" w:space="0" w:color="auto"/>
              <w:right w:val="single" w:sz="4" w:space="0" w:color="auto"/>
            </w:tcBorders>
            <w:shd w:val="clear" w:color="auto" w:fill="auto"/>
            <w:noWrap/>
            <w:vAlign w:val="bottom"/>
            <w:hideMark/>
          </w:tcPr>
          <w:p w14:paraId="38397E30"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1.1</w:t>
            </w:r>
          </w:p>
        </w:tc>
        <w:tc>
          <w:tcPr>
            <w:tcW w:w="1097" w:type="dxa"/>
            <w:tcBorders>
              <w:top w:val="nil"/>
              <w:left w:val="nil"/>
              <w:bottom w:val="single" w:sz="4" w:space="0" w:color="auto"/>
              <w:right w:val="single" w:sz="4" w:space="0" w:color="auto"/>
            </w:tcBorders>
            <w:shd w:val="clear" w:color="auto" w:fill="auto"/>
            <w:noWrap/>
            <w:vAlign w:val="bottom"/>
            <w:hideMark/>
          </w:tcPr>
          <w:p w14:paraId="10AAC178"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1.5</w:t>
            </w:r>
          </w:p>
        </w:tc>
        <w:tc>
          <w:tcPr>
            <w:tcW w:w="1272" w:type="dxa"/>
            <w:tcBorders>
              <w:top w:val="nil"/>
              <w:left w:val="nil"/>
              <w:bottom w:val="single" w:sz="4" w:space="0" w:color="auto"/>
              <w:right w:val="single" w:sz="12" w:space="0" w:color="auto"/>
            </w:tcBorders>
            <w:shd w:val="clear" w:color="auto" w:fill="auto"/>
            <w:noWrap/>
            <w:vAlign w:val="bottom"/>
            <w:hideMark/>
          </w:tcPr>
          <w:p w14:paraId="01CCDDC2"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1.9</w:t>
            </w:r>
          </w:p>
        </w:tc>
        <w:tc>
          <w:tcPr>
            <w:tcW w:w="1262" w:type="dxa"/>
            <w:tcBorders>
              <w:top w:val="nil"/>
              <w:left w:val="single" w:sz="12" w:space="0" w:color="auto"/>
              <w:bottom w:val="single" w:sz="4" w:space="0" w:color="auto"/>
              <w:right w:val="single" w:sz="4" w:space="0" w:color="auto"/>
            </w:tcBorders>
            <w:shd w:val="clear" w:color="auto" w:fill="auto"/>
            <w:noWrap/>
            <w:vAlign w:val="bottom"/>
            <w:hideMark/>
          </w:tcPr>
          <w:p w14:paraId="2B6401B1"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0.6</w:t>
            </w:r>
          </w:p>
        </w:tc>
        <w:tc>
          <w:tcPr>
            <w:tcW w:w="1252" w:type="dxa"/>
            <w:tcBorders>
              <w:top w:val="nil"/>
              <w:left w:val="nil"/>
              <w:bottom w:val="single" w:sz="4" w:space="0" w:color="auto"/>
              <w:right w:val="single" w:sz="4" w:space="0" w:color="auto"/>
            </w:tcBorders>
            <w:shd w:val="clear" w:color="auto" w:fill="auto"/>
            <w:noWrap/>
            <w:vAlign w:val="bottom"/>
            <w:hideMark/>
          </w:tcPr>
          <w:p w14:paraId="36A1AF35"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1.1</w:t>
            </w:r>
          </w:p>
        </w:tc>
        <w:tc>
          <w:tcPr>
            <w:tcW w:w="1119" w:type="dxa"/>
            <w:tcBorders>
              <w:top w:val="nil"/>
              <w:left w:val="nil"/>
              <w:bottom w:val="single" w:sz="4" w:space="0" w:color="auto"/>
              <w:right w:val="single" w:sz="4" w:space="0" w:color="auto"/>
            </w:tcBorders>
            <w:shd w:val="clear" w:color="auto" w:fill="auto"/>
            <w:noWrap/>
            <w:vAlign w:val="bottom"/>
            <w:hideMark/>
          </w:tcPr>
          <w:p w14:paraId="73CB4ECE"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1.5</w:t>
            </w:r>
          </w:p>
        </w:tc>
        <w:tc>
          <w:tcPr>
            <w:tcW w:w="1190" w:type="dxa"/>
            <w:tcBorders>
              <w:top w:val="nil"/>
              <w:left w:val="nil"/>
              <w:bottom w:val="single" w:sz="4" w:space="0" w:color="auto"/>
              <w:right w:val="single" w:sz="4" w:space="0" w:color="auto"/>
            </w:tcBorders>
            <w:shd w:val="clear" w:color="auto" w:fill="auto"/>
            <w:noWrap/>
            <w:vAlign w:val="bottom"/>
            <w:hideMark/>
          </w:tcPr>
          <w:p w14:paraId="599B2AC6"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1.9</w:t>
            </w:r>
          </w:p>
        </w:tc>
      </w:tr>
      <w:tr w:rsidR="0045111E" w:rsidRPr="0045111E" w14:paraId="5F63702A" w14:textId="77777777" w:rsidTr="004103ED">
        <w:trPr>
          <w:trHeight w:val="249"/>
        </w:trPr>
        <w:tc>
          <w:tcPr>
            <w:tcW w:w="0" w:type="auto"/>
            <w:vMerge/>
            <w:tcBorders>
              <w:top w:val="nil"/>
              <w:left w:val="single" w:sz="4" w:space="0" w:color="auto"/>
              <w:bottom w:val="single" w:sz="8" w:space="0" w:color="000000"/>
              <w:right w:val="single" w:sz="4" w:space="0" w:color="auto"/>
            </w:tcBorders>
            <w:vAlign w:val="center"/>
            <w:hideMark/>
          </w:tcPr>
          <w:p w14:paraId="07A0E8B5" w14:textId="77777777" w:rsidR="0045111E" w:rsidRPr="0045111E" w:rsidRDefault="0045111E" w:rsidP="0045111E">
            <w:pPr>
              <w:widowControl/>
              <w:rPr>
                <w:rFonts w:cs="Arial"/>
                <w:b/>
                <w:bCs/>
                <w:color w:val="000000"/>
                <w:sz w:val="20"/>
                <w:szCs w:val="20"/>
                <w:lang w:eastAsia="en-GB" w:bidi="ar-SA"/>
              </w:rPr>
            </w:pPr>
          </w:p>
        </w:tc>
        <w:tc>
          <w:tcPr>
            <w:tcW w:w="0" w:type="auto"/>
            <w:tcBorders>
              <w:top w:val="nil"/>
              <w:left w:val="nil"/>
              <w:bottom w:val="single" w:sz="4" w:space="0" w:color="auto"/>
              <w:right w:val="single" w:sz="4" w:space="0" w:color="auto"/>
            </w:tcBorders>
            <w:shd w:val="clear" w:color="auto" w:fill="auto"/>
            <w:noWrap/>
            <w:vAlign w:val="bottom"/>
            <w:hideMark/>
          </w:tcPr>
          <w:p w14:paraId="430C2904"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19–30 years</w:t>
            </w:r>
          </w:p>
        </w:tc>
        <w:tc>
          <w:tcPr>
            <w:tcW w:w="1937" w:type="dxa"/>
            <w:tcBorders>
              <w:top w:val="nil"/>
              <w:left w:val="nil"/>
              <w:bottom w:val="single" w:sz="4" w:space="0" w:color="auto"/>
              <w:right w:val="single" w:sz="12" w:space="0" w:color="auto"/>
            </w:tcBorders>
            <w:shd w:val="clear" w:color="auto" w:fill="auto"/>
            <w:noWrap/>
            <w:vAlign w:val="bottom"/>
            <w:hideMark/>
          </w:tcPr>
          <w:p w14:paraId="448E604F"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98.6%</w:t>
            </w:r>
          </w:p>
        </w:tc>
        <w:tc>
          <w:tcPr>
            <w:tcW w:w="1275" w:type="dxa"/>
            <w:tcBorders>
              <w:top w:val="nil"/>
              <w:left w:val="single" w:sz="12" w:space="0" w:color="auto"/>
              <w:bottom w:val="single" w:sz="4" w:space="0" w:color="auto"/>
              <w:right w:val="single" w:sz="4" w:space="0" w:color="auto"/>
            </w:tcBorders>
            <w:shd w:val="clear" w:color="auto" w:fill="auto"/>
            <w:noWrap/>
            <w:vAlign w:val="bottom"/>
            <w:hideMark/>
          </w:tcPr>
          <w:p w14:paraId="25119915"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0.4</w:t>
            </w:r>
          </w:p>
        </w:tc>
        <w:tc>
          <w:tcPr>
            <w:tcW w:w="1313" w:type="dxa"/>
            <w:tcBorders>
              <w:top w:val="nil"/>
              <w:left w:val="nil"/>
              <w:bottom w:val="single" w:sz="4" w:space="0" w:color="auto"/>
              <w:right w:val="single" w:sz="4" w:space="0" w:color="auto"/>
            </w:tcBorders>
            <w:shd w:val="clear" w:color="auto" w:fill="auto"/>
            <w:noWrap/>
            <w:vAlign w:val="bottom"/>
            <w:hideMark/>
          </w:tcPr>
          <w:p w14:paraId="2F2A8110"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1.0</w:t>
            </w:r>
          </w:p>
        </w:tc>
        <w:tc>
          <w:tcPr>
            <w:tcW w:w="1097" w:type="dxa"/>
            <w:tcBorders>
              <w:top w:val="nil"/>
              <w:left w:val="nil"/>
              <w:bottom w:val="single" w:sz="4" w:space="0" w:color="auto"/>
              <w:right w:val="single" w:sz="4" w:space="0" w:color="auto"/>
            </w:tcBorders>
            <w:shd w:val="clear" w:color="auto" w:fill="auto"/>
            <w:noWrap/>
            <w:vAlign w:val="bottom"/>
            <w:hideMark/>
          </w:tcPr>
          <w:p w14:paraId="0CA612C4"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1.4</w:t>
            </w:r>
          </w:p>
        </w:tc>
        <w:tc>
          <w:tcPr>
            <w:tcW w:w="1272" w:type="dxa"/>
            <w:tcBorders>
              <w:top w:val="nil"/>
              <w:left w:val="nil"/>
              <w:bottom w:val="single" w:sz="4" w:space="0" w:color="auto"/>
              <w:right w:val="single" w:sz="12" w:space="0" w:color="auto"/>
            </w:tcBorders>
            <w:shd w:val="clear" w:color="auto" w:fill="auto"/>
            <w:noWrap/>
            <w:vAlign w:val="bottom"/>
            <w:hideMark/>
          </w:tcPr>
          <w:p w14:paraId="5A2A9569"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1.7</w:t>
            </w:r>
          </w:p>
        </w:tc>
        <w:tc>
          <w:tcPr>
            <w:tcW w:w="1262" w:type="dxa"/>
            <w:tcBorders>
              <w:top w:val="nil"/>
              <w:left w:val="single" w:sz="12" w:space="0" w:color="auto"/>
              <w:bottom w:val="single" w:sz="4" w:space="0" w:color="auto"/>
              <w:right w:val="single" w:sz="4" w:space="0" w:color="auto"/>
            </w:tcBorders>
            <w:shd w:val="clear" w:color="auto" w:fill="auto"/>
            <w:noWrap/>
            <w:vAlign w:val="bottom"/>
            <w:hideMark/>
          </w:tcPr>
          <w:p w14:paraId="2EB2BD6E"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0.5</w:t>
            </w:r>
          </w:p>
        </w:tc>
        <w:tc>
          <w:tcPr>
            <w:tcW w:w="1252" w:type="dxa"/>
            <w:tcBorders>
              <w:top w:val="nil"/>
              <w:left w:val="nil"/>
              <w:bottom w:val="single" w:sz="4" w:space="0" w:color="auto"/>
              <w:right w:val="single" w:sz="4" w:space="0" w:color="auto"/>
            </w:tcBorders>
            <w:shd w:val="clear" w:color="auto" w:fill="auto"/>
            <w:noWrap/>
            <w:vAlign w:val="bottom"/>
            <w:hideMark/>
          </w:tcPr>
          <w:p w14:paraId="1A19E819"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1.0</w:t>
            </w:r>
          </w:p>
        </w:tc>
        <w:tc>
          <w:tcPr>
            <w:tcW w:w="1119" w:type="dxa"/>
            <w:tcBorders>
              <w:top w:val="nil"/>
              <w:left w:val="nil"/>
              <w:bottom w:val="single" w:sz="4" w:space="0" w:color="auto"/>
              <w:right w:val="single" w:sz="4" w:space="0" w:color="auto"/>
            </w:tcBorders>
            <w:shd w:val="clear" w:color="auto" w:fill="auto"/>
            <w:noWrap/>
            <w:vAlign w:val="bottom"/>
            <w:hideMark/>
          </w:tcPr>
          <w:p w14:paraId="6EE9D754"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1.4</w:t>
            </w:r>
          </w:p>
        </w:tc>
        <w:tc>
          <w:tcPr>
            <w:tcW w:w="1190" w:type="dxa"/>
            <w:tcBorders>
              <w:top w:val="nil"/>
              <w:left w:val="nil"/>
              <w:bottom w:val="single" w:sz="4" w:space="0" w:color="auto"/>
              <w:right w:val="single" w:sz="4" w:space="0" w:color="auto"/>
            </w:tcBorders>
            <w:shd w:val="clear" w:color="auto" w:fill="auto"/>
            <w:noWrap/>
            <w:vAlign w:val="bottom"/>
            <w:hideMark/>
          </w:tcPr>
          <w:p w14:paraId="1BF69FF6"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1.7</w:t>
            </w:r>
          </w:p>
        </w:tc>
      </w:tr>
      <w:tr w:rsidR="0045111E" w:rsidRPr="0045111E" w14:paraId="5FBFB4D4" w14:textId="77777777" w:rsidTr="004103ED">
        <w:trPr>
          <w:trHeight w:val="249"/>
        </w:trPr>
        <w:tc>
          <w:tcPr>
            <w:tcW w:w="0" w:type="auto"/>
            <w:vMerge/>
            <w:tcBorders>
              <w:top w:val="nil"/>
              <w:left w:val="single" w:sz="4" w:space="0" w:color="auto"/>
              <w:bottom w:val="single" w:sz="8" w:space="0" w:color="000000"/>
              <w:right w:val="single" w:sz="4" w:space="0" w:color="auto"/>
            </w:tcBorders>
            <w:vAlign w:val="center"/>
            <w:hideMark/>
          </w:tcPr>
          <w:p w14:paraId="04D2E642" w14:textId="77777777" w:rsidR="0045111E" w:rsidRPr="0045111E" w:rsidRDefault="0045111E" w:rsidP="0045111E">
            <w:pPr>
              <w:widowControl/>
              <w:rPr>
                <w:rFonts w:cs="Arial"/>
                <w:b/>
                <w:bCs/>
                <w:color w:val="000000"/>
                <w:sz w:val="20"/>
                <w:szCs w:val="20"/>
                <w:lang w:eastAsia="en-GB" w:bidi="ar-SA"/>
              </w:rPr>
            </w:pPr>
          </w:p>
        </w:tc>
        <w:tc>
          <w:tcPr>
            <w:tcW w:w="0" w:type="auto"/>
            <w:tcBorders>
              <w:top w:val="nil"/>
              <w:left w:val="nil"/>
              <w:bottom w:val="single" w:sz="4" w:space="0" w:color="auto"/>
              <w:right w:val="single" w:sz="4" w:space="0" w:color="auto"/>
            </w:tcBorders>
            <w:shd w:val="clear" w:color="auto" w:fill="auto"/>
            <w:noWrap/>
            <w:vAlign w:val="bottom"/>
            <w:hideMark/>
          </w:tcPr>
          <w:p w14:paraId="29D83424"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31–50 years</w:t>
            </w:r>
          </w:p>
        </w:tc>
        <w:tc>
          <w:tcPr>
            <w:tcW w:w="1937" w:type="dxa"/>
            <w:tcBorders>
              <w:top w:val="nil"/>
              <w:left w:val="nil"/>
              <w:bottom w:val="single" w:sz="4" w:space="0" w:color="auto"/>
              <w:right w:val="single" w:sz="12" w:space="0" w:color="auto"/>
            </w:tcBorders>
            <w:shd w:val="clear" w:color="auto" w:fill="auto"/>
            <w:noWrap/>
            <w:vAlign w:val="bottom"/>
            <w:hideMark/>
          </w:tcPr>
          <w:p w14:paraId="66550B76"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98.8%</w:t>
            </w:r>
          </w:p>
        </w:tc>
        <w:tc>
          <w:tcPr>
            <w:tcW w:w="1275" w:type="dxa"/>
            <w:tcBorders>
              <w:top w:val="nil"/>
              <w:left w:val="single" w:sz="12" w:space="0" w:color="auto"/>
              <w:bottom w:val="single" w:sz="4" w:space="0" w:color="auto"/>
              <w:right w:val="single" w:sz="4" w:space="0" w:color="auto"/>
            </w:tcBorders>
            <w:shd w:val="clear" w:color="auto" w:fill="auto"/>
            <w:noWrap/>
            <w:vAlign w:val="bottom"/>
            <w:hideMark/>
          </w:tcPr>
          <w:p w14:paraId="67A5AB85"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0.3</w:t>
            </w:r>
          </w:p>
        </w:tc>
        <w:tc>
          <w:tcPr>
            <w:tcW w:w="1313" w:type="dxa"/>
            <w:tcBorders>
              <w:top w:val="nil"/>
              <w:left w:val="nil"/>
              <w:bottom w:val="single" w:sz="4" w:space="0" w:color="auto"/>
              <w:right w:val="single" w:sz="4" w:space="0" w:color="auto"/>
            </w:tcBorders>
            <w:shd w:val="clear" w:color="auto" w:fill="auto"/>
            <w:noWrap/>
            <w:vAlign w:val="bottom"/>
            <w:hideMark/>
          </w:tcPr>
          <w:p w14:paraId="59B1FE9B"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0.8</w:t>
            </w:r>
          </w:p>
        </w:tc>
        <w:tc>
          <w:tcPr>
            <w:tcW w:w="1097" w:type="dxa"/>
            <w:tcBorders>
              <w:top w:val="nil"/>
              <w:left w:val="nil"/>
              <w:bottom w:val="single" w:sz="4" w:space="0" w:color="auto"/>
              <w:right w:val="single" w:sz="4" w:space="0" w:color="auto"/>
            </w:tcBorders>
            <w:shd w:val="clear" w:color="auto" w:fill="auto"/>
            <w:noWrap/>
            <w:vAlign w:val="bottom"/>
            <w:hideMark/>
          </w:tcPr>
          <w:p w14:paraId="1C8172BA"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1.0</w:t>
            </w:r>
          </w:p>
        </w:tc>
        <w:tc>
          <w:tcPr>
            <w:tcW w:w="1272" w:type="dxa"/>
            <w:tcBorders>
              <w:top w:val="nil"/>
              <w:left w:val="nil"/>
              <w:bottom w:val="single" w:sz="4" w:space="0" w:color="auto"/>
              <w:right w:val="single" w:sz="12" w:space="0" w:color="auto"/>
            </w:tcBorders>
            <w:shd w:val="clear" w:color="auto" w:fill="auto"/>
            <w:noWrap/>
            <w:vAlign w:val="bottom"/>
            <w:hideMark/>
          </w:tcPr>
          <w:p w14:paraId="2D1B0B0F"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1.3</w:t>
            </w:r>
          </w:p>
        </w:tc>
        <w:tc>
          <w:tcPr>
            <w:tcW w:w="1262" w:type="dxa"/>
            <w:tcBorders>
              <w:top w:val="nil"/>
              <w:left w:val="single" w:sz="12" w:space="0" w:color="auto"/>
              <w:bottom w:val="single" w:sz="4" w:space="0" w:color="auto"/>
              <w:right w:val="single" w:sz="4" w:space="0" w:color="auto"/>
            </w:tcBorders>
            <w:shd w:val="clear" w:color="auto" w:fill="auto"/>
            <w:noWrap/>
            <w:vAlign w:val="bottom"/>
            <w:hideMark/>
          </w:tcPr>
          <w:p w14:paraId="01840EDA"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0.3</w:t>
            </w:r>
          </w:p>
        </w:tc>
        <w:tc>
          <w:tcPr>
            <w:tcW w:w="1252" w:type="dxa"/>
            <w:tcBorders>
              <w:top w:val="nil"/>
              <w:left w:val="nil"/>
              <w:bottom w:val="single" w:sz="4" w:space="0" w:color="auto"/>
              <w:right w:val="single" w:sz="4" w:space="0" w:color="auto"/>
            </w:tcBorders>
            <w:shd w:val="clear" w:color="auto" w:fill="auto"/>
            <w:noWrap/>
            <w:vAlign w:val="bottom"/>
            <w:hideMark/>
          </w:tcPr>
          <w:p w14:paraId="423A70DA"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0.8</w:t>
            </w:r>
          </w:p>
        </w:tc>
        <w:tc>
          <w:tcPr>
            <w:tcW w:w="1119" w:type="dxa"/>
            <w:tcBorders>
              <w:top w:val="nil"/>
              <w:left w:val="nil"/>
              <w:bottom w:val="single" w:sz="4" w:space="0" w:color="auto"/>
              <w:right w:val="single" w:sz="4" w:space="0" w:color="auto"/>
            </w:tcBorders>
            <w:shd w:val="clear" w:color="auto" w:fill="auto"/>
            <w:noWrap/>
            <w:vAlign w:val="bottom"/>
            <w:hideMark/>
          </w:tcPr>
          <w:p w14:paraId="570822C0"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1.1</w:t>
            </w:r>
          </w:p>
        </w:tc>
        <w:tc>
          <w:tcPr>
            <w:tcW w:w="1190" w:type="dxa"/>
            <w:tcBorders>
              <w:top w:val="nil"/>
              <w:left w:val="nil"/>
              <w:bottom w:val="single" w:sz="4" w:space="0" w:color="auto"/>
              <w:right w:val="single" w:sz="4" w:space="0" w:color="auto"/>
            </w:tcBorders>
            <w:shd w:val="clear" w:color="auto" w:fill="auto"/>
            <w:noWrap/>
            <w:vAlign w:val="bottom"/>
            <w:hideMark/>
          </w:tcPr>
          <w:p w14:paraId="6E2A16F5"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1.3</w:t>
            </w:r>
          </w:p>
        </w:tc>
      </w:tr>
      <w:tr w:rsidR="0045111E" w:rsidRPr="0045111E" w14:paraId="62103EC6" w14:textId="77777777" w:rsidTr="004103ED">
        <w:trPr>
          <w:trHeight w:val="249"/>
        </w:trPr>
        <w:tc>
          <w:tcPr>
            <w:tcW w:w="0" w:type="auto"/>
            <w:vMerge/>
            <w:tcBorders>
              <w:top w:val="nil"/>
              <w:left w:val="single" w:sz="4" w:space="0" w:color="auto"/>
              <w:bottom w:val="single" w:sz="8" w:space="0" w:color="000000"/>
              <w:right w:val="single" w:sz="4" w:space="0" w:color="auto"/>
            </w:tcBorders>
            <w:vAlign w:val="center"/>
            <w:hideMark/>
          </w:tcPr>
          <w:p w14:paraId="58892492" w14:textId="77777777" w:rsidR="0045111E" w:rsidRPr="0045111E" w:rsidRDefault="0045111E" w:rsidP="0045111E">
            <w:pPr>
              <w:widowControl/>
              <w:rPr>
                <w:rFonts w:cs="Arial"/>
                <w:b/>
                <w:bCs/>
                <w:color w:val="000000"/>
                <w:sz w:val="20"/>
                <w:szCs w:val="20"/>
                <w:lang w:eastAsia="en-GB" w:bidi="ar-SA"/>
              </w:rPr>
            </w:pPr>
          </w:p>
        </w:tc>
        <w:tc>
          <w:tcPr>
            <w:tcW w:w="0" w:type="auto"/>
            <w:tcBorders>
              <w:top w:val="nil"/>
              <w:left w:val="nil"/>
              <w:bottom w:val="single" w:sz="4" w:space="0" w:color="auto"/>
              <w:right w:val="single" w:sz="4" w:space="0" w:color="auto"/>
            </w:tcBorders>
            <w:shd w:val="clear" w:color="auto" w:fill="auto"/>
            <w:noWrap/>
            <w:vAlign w:val="bottom"/>
            <w:hideMark/>
          </w:tcPr>
          <w:p w14:paraId="204CE309"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51–70 years</w:t>
            </w:r>
          </w:p>
        </w:tc>
        <w:tc>
          <w:tcPr>
            <w:tcW w:w="1937" w:type="dxa"/>
            <w:tcBorders>
              <w:top w:val="nil"/>
              <w:left w:val="nil"/>
              <w:bottom w:val="single" w:sz="4" w:space="0" w:color="auto"/>
              <w:right w:val="single" w:sz="12" w:space="0" w:color="auto"/>
            </w:tcBorders>
            <w:shd w:val="clear" w:color="auto" w:fill="auto"/>
            <w:noWrap/>
            <w:vAlign w:val="bottom"/>
            <w:hideMark/>
          </w:tcPr>
          <w:p w14:paraId="40AE9C9F"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98.2%</w:t>
            </w:r>
          </w:p>
        </w:tc>
        <w:tc>
          <w:tcPr>
            <w:tcW w:w="1275" w:type="dxa"/>
            <w:tcBorders>
              <w:top w:val="nil"/>
              <w:left w:val="single" w:sz="12" w:space="0" w:color="auto"/>
              <w:bottom w:val="single" w:sz="4" w:space="0" w:color="auto"/>
              <w:right w:val="single" w:sz="4" w:space="0" w:color="auto"/>
            </w:tcBorders>
            <w:shd w:val="clear" w:color="auto" w:fill="auto"/>
            <w:noWrap/>
            <w:vAlign w:val="bottom"/>
            <w:hideMark/>
          </w:tcPr>
          <w:p w14:paraId="05BB5D20"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0.3</w:t>
            </w:r>
          </w:p>
        </w:tc>
        <w:tc>
          <w:tcPr>
            <w:tcW w:w="1313" w:type="dxa"/>
            <w:tcBorders>
              <w:top w:val="nil"/>
              <w:left w:val="nil"/>
              <w:bottom w:val="single" w:sz="4" w:space="0" w:color="auto"/>
              <w:right w:val="single" w:sz="4" w:space="0" w:color="auto"/>
            </w:tcBorders>
            <w:shd w:val="clear" w:color="auto" w:fill="auto"/>
            <w:noWrap/>
            <w:vAlign w:val="bottom"/>
            <w:hideMark/>
          </w:tcPr>
          <w:p w14:paraId="7FF05489"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0.6</w:t>
            </w:r>
          </w:p>
        </w:tc>
        <w:tc>
          <w:tcPr>
            <w:tcW w:w="1097" w:type="dxa"/>
            <w:tcBorders>
              <w:top w:val="nil"/>
              <w:left w:val="nil"/>
              <w:bottom w:val="single" w:sz="4" w:space="0" w:color="auto"/>
              <w:right w:val="single" w:sz="4" w:space="0" w:color="auto"/>
            </w:tcBorders>
            <w:shd w:val="clear" w:color="auto" w:fill="auto"/>
            <w:noWrap/>
            <w:vAlign w:val="bottom"/>
            <w:hideMark/>
          </w:tcPr>
          <w:p w14:paraId="41E809A6"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0.8</w:t>
            </w:r>
          </w:p>
        </w:tc>
        <w:tc>
          <w:tcPr>
            <w:tcW w:w="1272" w:type="dxa"/>
            <w:tcBorders>
              <w:top w:val="nil"/>
              <w:left w:val="nil"/>
              <w:bottom w:val="single" w:sz="4" w:space="0" w:color="auto"/>
              <w:right w:val="single" w:sz="12" w:space="0" w:color="auto"/>
            </w:tcBorders>
            <w:shd w:val="clear" w:color="auto" w:fill="auto"/>
            <w:noWrap/>
            <w:vAlign w:val="bottom"/>
            <w:hideMark/>
          </w:tcPr>
          <w:p w14:paraId="7DC70522"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1.1</w:t>
            </w:r>
          </w:p>
        </w:tc>
        <w:tc>
          <w:tcPr>
            <w:tcW w:w="1262" w:type="dxa"/>
            <w:tcBorders>
              <w:top w:val="nil"/>
              <w:left w:val="single" w:sz="12" w:space="0" w:color="auto"/>
              <w:bottom w:val="single" w:sz="4" w:space="0" w:color="auto"/>
              <w:right w:val="single" w:sz="4" w:space="0" w:color="auto"/>
            </w:tcBorders>
            <w:shd w:val="clear" w:color="auto" w:fill="auto"/>
            <w:noWrap/>
            <w:vAlign w:val="bottom"/>
            <w:hideMark/>
          </w:tcPr>
          <w:p w14:paraId="571CF5C4"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0.3</w:t>
            </w:r>
          </w:p>
        </w:tc>
        <w:tc>
          <w:tcPr>
            <w:tcW w:w="1252" w:type="dxa"/>
            <w:tcBorders>
              <w:top w:val="nil"/>
              <w:left w:val="nil"/>
              <w:bottom w:val="single" w:sz="4" w:space="0" w:color="auto"/>
              <w:right w:val="single" w:sz="4" w:space="0" w:color="auto"/>
            </w:tcBorders>
            <w:shd w:val="clear" w:color="auto" w:fill="auto"/>
            <w:noWrap/>
            <w:vAlign w:val="bottom"/>
            <w:hideMark/>
          </w:tcPr>
          <w:p w14:paraId="0D0D492E"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0.6</w:t>
            </w:r>
          </w:p>
        </w:tc>
        <w:tc>
          <w:tcPr>
            <w:tcW w:w="1119" w:type="dxa"/>
            <w:tcBorders>
              <w:top w:val="nil"/>
              <w:left w:val="nil"/>
              <w:bottom w:val="single" w:sz="4" w:space="0" w:color="auto"/>
              <w:right w:val="single" w:sz="4" w:space="0" w:color="auto"/>
            </w:tcBorders>
            <w:shd w:val="clear" w:color="auto" w:fill="auto"/>
            <w:noWrap/>
            <w:vAlign w:val="bottom"/>
            <w:hideMark/>
          </w:tcPr>
          <w:p w14:paraId="51BD2F8B"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0.8</w:t>
            </w:r>
          </w:p>
        </w:tc>
        <w:tc>
          <w:tcPr>
            <w:tcW w:w="1190" w:type="dxa"/>
            <w:tcBorders>
              <w:top w:val="nil"/>
              <w:left w:val="nil"/>
              <w:bottom w:val="single" w:sz="4" w:space="0" w:color="auto"/>
              <w:right w:val="single" w:sz="4" w:space="0" w:color="auto"/>
            </w:tcBorders>
            <w:shd w:val="clear" w:color="auto" w:fill="auto"/>
            <w:noWrap/>
            <w:vAlign w:val="bottom"/>
            <w:hideMark/>
          </w:tcPr>
          <w:p w14:paraId="61D5CC6C"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1.1</w:t>
            </w:r>
          </w:p>
        </w:tc>
      </w:tr>
      <w:tr w:rsidR="0045111E" w:rsidRPr="0045111E" w14:paraId="6962F26A" w14:textId="77777777" w:rsidTr="004103ED">
        <w:trPr>
          <w:trHeight w:val="249"/>
        </w:trPr>
        <w:tc>
          <w:tcPr>
            <w:tcW w:w="0" w:type="auto"/>
            <w:vMerge/>
            <w:tcBorders>
              <w:top w:val="nil"/>
              <w:left w:val="single" w:sz="4" w:space="0" w:color="auto"/>
              <w:bottom w:val="single" w:sz="8" w:space="0" w:color="000000"/>
              <w:right w:val="single" w:sz="4" w:space="0" w:color="auto"/>
            </w:tcBorders>
            <w:vAlign w:val="center"/>
            <w:hideMark/>
          </w:tcPr>
          <w:p w14:paraId="24450F38" w14:textId="77777777" w:rsidR="0045111E" w:rsidRPr="0045111E" w:rsidRDefault="0045111E" w:rsidP="0045111E">
            <w:pPr>
              <w:widowControl/>
              <w:rPr>
                <w:rFonts w:cs="Arial"/>
                <w:b/>
                <w:bCs/>
                <w:color w:val="000000"/>
                <w:sz w:val="20"/>
                <w:szCs w:val="20"/>
                <w:lang w:eastAsia="en-GB" w:bidi="ar-SA"/>
              </w:rPr>
            </w:pPr>
          </w:p>
        </w:tc>
        <w:tc>
          <w:tcPr>
            <w:tcW w:w="0" w:type="auto"/>
            <w:tcBorders>
              <w:top w:val="nil"/>
              <w:left w:val="nil"/>
              <w:bottom w:val="single" w:sz="4" w:space="0" w:color="auto"/>
              <w:right w:val="single" w:sz="4" w:space="0" w:color="auto"/>
            </w:tcBorders>
            <w:shd w:val="clear" w:color="auto" w:fill="auto"/>
            <w:noWrap/>
            <w:vAlign w:val="bottom"/>
            <w:hideMark/>
          </w:tcPr>
          <w:p w14:paraId="0865904B"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71 years &amp; over</w:t>
            </w:r>
          </w:p>
        </w:tc>
        <w:tc>
          <w:tcPr>
            <w:tcW w:w="1937" w:type="dxa"/>
            <w:tcBorders>
              <w:top w:val="nil"/>
              <w:left w:val="nil"/>
              <w:bottom w:val="single" w:sz="4" w:space="0" w:color="auto"/>
              <w:right w:val="single" w:sz="12" w:space="0" w:color="auto"/>
            </w:tcBorders>
            <w:shd w:val="clear" w:color="auto" w:fill="auto"/>
            <w:noWrap/>
            <w:vAlign w:val="bottom"/>
            <w:hideMark/>
          </w:tcPr>
          <w:p w14:paraId="3B5D4285"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98.4%</w:t>
            </w:r>
          </w:p>
        </w:tc>
        <w:tc>
          <w:tcPr>
            <w:tcW w:w="1275" w:type="dxa"/>
            <w:tcBorders>
              <w:top w:val="nil"/>
              <w:left w:val="single" w:sz="12" w:space="0" w:color="auto"/>
              <w:bottom w:val="single" w:sz="4" w:space="0" w:color="auto"/>
              <w:right w:val="single" w:sz="4" w:space="0" w:color="auto"/>
            </w:tcBorders>
            <w:shd w:val="clear" w:color="auto" w:fill="auto"/>
            <w:noWrap/>
            <w:vAlign w:val="bottom"/>
            <w:hideMark/>
          </w:tcPr>
          <w:p w14:paraId="03CDC7C7"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0.3</w:t>
            </w:r>
          </w:p>
        </w:tc>
        <w:tc>
          <w:tcPr>
            <w:tcW w:w="1313" w:type="dxa"/>
            <w:tcBorders>
              <w:top w:val="nil"/>
              <w:left w:val="nil"/>
              <w:bottom w:val="single" w:sz="4" w:space="0" w:color="auto"/>
              <w:right w:val="single" w:sz="4" w:space="0" w:color="auto"/>
            </w:tcBorders>
            <w:shd w:val="clear" w:color="auto" w:fill="auto"/>
            <w:noWrap/>
            <w:vAlign w:val="bottom"/>
            <w:hideMark/>
          </w:tcPr>
          <w:p w14:paraId="0875E082"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0.6</w:t>
            </w:r>
          </w:p>
        </w:tc>
        <w:tc>
          <w:tcPr>
            <w:tcW w:w="1097" w:type="dxa"/>
            <w:tcBorders>
              <w:top w:val="nil"/>
              <w:left w:val="nil"/>
              <w:bottom w:val="single" w:sz="4" w:space="0" w:color="auto"/>
              <w:right w:val="single" w:sz="4" w:space="0" w:color="auto"/>
            </w:tcBorders>
            <w:shd w:val="clear" w:color="auto" w:fill="auto"/>
            <w:noWrap/>
            <w:vAlign w:val="bottom"/>
            <w:hideMark/>
          </w:tcPr>
          <w:p w14:paraId="2D328C15"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0.8</w:t>
            </w:r>
          </w:p>
        </w:tc>
        <w:tc>
          <w:tcPr>
            <w:tcW w:w="1272" w:type="dxa"/>
            <w:tcBorders>
              <w:top w:val="nil"/>
              <w:left w:val="nil"/>
              <w:bottom w:val="single" w:sz="4" w:space="0" w:color="auto"/>
              <w:right w:val="single" w:sz="12" w:space="0" w:color="auto"/>
            </w:tcBorders>
            <w:shd w:val="clear" w:color="auto" w:fill="auto"/>
            <w:noWrap/>
            <w:vAlign w:val="bottom"/>
            <w:hideMark/>
          </w:tcPr>
          <w:p w14:paraId="0734C598"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1.0</w:t>
            </w:r>
          </w:p>
        </w:tc>
        <w:tc>
          <w:tcPr>
            <w:tcW w:w="1262" w:type="dxa"/>
            <w:tcBorders>
              <w:top w:val="nil"/>
              <w:left w:val="single" w:sz="12" w:space="0" w:color="auto"/>
              <w:bottom w:val="single" w:sz="4" w:space="0" w:color="auto"/>
              <w:right w:val="single" w:sz="4" w:space="0" w:color="auto"/>
            </w:tcBorders>
            <w:shd w:val="clear" w:color="auto" w:fill="auto"/>
            <w:noWrap/>
            <w:vAlign w:val="bottom"/>
            <w:hideMark/>
          </w:tcPr>
          <w:p w14:paraId="0E8D0208"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0.3</w:t>
            </w:r>
          </w:p>
        </w:tc>
        <w:tc>
          <w:tcPr>
            <w:tcW w:w="1252" w:type="dxa"/>
            <w:tcBorders>
              <w:top w:val="nil"/>
              <w:left w:val="nil"/>
              <w:bottom w:val="single" w:sz="4" w:space="0" w:color="auto"/>
              <w:right w:val="single" w:sz="4" w:space="0" w:color="auto"/>
            </w:tcBorders>
            <w:shd w:val="clear" w:color="auto" w:fill="auto"/>
            <w:noWrap/>
            <w:vAlign w:val="bottom"/>
            <w:hideMark/>
          </w:tcPr>
          <w:p w14:paraId="5293AE05"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0.6</w:t>
            </w:r>
          </w:p>
        </w:tc>
        <w:tc>
          <w:tcPr>
            <w:tcW w:w="1119" w:type="dxa"/>
            <w:tcBorders>
              <w:top w:val="nil"/>
              <w:left w:val="nil"/>
              <w:bottom w:val="single" w:sz="4" w:space="0" w:color="auto"/>
              <w:right w:val="single" w:sz="4" w:space="0" w:color="auto"/>
            </w:tcBorders>
            <w:shd w:val="clear" w:color="auto" w:fill="auto"/>
            <w:noWrap/>
            <w:vAlign w:val="bottom"/>
            <w:hideMark/>
          </w:tcPr>
          <w:p w14:paraId="0687C9BD"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0.8</w:t>
            </w:r>
          </w:p>
        </w:tc>
        <w:tc>
          <w:tcPr>
            <w:tcW w:w="1190" w:type="dxa"/>
            <w:tcBorders>
              <w:top w:val="nil"/>
              <w:left w:val="nil"/>
              <w:bottom w:val="single" w:sz="4" w:space="0" w:color="auto"/>
              <w:right w:val="single" w:sz="4" w:space="0" w:color="auto"/>
            </w:tcBorders>
            <w:shd w:val="clear" w:color="auto" w:fill="auto"/>
            <w:noWrap/>
            <w:vAlign w:val="bottom"/>
            <w:hideMark/>
          </w:tcPr>
          <w:p w14:paraId="22531BEC"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1.0</w:t>
            </w:r>
          </w:p>
        </w:tc>
      </w:tr>
      <w:tr w:rsidR="0045111E" w:rsidRPr="0045111E" w14:paraId="1E4EB631" w14:textId="77777777" w:rsidTr="004103ED">
        <w:trPr>
          <w:trHeight w:val="249"/>
        </w:trPr>
        <w:tc>
          <w:tcPr>
            <w:tcW w:w="0" w:type="auto"/>
            <w:vMerge/>
            <w:tcBorders>
              <w:top w:val="nil"/>
              <w:left w:val="single" w:sz="4" w:space="0" w:color="auto"/>
              <w:bottom w:val="single" w:sz="12" w:space="0" w:color="auto"/>
              <w:right w:val="single" w:sz="4" w:space="0" w:color="auto"/>
            </w:tcBorders>
            <w:vAlign w:val="center"/>
            <w:hideMark/>
          </w:tcPr>
          <w:p w14:paraId="13FAC9DE" w14:textId="77777777" w:rsidR="0045111E" w:rsidRPr="0045111E" w:rsidRDefault="0045111E" w:rsidP="0045111E">
            <w:pPr>
              <w:widowControl/>
              <w:rPr>
                <w:rFonts w:cs="Arial"/>
                <w:b/>
                <w:bCs/>
                <w:color w:val="000000"/>
                <w:sz w:val="20"/>
                <w:szCs w:val="20"/>
                <w:lang w:eastAsia="en-GB" w:bidi="ar-SA"/>
              </w:rPr>
            </w:pPr>
          </w:p>
        </w:tc>
        <w:tc>
          <w:tcPr>
            <w:tcW w:w="0" w:type="auto"/>
            <w:tcBorders>
              <w:top w:val="nil"/>
              <w:left w:val="nil"/>
              <w:bottom w:val="single" w:sz="12" w:space="0" w:color="auto"/>
              <w:right w:val="single" w:sz="4" w:space="0" w:color="auto"/>
            </w:tcBorders>
            <w:shd w:val="clear" w:color="auto" w:fill="F2F2F2" w:themeFill="background1" w:themeFillShade="F2"/>
            <w:noWrap/>
            <w:vAlign w:val="bottom"/>
            <w:hideMark/>
          </w:tcPr>
          <w:p w14:paraId="171EF8B5" w14:textId="77777777" w:rsidR="0045111E" w:rsidRPr="0045111E" w:rsidRDefault="0045111E" w:rsidP="0045111E">
            <w:pPr>
              <w:widowControl/>
              <w:rPr>
                <w:rFonts w:cs="Arial"/>
                <w:b/>
                <w:bCs/>
                <w:color w:val="000000"/>
                <w:sz w:val="20"/>
                <w:szCs w:val="20"/>
                <w:lang w:eastAsia="en-GB" w:bidi="ar-SA"/>
              </w:rPr>
            </w:pPr>
            <w:r w:rsidRPr="0045111E">
              <w:rPr>
                <w:rFonts w:cs="Arial"/>
                <w:b/>
                <w:bCs/>
                <w:color w:val="000000"/>
                <w:sz w:val="20"/>
                <w:szCs w:val="20"/>
                <w:lang w:eastAsia="en-GB" w:bidi="ar-SA"/>
              </w:rPr>
              <w:t>2 years &amp; over</w:t>
            </w:r>
          </w:p>
        </w:tc>
        <w:tc>
          <w:tcPr>
            <w:tcW w:w="1937" w:type="dxa"/>
            <w:tcBorders>
              <w:top w:val="nil"/>
              <w:left w:val="nil"/>
              <w:bottom w:val="single" w:sz="12" w:space="0" w:color="auto"/>
              <w:right w:val="single" w:sz="12" w:space="0" w:color="auto"/>
            </w:tcBorders>
            <w:shd w:val="clear" w:color="auto" w:fill="F2F2F2" w:themeFill="background1" w:themeFillShade="F2"/>
            <w:noWrap/>
            <w:vAlign w:val="bottom"/>
            <w:hideMark/>
          </w:tcPr>
          <w:p w14:paraId="1A37EDEE"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98.8%</w:t>
            </w:r>
          </w:p>
        </w:tc>
        <w:tc>
          <w:tcPr>
            <w:tcW w:w="1275" w:type="dxa"/>
            <w:tcBorders>
              <w:top w:val="nil"/>
              <w:left w:val="single" w:sz="12" w:space="0" w:color="auto"/>
              <w:bottom w:val="single" w:sz="12" w:space="0" w:color="auto"/>
              <w:right w:val="single" w:sz="4" w:space="0" w:color="auto"/>
            </w:tcBorders>
            <w:shd w:val="clear" w:color="auto" w:fill="F2F2F2" w:themeFill="background1" w:themeFillShade="F2"/>
            <w:noWrap/>
            <w:vAlign w:val="bottom"/>
            <w:hideMark/>
          </w:tcPr>
          <w:p w14:paraId="6EAF8372"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0.4</w:t>
            </w:r>
          </w:p>
        </w:tc>
        <w:tc>
          <w:tcPr>
            <w:tcW w:w="1313" w:type="dxa"/>
            <w:tcBorders>
              <w:top w:val="nil"/>
              <w:left w:val="nil"/>
              <w:bottom w:val="single" w:sz="12" w:space="0" w:color="auto"/>
              <w:right w:val="single" w:sz="4" w:space="0" w:color="auto"/>
            </w:tcBorders>
            <w:shd w:val="clear" w:color="auto" w:fill="F2F2F2" w:themeFill="background1" w:themeFillShade="F2"/>
            <w:noWrap/>
            <w:vAlign w:val="bottom"/>
            <w:hideMark/>
          </w:tcPr>
          <w:p w14:paraId="5E52B143"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1.0</w:t>
            </w:r>
          </w:p>
        </w:tc>
        <w:tc>
          <w:tcPr>
            <w:tcW w:w="1097" w:type="dxa"/>
            <w:tcBorders>
              <w:top w:val="nil"/>
              <w:left w:val="nil"/>
              <w:bottom w:val="single" w:sz="12" w:space="0" w:color="auto"/>
              <w:right w:val="single" w:sz="4" w:space="0" w:color="auto"/>
            </w:tcBorders>
            <w:shd w:val="clear" w:color="auto" w:fill="F2F2F2" w:themeFill="background1" w:themeFillShade="F2"/>
            <w:noWrap/>
            <w:vAlign w:val="bottom"/>
            <w:hideMark/>
          </w:tcPr>
          <w:p w14:paraId="25673321"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1.4</w:t>
            </w:r>
          </w:p>
        </w:tc>
        <w:tc>
          <w:tcPr>
            <w:tcW w:w="1272" w:type="dxa"/>
            <w:tcBorders>
              <w:top w:val="nil"/>
              <w:left w:val="nil"/>
              <w:bottom w:val="single" w:sz="12" w:space="0" w:color="auto"/>
              <w:right w:val="single" w:sz="12" w:space="0" w:color="auto"/>
            </w:tcBorders>
            <w:shd w:val="clear" w:color="auto" w:fill="F2F2F2" w:themeFill="background1" w:themeFillShade="F2"/>
            <w:noWrap/>
            <w:vAlign w:val="bottom"/>
            <w:hideMark/>
          </w:tcPr>
          <w:p w14:paraId="03214006"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1.8</w:t>
            </w:r>
          </w:p>
        </w:tc>
        <w:tc>
          <w:tcPr>
            <w:tcW w:w="1262" w:type="dxa"/>
            <w:tcBorders>
              <w:top w:val="nil"/>
              <w:left w:val="single" w:sz="12" w:space="0" w:color="auto"/>
              <w:bottom w:val="single" w:sz="12" w:space="0" w:color="auto"/>
              <w:right w:val="single" w:sz="4" w:space="0" w:color="auto"/>
            </w:tcBorders>
            <w:shd w:val="clear" w:color="auto" w:fill="F2F2F2" w:themeFill="background1" w:themeFillShade="F2"/>
            <w:noWrap/>
            <w:vAlign w:val="bottom"/>
            <w:hideMark/>
          </w:tcPr>
          <w:p w14:paraId="2DA1E126"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0.4</w:t>
            </w:r>
          </w:p>
        </w:tc>
        <w:tc>
          <w:tcPr>
            <w:tcW w:w="1252" w:type="dxa"/>
            <w:tcBorders>
              <w:top w:val="nil"/>
              <w:left w:val="nil"/>
              <w:bottom w:val="single" w:sz="12" w:space="0" w:color="auto"/>
              <w:right w:val="single" w:sz="4" w:space="0" w:color="auto"/>
            </w:tcBorders>
            <w:shd w:val="clear" w:color="auto" w:fill="F2F2F2" w:themeFill="background1" w:themeFillShade="F2"/>
            <w:noWrap/>
            <w:vAlign w:val="bottom"/>
            <w:hideMark/>
          </w:tcPr>
          <w:p w14:paraId="364746C6"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1.1</w:t>
            </w:r>
          </w:p>
        </w:tc>
        <w:tc>
          <w:tcPr>
            <w:tcW w:w="1119" w:type="dxa"/>
            <w:tcBorders>
              <w:top w:val="nil"/>
              <w:left w:val="nil"/>
              <w:bottom w:val="single" w:sz="12" w:space="0" w:color="auto"/>
              <w:right w:val="single" w:sz="4" w:space="0" w:color="auto"/>
            </w:tcBorders>
            <w:shd w:val="clear" w:color="auto" w:fill="F2F2F2" w:themeFill="background1" w:themeFillShade="F2"/>
            <w:noWrap/>
            <w:vAlign w:val="bottom"/>
            <w:hideMark/>
          </w:tcPr>
          <w:p w14:paraId="6772EDD9"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1.4</w:t>
            </w:r>
          </w:p>
        </w:tc>
        <w:tc>
          <w:tcPr>
            <w:tcW w:w="1190" w:type="dxa"/>
            <w:tcBorders>
              <w:top w:val="nil"/>
              <w:left w:val="nil"/>
              <w:bottom w:val="single" w:sz="12" w:space="0" w:color="auto"/>
              <w:right w:val="single" w:sz="4" w:space="0" w:color="auto"/>
            </w:tcBorders>
            <w:shd w:val="clear" w:color="auto" w:fill="F2F2F2" w:themeFill="background1" w:themeFillShade="F2"/>
            <w:noWrap/>
            <w:vAlign w:val="bottom"/>
            <w:hideMark/>
          </w:tcPr>
          <w:p w14:paraId="3F1B8875"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1.8</w:t>
            </w:r>
          </w:p>
        </w:tc>
      </w:tr>
      <w:tr w:rsidR="0045111E" w:rsidRPr="0045111E" w14:paraId="59E70DA1" w14:textId="77777777" w:rsidTr="004103ED">
        <w:trPr>
          <w:trHeight w:val="249"/>
        </w:trPr>
        <w:tc>
          <w:tcPr>
            <w:tcW w:w="0" w:type="auto"/>
            <w:vMerge w:val="restart"/>
            <w:tcBorders>
              <w:top w:val="single" w:sz="12" w:space="0" w:color="auto"/>
              <w:left w:val="single" w:sz="4" w:space="0" w:color="auto"/>
              <w:bottom w:val="single" w:sz="8" w:space="0" w:color="000000"/>
              <w:right w:val="single" w:sz="4" w:space="0" w:color="auto"/>
            </w:tcBorders>
            <w:shd w:val="clear" w:color="auto" w:fill="auto"/>
            <w:noWrap/>
            <w:hideMark/>
          </w:tcPr>
          <w:p w14:paraId="4CB0266E" w14:textId="77777777" w:rsidR="0045111E" w:rsidRPr="0045111E" w:rsidRDefault="0045111E" w:rsidP="0045111E">
            <w:pPr>
              <w:widowControl/>
              <w:rPr>
                <w:rFonts w:cs="Arial"/>
                <w:b/>
                <w:bCs/>
                <w:color w:val="000000"/>
                <w:sz w:val="20"/>
                <w:szCs w:val="20"/>
                <w:lang w:eastAsia="en-GB" w:bidi="ar-SA"/>
              </w:rPr>
            </w:pPr>
            <w:r w:rsidRPr="0045111E">
              <w:rPr>
                <w:rFonts w:cs="Arial"/>
                <w:b/>
                <w:bCs/>
                <w:color w:val="000000"/>
                <w:sz w:val="20"/>
                <w:szCs w:val="20"/>
                <w:lang w:eastAsia="en-GB" w:bidi="ar-SA"/>
              </w:rPr>
              <w:t>Males</w:t>
            </w:r>
          </w:p>
        </w:tc>
        <w:tc>
          <w:tcPr>
            <w:tcW w:w="0" w:type="auto"/>
            <w:tcBorders>
              <w:top w:val="single" w:sz="12" w:space="0" w:color="auto"/>
              <w:left w:val="nil"/>
              <w:bottom w:val="single" w:sz="4" w:space="0" w:color="auto"/>
              <w:right w:val="single" w:sz="4" w:space="0" w:color="auto"/>
            </w:tcBorders>
            <w:shd w:val="clear" w:color="auto" w:fill="auto"/>
            <w:noWrap/>
            <w:vAlign w:val="bottom"/>
            <w:hideMark/>
          </w:tcPr>
          <w:p w14:paraId="1CBF1F62"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2–3 years</w:t>
            </w:r>
          </w:p>
        </w:tc>
        <w:tc>
          <w:tcPr>
            <w:tcW w:w="1937" w:type="dxa"/>
            <w:tcBorders>
              <w:top w:val="single" w:sz="12" w:space="0" w:color="auto"/>
              <w:left w:val="nil"/>
              <w:bottom w:val="single" w:sz="4" w:space="0" w:color="auto"/>
              <w:right w:val="single" w:sz="12" w:space="0" w:color="auto"/>
            </w:tcBorders>
            <w:shd w:val="clear" w:color="auto" w:fill="auto"/>
            <w:noWrap/>
            <w:vAlign w:val="bottom"/>
            <w:hideMark/>
          </w:tcPr>
          <w:p w14:paraId="6B23A8C6"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98.2%</w:t>
            </w:r>
          </w:p>
        </w:tc>
        <w:tc>
          <w:tcPr>
            <w:tcW w:w="1275"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520E9A48"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1.0</w:t>
            </w:r>
          </w:p>
        </w:tc>
        <w:tc>
          <w:tcPr>
            <w:tcW w:w="1313" w:type="dxa"/>
            <w:tcBorders>
              <w:top w:val="single" w:sz="12" w:space="0" w:color="auto"/>
              <w:left w:val="nil"/>
              <w:bottom w:val="single" w:sz="4" w:space="0" w:color="auto"/>
              <w:right w:val="single" w:sz="4" w:space="0" w:color="auto"/>
            </w:tcBorders>
            <w:shd w:val="clear" w:color="auto" w:fill="auto"/>
            <w:noWrap/>
            <w:vAlign w:val="bottom"/>
            <w:hideMark/>
          </w:tcPr>
          <w:p w14:paraId="15419AA5"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2.0</w:t>
            </w:r>
          </w:p>
        </w:tc>
        <w:tc>
          <w:tcPr>
            <w:tcW w:w="1097" w:type="dxa"/>
            <w:tcBorders>
              <w:top w:val="single" w:sz="12" w:space="0" w:color="auto"/>
              <w:left w:val="nil"/>
              <w:bottom w:val="single" w:sz="4" w:space="0" w:color="auto"/>
              <w:right w:val="single" w:sz="4" w:space="0" w:color="auto"/>
            </w:tcBorders>
            <w:shd w:val="clear" w:color="auto" w:fill="auto"/>
            <w:noWrap/>
            <w:vAlign w:val="bottom"/>
            <w:hideMark/>
          </w:tcPr>
          <w:p w14:paraId="10D6614B"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2.4</w:t>
            </w:r>
          </w:p>
        </w:tc>
        <w:tc>
          <w:tcPr>
            <w:tcW w:w="1272" w:type="dxa"/>
            <w:tcBorders>
              <w:top w:val="single" w:sz="12" w:space="0" w:color="auto"/>
              <w:left w:val="nil"/>
              <w:bottom w:val="single" w:sz="4" w:space="0" w:color="auto"/>
              <w:right w:val="single" w:sz="12" w:space="0" w:color="auto"/>
            </w:tcBorders>
            <w:shd w:val="clear" w:color="auto" w:fill="auto"/>
            <w:noWrap/>
            <w:vAlign w:val="bottom"/>
            <w:hideMark/>
          </w:tcPr>
          <w:p w14:paraId="0B5F3A50"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3.4</w:t>
            </w:r>
          </w:p>
        </w:tc>
        <w:tc>
          <w:tcPr>
            <w:tcW w:w="1262"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5F4CCE27"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1.0</w:t>
            </w:r>
          </w:p>
        </w:tc>
        <w:tc>
          <w:tcPr>
            <w:tcW w:w="1252" w:type="dxa"/>
            <w:tcBorders>
              <w:top w:val="single" w:sz="12" w:space="0" w:color="auto"/>
              <w:left w:val="nil"/>
              <w:bottom w:val="single" w:sz="4" w:space="0" w:color="auto"/>
              <w:right w:val="single" w:sz="4" w:space="0" w:color="auto"/>
            </w:tcBorders>
            <w:shd w:val="clear" w:color="auto" w:fill="auto"/>
            <w:noWrap/>
            <w:vAlign w:val="bottom"/>
            <w:hideMark/>
          </w:tcPr>
          <w:p w14:paraId="208D85C3"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2.0</w:t>
            </w:r>
          </w:p>
        </w:tc>
        <w:tc>
          <w:tcPr>
            <w:tcW w:w="1119" w:type="dxa"/>
            <w:tcBorders>
              <w:top w:val="single" w:sz="12" w:space="0" w:color="auto"/>
              <w:left w:val="nil"/>
              <w:bottom w:val="single" w:sz="4" w:space="0" w:color="auto"/>
              <w:right w:val="single" w:sz="4" w:space="0" w:color="auto"/>
            </w:tcBorders>
            <w:shd w:val="clear" w:color="auto" w:fill="auto"/>
            <w:noWrap/>
            <w:vAlign w:val="bottom"/>
            <w:hideMark/>
          </w:tcPr>
          <w:p w14:paraId="70514A47"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2.4</w:t>
            </w:r>
          </w:p>
        </w:tc>
        <w:tc>
          <w:tcPr>
            <w:tcW w:w="1190" w:type="dxa"/>
            <w:tcBorders>
              <w:top w:val="single" w:sz="12" w:space="0" w:color="auto"/>
              <w:left w:val="nil"/>
              <w:bottom w:val="single" w:sz="4" w:space="0" w:color="auto"/>
              <w:right w:val="single" w:sz="4" w:space="0" w:color="auto"/>
            </w:tcBorders>
            <w:shd w:val="clear" w:color="auto" w:fill="auto"/>
            <w:noWrap/>
            <w:vAlign w:val="bottom"/>
            <w:hideMark/>
          </w:tcPr>
          <w:p w14:paraId="799B67B9"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3.4</w:t>
            </w:r>
          </w:p>
        </w:tc>
      </w:tr>
      <w:tr w:rsidR="0045111E" w:rsidRPr="0045111E" w14:paraId="7707A2B4" w14:textId="77777777" w:rsidTr="004103ED">
        <w:trPr>
          <w:trHeight w:val="249"/>
        </w:trPr>
        <w:tc>
          <w:tcPr>
            <w:tcW w:w="0" w:type="auto"/>
            <w:vMerge/>
            <w:tcBorders>
              <w:top w:val="nil"/>
              <w:left w:val="single" w:sz="4" w:space="0" w:color="auto"/>
              <w:bottom w:val="single" w:sz="8" w:space="0" w:color="000000"/>
              <w:right w:val="single" w:sz="4" w:space="0" w:color="auto"/>
            </w:tcBorders>
            <w:vAlign w:val="center"/>
            <w:hideMark/>
          </w:tcPr>
          <w:p w14:paraId="1002C936" w14:textId="77777777" w:rsidR="0045111E" w:rsidRPr="0045111E" w:rsidRDefault="0045111E" w:rsidP="0045111E">
            <w:pPr>
              <w:widowControl/>
              <w:rPr>
                <w:rFonts w:cs="Arial"/>
                <w:b/>
                <w:bCs/>
                <w:color w:val="000000"/>
                <w:sz w:val="20"/>
                <w:szCs w:val="20"/>
                <w:lang w:eastAsia="en-GB" w:bidi="ar-SA"/>
              </w:rPr>
            </w:pPr>
          </w:p>
        </w:tc>
        <w:tc>
          <w:tcPr>
            <w:tcW w:w="0" w:type="auto"/>
            <w:tcBorders>
              <w:top w:val="nil"/>
              <w:left w:val="nil"/>
              <w:bottom w:val="single" w:sz="4" w:space="0" w:color="auto"/>
              <w:right w:val="single" w:sz="4" w:space="0" w:color="auto"/>
            </w:tcBorders>
            <w:shd w:val="clear" w:color="auto" w:fill="auto"/>
            <w:noWrap/>
            <w:vAlign w:val="bottom"/>
            <w:hideMark/>
          </w:tcPr>
          <w:p w14:paraId="55EDC96C"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4–8 years</w:t>
            </w:r>
          </w:p>
        </w:tc>
        <w:tc>
          <w:tcPr>
            <w:tcW w:w="1937" w:type="dxa"/>
            <w:tcBorders>
              <w:top w:val="nil"/>
              <w:left w:val="nil"/>
              <w:bottom w:val="single" w:sz="4" w:space="0" w:color="auto"/>
              <w:right w:val="single" w:sz="12" w:space="0" w:color="auto"/>
            </w:tcBorders>
            <w:shd w:val="clear" w:color="auto" w:fill="auto"/>
            <w:noWrap/>
            <w:vAlign w:val="bottom"/>
            <w:hideMark/>
          </w:tcPr>
          <w:p w14:paraId="1E5525E7"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100.0%</w:t>
            </w:r>
          </w:p>
        </w:tc>
        <w:tc>
          <w:tcPr>
            <w:tcW w:w="1275" w:type="dxa"/>
            <w:tcBorders>
              <w:top w:val="nil"/>
              <w:left w:val="single" w:sz="12" w:space="0" w:color="auto"/>
              <w:bottom w:val="single" w:sz="4" w:space="0" w:color="auto"/>
              <w:right w:val="single" w:sz="4" w:space="0" w:color="auto"/>
            </w:tcBorders>
            <w:shd w:val="clear" w:color="auto" w:fill="auto"/>
            <w:noWrap/>
            <w:vAlign w:val="bottom"/>
            <w:hideMark/>
          </w:tcPr>
          <w:p w14:paraId="439BD773"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1.1</w:t>
            </w:r>
          </w:p>
        </w:tc>
        <w:tc>
          <w:tcPr>
            <w:tcW w:w="1313" w:type="dxa"/>
            <w:tcBorders>
              <w:top w:val="nil"/>
              <w:left w:val="nil"/>
              <w:bottom w:val="single" w:sz="4" w:space="0" w:color="auto"/>
              <w:right w:val="single" w:sz="4" w:space="0" w:color="auto"/>
            </w:tcBorders>
            <w:shd w:val="clear" w:color="auto" w:fill="auto"/>
            <w:noWrap/>
            <w:vAlign w:val="bottom"/>
            <w:hideMark/>
          </w:tcPr>
          <w:p w14:paraId="4CA52A06"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2.2</w:t>
            </w:r>
          </w:p>
        </w:tc>
        <w:tc>
          <w:tcPr>
            <w:tcW w:w="1097" w:type="dxa"/>
            <w:tcBorders>
              <w:top w:val="nil"/>
              <w:left w:val="nil"/>
              <w:bottom w:val="single" w:sz="4" w:space="0" w:color="auto"/>
              <w:right w:val="single" w:sz="4" w:space="0" w:color="auto"/>
            </w:tcBorders>
            <w:shd w:val="clear" w:color="auto" w:fill="auto"/>
            <w:noWrap/>
            <w:vAlign w:val="bottom"/>
            <w:hideMark/>
          </w:tcPr>
          <w:p w14:paraId="7749FA73"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2.7</w:t>
            </w:r>
          </w:p>
        </w:tc>
        <w:tc>
          <w:tcPr>
            <w:tcW w:w="1272" w:type="dxa"/>
            <w:tcBorders>
              <w:top w:val="nil"/>
              <w:left w:val="nil"/>
              <w:bottom w:val="single" w:sz="4" w:space="0" w:color="auto"/>
              <w:right w:val="single" w:sz="12" w:space="0" w:color="auto"/>
            </w:tcBorders>
            <w:shd w:val="clear" w:color="auto" w:fill="auto"/>
            <w:noWrap/>
            <w:vAlign w:val="bottom"/>
            <w:hideMark/>
          </w:tcPr>
          <w:p w14:paraId="6C19F88C"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3.1</w:t>
            </w:r>
          </w:p>
        </w:tc>
        <w:tc>
          <w:tcPr>
            <w:tcW w:w="1262" w:type="dxa"/>
            <w:tcBorders>
              <w:top w:val="nil"/>
              <w:left w:val="single" w:sz="12" w:space="0" w:color="auto"/>
              <w:bottom w:val="single" w:sz="4" w:space="0" w:color="auto"/>
              <w:right w:val="single" w:sz="4" w:space="0" w:color="auto"/>
            </w:tcBorders>
            <w:shd w:val="clear" w:color="auto" w:fill="auto"/>
            <w:noWrap/>
            <w:vAlign w:val="bottom"/>
            <w:hideMark/>
          </w:tcPr>
          <w:p w14:paraId="3B610CEB"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1.1</w:t>
            </w:r>
          </w:p>
        </w:tc>
        <w:tc>
          <w:tcPr>
            <w:tcW w:w="1252" w:type="dxa"/>
            <w:tcBorders>
              <w:top w:val="nil"/>
              <w:left w:val="nil"/>
              <w:bottom w:val="single" w:sz="4" w:space="0" w:color="auto"/>
              <w:right w:val="single" w:sz="4" w:space="0" w:color="auto"/>
            </w:tcBorders>
            <w:shd w:val="clear" w:color="auto" w:fill="auto"/>
            <w:noWrap/>
            <w:vAlign w:val="bottom"/>
            <w:hideMark/>
          </w:tcPr>
          <w:p w14:paraId="1539692B"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2.2</w:t>
            </w:r>
          </w:p>
        </w:tc>
        <w:tc>
          <w:tcPr>
            <w:tcW w:w="1119" w:type="dxa"/>
            <w:tcBorders>
              <w:top w:val="nil"/>
              <w:left w:val="nil"/>
              <w:bottom w:val="single" w:sz="4" w:space="0" w:color="auto"/>
              <w:right w:val="single" w:sz="4" w:space="0" w:color="auto"/>
            </w:tcBorders>
            <w:shd w:val="clear" w:color="auto" w:fill="auto"/>
            <w:noWrap/>
            <w:vAlign w:val="bottom"/>
            <w:hideMark/>
          </w:tcPr>
          <w:p w14:paraId="56844946"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2.7</w:t>
            </w:r>
          </w:p>
        </w:tc>
        <w:tc>
          <w:tcPr>
            <w:tcW w:w="1190" w:type="dxa"/>
            <w:tcBorders>
              <w:top w:val="nil"/>
              <w:left w:val="nil"/>
              <w:bottom w:val="single" w:sz="4" w:space="0" w:color="auto"/>
              <w:right w:val="single" w:sz="4" w:space="0" w:color="auto"/>
            </w:tcBorders>
            <w:shd w:val="clear" w:color="auto" w:fill="auto"/>
            <w:noWrap/>
            <w:vAlign w:val="bottom"/>
            <w:hideMark/>
          </w:tcPr>
          <w:p w14:paraId="2BFBD42E"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3.1</w:t>
            </w:r>
          </w:p>
        </w:tc>
      </w:tr>
      <w:tr w:rsidR="0045111E" w:rsidRPr="0045111E" w14:paraId="000F212E" w14:textId="77777777" w:rsidTr="004103ED">
        <w:trPr>
          <w:trHeight w:val="249"/>
        </w:trPr>
        <w:tc>
          <w:tcPr>
            <w:tcW w:w="0" w:type="auto"/>
            <w:vMerge/>
            <w:tcBorders>
              <w:top w:val="nil"/>
              <w:left w:val="single" w:sz="4" w:space="0" w:color="auto"/>
              <w:bottom w:val="single" w:sz="8" w:space="0" w:color="000000"/>
              <w:right w:val="single" w:sz="4" w:space="0" w:color="auto"/>
            </w:tcBorders>
            <w:vAlign w:val="center"/>
            <w:hideMark/>
          </w:tcPr>
          <w:p w14:paraId="7AF9C3DB" w14:textId="77777777" w:rsidR="0045111E" w:rsidRPr="0045111E" w:rsidRDefault="0045111E" w:rsidP="0045111E">
            <w:pPr>
              <w:widowControl/>
              <w:rPr>
                <w:rFonts w:cs="Arial"/>
                <w:b/>
                <w:bCs/>
                <w:color w:val="000000"/>
                <w:sz w:val="20"/>
                <w:szCs w:val="20"/>
                <w:lang w:eastAsia="en-GB" w:bidi="ar-SA"/>
              </w:rPr>
            </w:pPr>
          </w:p>
        </w:tc>
        <w:tc>
          <w:tcPr>
            <w:tcW w:w="0" w:type="auto"/>
            <w:tcBorders>
              <w:top w:val="nil"/>
              <w:left w:val="nil"/>
              <w:bottom w:val="single" w:sz="4" w:space="0" w:color="auto"/>
              <w:right w:val="single" w:sz="4" w:space="0" w:color="auto"/>
            </w:tcBorders>
            <w:shd w:val="clear" w:color="auto" w:fill="auto"/>
            <w:noWrap/>
            <w:vAlign w:val="bottom"/>
            <w:hideMark/>
          </w:tcPr>
          <w:p w14:paraId="5ADB9B1F"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9–13 years</w:t>
            </w:r>
          </w:p>
        </w:tc>
        <w:tc>
          <w:tcPr>
            <w:tcW w:w="1937" w:type="dxa"/>
            <w:tcBorders>
              <w:top w:val="nil"/>
              <w:left w:val="nil"/>
              <w:bottom w:val="single" w:sz="4" w:space="0" w:color="auto"/>
              <w:right w:val="single" w:sz="12" w:space="0" w:color="auto"/>
            </w:tcBorders>
            <w:shd w:val="clear" w:color="auto" w:fill="auto"/>
            <w:noWrap/>
            <w:vAlign w:val="bottom"/>
            <w:hideMark/>
          </w:tcPr>
          <w:p w14:paraId="35DAEA20"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100.0%</w:t>
            </w:r>
          </w:p>
        </w:tc>
        <w:tc>
          <w:tcPr>
            <w:tcW w:w="1275" w:type="dxa"/>
            <w:tcBorders>
              <w:top w:val="nil"/>
              <w:left w:val="single" w:sz="12" w:space="0" w:color="auto"/>
              <w:bottom w:val="single" w:sz="4" w:space="0" w:color="auto"/>
              <w:right w:val="single" w:sz="4" w:space="0" w:color="auto"/>
            </w:tcBorders>
            <w:shd w:val="clear" w:color="auto" w:fill="auto"/>
            <w:noWrap/>
            <w:vAlign w:val="bottom"/>
            <w:hideMark/>
          </w:tcPr>
          <w:p w14:paraId="2A549CC0"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0.8</w:t>
            </w:r>
          </w:p>
        </w:tc>
        <w:tc>
          <w:tcPr>
            <w:tcW w:w="1313" w:type="dxa"/>
            <w:tcBorders>
              <w:top w:val="nil"/>
              <w:left w:val="nil"/>
              <w:bottom w:val="single" w:sz="4" w:space="0" w:color="auto"/>
              <w:right w:val="single" w:sz="4" w:space="0" w:color="auto"/>
            </w:tcBorders>
            <w:shd w:val="clear" w:color="auto" w:fill="auto"/>
            <w:noWrap/>
            <w:vAlign w:val="bottom"/>
            <w:hideMark/>
          </w:tcPr>
          <w:p w14:paraId="0B0E4466"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1.7</w:t>
            </w:r>
          </w:p>
        </w:tc>
        <w:tc>
          <w:tcPr>
            <w:tcW w:w="1097" w:type="dxa"/>
            <w:tcBorders>
              <w:top w:val="nil"/>
              <w:left w:val="nil"/>
              <w:bottom w:val="single" w:sz="4" w:space="0" w:color="auto"/>
              <w:right w:val="single" w:sz="4" w:space="0" w:color="auto"/>
            </w:tcBorders>
            <w:shd w:val="clear" w:color="auto" w:fill="auto"/>
            <w:noWrap/>
            <w:vAlign w:val="bottom"/>
            <w:hideMark/>
          </w:tcPr>
          <w:p w14:paraId="3D62BDF1"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2.1</w:t>
            </w:r>
          </w:p>
        </w:tc>
        <w:tc>
          <w:tcPr>
            <w:tcW w:w="1272" w:type="dxa"/>
            <w:tcBorders>
              <w:top w:val="nil"/>
              <w:left w:val="nil"/>
              <w:bottom w:val="single" w:sz="4" w:space="0" w:color="auto"/>
              <w:right w:val="single" w:sz="12" w:space="0" w:color="auto"/>
            </w:tcBorders>
            <w:shd w:val="clear" w:color="auto" w:fill="auto"/>
            <w:noWrap/>
            <w:vAlign w:val="bottom"/>
            <w:hideMark/>
          </w:tcPr>
          <w:p w14:paraId="101DABEF"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2.5</w:t>
            </w:r>
          </w:p>
        </w:tc>
        <w:tc>
          <w:tcPr>
            <w:tcW w:w="1262" w:type="dxa"/>
            <w:tcBorders>
              <w:top w:val="nil"/>
              <w:left w:val="single" w:sz="12" w:space="0" w:color="auto"/>
              <w:bottom w:val="single" w:sz="4" w:space="0" w:color="auto"/>
              <w:right w:val="single" w:sz="4" w:space="0" w:color="auto"/>
            </w:tcBorders>
            <w:shd w:val="clear" w:color="auto" w:fill="auto"/>
            <w:noWrap/>
            <w:vAlign w:val="bottom"/>
            <w:hideMark/>
          </w:tcPr>
          <w:p w14:paraId="5D599A15"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0.8</w:t>
            </w:r>
          </w:p>
        </w:tc>
        <w:tc>
          <w:tcPr>
            <w:tcW w:w="1252" w:type="dxa"/>
            <w:tcBorders>
              <w:top w:val="nil"/>
              <w:left w:val="nil"/>
              <w:bottom w:val="single" w:sz="4" w:space="0" w:color="auto"/>
              <w:right w:val="single" w:sz="4" w:space="0" w:color="auto"/>
            </w:tcBorders>
            <w:shd w:val="clear" w:color="auto" w:fill="auto"/>
            <w:noWrap/>
            <w:vAlign w:val="bottom"/>
            <w:hideMark/>
          </w:tcPr>
          <w:p w14:paraId="5179028D"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1.7</w:t>
            </w:r>
          </w:p>
        </w:tc>
        <w:tc>
          <w:tcPr>
            <w:tcW w:w="1119" w:type="dxa"/>
            <w:tcBorders>
              <w:top w:val="nil"/>
              <w:left w:val="nil"/>
              <w:bottom w:val="single" w:sz="4" w:space="0" w:color="auto"/>
              <w:right w:val="single" w:sz="4" w:space="0" w:color="auto"/>
            </w:tcBorders>
            <w:shd w:val="clear" w:color="auto" w:fill="auto"/>
            <w:noWrap/>
            <w:vAlign w:val="bottom"/>
            <w:hideMark/>
          </w:tcPr>
          <w:p w14:paraId="2A63BCC8"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2.1</w:t>
            </w:r>
          </w:p>
        </w:tc>
        <w:tc>
          <w:tcPr>
            <w:tcW w:w="1190" w:type="dxa"/>
            <w:tcBorders>
              <w:top w:val="nil"/>
              <w:left w:val="nil"/>
              <w:bottom w:val="single" w:sz="4" w:space="0" w:color="auto"/>
              <w:right w:val="single" w:sz="4" w:space="0" w:color="auto"/>
            </w:tcBorders>
            <w:shd w:val="clear" w:color="auto" w:fill="auto"/>
            <w:noWrap/>
            <w:vAlign w:val="bottom"/>
            <w:hideMark/>
          </w:tcPr>
          <w:p w14:paraId="4F4E0B2A"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2.5</w:t>
            </w:r>
          </w:p>
        </w:tc>
      </w:tr>
      <w:tr w:rsidR="0045111E" w:rsidRPr="0045111E" w14:paraId="6BBD09A9" w14:textId="77777777" w:rsidTr="004103ED">
        <w:trPr>
          <w:trHeight w:val="249"/>
        </w:trPr>
        <w:tc>
          <w:tcPr>
            <w:tcW w:w="0" w:type="auto"/>
            <w:vMerge/>
            <w:tcBorders>
              <w:top w:val="nil"/>
              <w:left w:val="single" w:sz="4" w:space="0" w:color="auto"/>
              <w:bottom w:val="single" w:sz="8" w:space="0" w:color="000000"/>
              <w:right w:val="single" w:sz="4" w:space="0" w:color="auto"/>
            </w:tcBorders>
            <w:vAlign w:val="center"/>
            <w:hideMark/>
          </w:tcPr>
          <w:p w14:paraId="5F7889CC" w14:textId="77777777" w:rsidR="0045111E" w:rsidRPr="0045111E" w:rsidRDefault="0045111E" w:rsidP="0045111E">
            <w:pPr>
              <w:widowControl/>
              <w:rPr>
                <w:rFonts w:cs="Arial"/>
                <w:b/>
                <w:bCs/>
                <w:color w:val="000000"/>
                <w:sz w:val="20"/>
                <w:szCs w:val="20"/>
                <w:lang w:eastAsia="en-GB" w:bidi="ar-SA"/>
              </w:rPr>
            </w:pPr>
          </w:p>
        </w:tc>
        <w:tc>
          <w:tcPr>
            <w:tcW w:w="0" w:type="auto"/>
            <w:tcBorders>
              <w:top w:val="nil"/>
              <w:left w:val="nil"/>
              <w:bottom w:val="single" w:sz="4" w:space="0" w:color="auto"/>
              <w:right w:val="single" w:sz="4" w:space="0" w:color="auto"/>
            </w:tcBorders>
            <w:shd w:val="clear" w:color="auto" w:fill="auto"/>
            <w:noWrap/>
            <w:vAlign w:val="bottom"/>
            <w:hideMark/>
          </w:tcPr>
          <w:p w14:paraId="2E4B37C5"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14–18 years</w:t>
            </w:r>
          </w:p>
        </w:tc>
        <w:tc>
          <w:tcPr>
            <w:tcW w:w="1937" w:type="dxa"/>
            <w:tcBorders>
              <w:top w:val="nil"/>
              <w:left w:val="nil"/>
              <w:bottom w:val="single" w:sz="4" w:space="0" w:color="auto"/>
              <w:right w:val="single" w:sz="12" w:space="0" w:color="auto"/>
            </w:tcBorders>
            <w:shd w:val="clear" w:color="auto" w:fill="auto"/>
            <w:noWrap/>
            <w:vAlign w:val="bottom"/>
            <w:hideMark/>
          </w:tcPr>
          <w:p w14:paraId="16A74DD2"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99.3%</w:t>
            </w:r>
          </w:p>
        </w:tc>
        <w:tc>
          <w:tcPr>
            <w:tcW w:w="1275" w:type="dxa"/>
            <w:tcBorders>
              <w:top w:val="nil"/>
              <w:left w:val="single" w:sz="12" w:space="0" w:color="auto"/>
              <w:bottom w:val="single" w:sz="4" w:space="0" w:color="auto"/>
              <w:right w:val="single" w:sz="4" w:space="0" w:color="auto"/>
            </w:tcBorders>
            <w:shd w:val="clear" w:color="auto" w:fill="auto"/>
            <w:noWrap/>
            <w:vAlign w:val="bottom"/>
            <w:hideMark/>
          </w:tcPr>
          <w:p w14:paraId="2B612F2E"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0.6</w:t>
            </w:r>
          </w:p>
        </w:tc>
        <w:tc>
          <w:tcPr>
            <w:tcW w:w="1313" w:type="dxa"/>
            <w:tcBorders>
              <w:top w:val="nil"/>
              <w:left w:val="nil"/>
              <w:bottom w:val="single" w:sz="4" w:space="0" w:color="auto"/>
              <w:right w:val="single" w:sz="4" w:space="0" w:color="auto"/>
            </w:tcBorders>
            <w:shd w:val="clear" w:color="auto" w:fill="auto"/>
            <w:noWrap/>
            <w:vAlign w:val="bottom"/>
            <w:hideMark/>
          </w:tcPr>
          <w:p w14:paraId="4A5BD2E6"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1.3</w:t>
            </w:r>
          </w:p>
        </w:tc>
        <w:tc>
          <w:tcPr>
            <w:tcW w:w="1097" w:type="dxa"/>
            <w:tcBorders>
              <w:top w:val="nil"/>
              <w:left w:val="nil"/>
              <w:bottom w:val="single" w:sz="4" w:space="0" w:color="auto"/>
              <w:right w:val="single" w:sz="4" w:space="0" w:color="auto"/>
            </w:tcBorders>
            <w:shd w:val="clear" w:color="auto" w:fill="auto"/>
            <w:noWrap/>
            <w:vAlign w:val="bottom"/>
            <w:hideMark/>
          </w:tcPr>
          <w:p w14:paraId="3FB69D91"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1.9</w:t>
            </w:r>
          </w:p>
        </w:tc>
        <w:tc>
          <w:tcPr>
            <w:tcW w:w="1272" w:type="dxa"/>
            <w:tcBorders>
              <w:top w:val="nil"/>
              <w:left w:val="nil"/>
              <w:bottom w:val="single" w:sz="4" w:space="0" w:color="auto"/>
              <w:right w:val="single" w:sz="12" w:space="0" w:color="auto"/>
            </w:tcBorders>
            <w:shd w:val="clear" w:color="auto" w:fill="auto"/>
            <w:noWrap/>
            <w:vAlign w:val="bottom"/>
            <w:hideMark/>
          </w:tcPr>
          <w:p w14:paraId="5BC79F9D"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2.2</w:t>
            </w:r>
          </w:p>
        </w:tc>
        <w:tc>
          <w:tcPr>
            <w:tcW w:w="1262" w:type="dxa"/>
            <w:tcBorders>
              <w:top w:val="nil"/>
              <w:left w:val="single" w:sz="12" w:space="0" w:color="auto"/>
              <w:bottom w:val="single" w:sz="4" w:space="0" w:color="auto"/>
              <w:right w:val="single" w:sz="4" w:space="0" w:color="auto"/>
            </w:tcBorders>
            <w:shd w:val="clear" w:color="auto" w:fill="auto"/>
            <w:noWrap/>
            <w:vAlign w:val="bottom"/>
            <w:hideMark/>
          </w:tcPr>
          <w:p w14:paraId="14431F02"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0.6</w:t>
            </w:r>
          </w:p>
        </w:tc>
        <w:tc>
          <w:tcPr>
            <w:tcW w:w="1252" w:type="dxa"/>
            <w:tcBorders>
              <w:top w:val="nil"/>
              <w:left w:val="nil"/>
              <w:bottom w:val="single" w:sz="4" w:space="0" w:color="auto"/>
              <w:right w:val="single" w:sz="4" w:space="0" w:color="auto"/>
            </w:tcBorders>
            <w:shd w:val="clear" w:color="auto" w:fill="auto"/>
            <w:noWrap/>
            <w:vAlign w:val="bottom"/>
            <w:hideMark/>
          </w:tcPr>
          <w:p w14:paraId="6E094273"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1.3</w:t>
            </w:r>
          </w:p>
        </w:tc>
        <w:tc>
          <w:tcPr>
            <w:tcW w:w="1119" w:type="dxa"/>
            <w:tcBorders>
              <w:top w:val="nil"/>
              <w:left w:val="nil"/>
              <w:bottom w:val="single" w:sz="4" w:space="0" w:color="auto"/>
              <w:right w:val="single" w:sz="4" w:space="0" w:color="auto"/>
            </w:tcBorders>
            <w:shd w:val="clear" w:color="auto" w:fill="auto"/>
            <w:noWrap/>
            <w:vAlign w:val="bottom"/>
            <w:hideMark/>
          </w:tcPr>
          <w:p w14:paraId="744734DA"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1.9</w:t>
            </w:r>
          </w:p>
        </w:tc>
        <w:tc>
          <w:tcPr>
            <w:tcW w:w="1190" w:type="dxa"/>
            <w:tcBorders>
              <w:top w:val="nil"/>
              <w:left w:val="nil"/>
              <w:bottom w:val="single" w:sz="4" w:space="0" w:color="auto"/>
              <w:right w:val="single" w:sz="4" w:space="0" w:color="auto"/>
            </w:tcBorders>
            <w:shd w:val="clear" w:color="auto" w:fill="auto"/>
            <w:noWrap/>
            <w:vAlign w:val="bottom"/>
            <w:hideMark/>
          </w:tcPr>
          <w:p w14:paraId="6AC391CB"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2.2</w:t>
            </w:r>
          </w:p>
        </w:tc>
      </w:tr>
      <w:tr w:rsidR="0045111E" w:rsidRPr="0045111E" w14:paraId="5C47FED0" w14:textId="77777777" w:rsidTr="004103ED">
        <w:trPr>
          <w:trHeight w:val="249"/>
        </w:trPr>
        <w:tc>
          <w:tcPr>
            <w:tcW w:w="0" w:type="auto"/>
            <w:vMerge/>
            <w:tcBorders>
              <w:top w:val="nil"/>
              <w:left w:val="single" w:sz="4" w:space="0" w:color="auto"/>
              <w:bottom w:val="single" w:sz="8" w:space="0" w:color="000000"/>
              <w:right w:val="single" w:sz="4" w:space="0" w:color="auto"/>
            </w:tcBorders>
            <w:vAlign w:val="center"/>
            <w:hideMark/>
          </w:tcPr>
          <w:p w14:paraId="4E288E55" w14:textId="77777777" w:rsidR="0045111E" w:rsidRPr="0045111E" w:rsidRDefault="0045111E" w:rsidP="0045111E">
            <w:pPr>
              <w:widowControl/>
              <w:rPr>
                <w:rFonts w:cs="Arial"/>
                <w:b/>
                <w:bCs/>
                <w:color w:val="000000"/>
                <w:sz w:val="20"/>
                <w:szCs w:val="20"/>
                <w:lang w:eastAsia="en-GB" w:bidi="ar-SA"/>
              </w:rPr>
            </w:pPr>
          </w:p>
        </w:tc>
        <w:tc>
          <w:tcPr>
            <w:tcW w:w="0" w:type="auto"/>
            <w:tcBorders>
              <w:top w:val="nil"/>
              <w:left w:val="nil"/>
              <w:bottom w:val="single" w:sz="4" w:space="0" w:color="auto"/>
              <w:right w:val="single" w:sz="4" w:space="0" w:color="auto"/>
            </w:tcBorders>
            <w:shd w:val="clear" w:color="auto" w:fill="auto"/>
            <w:noWrap/>
            <w:vAlign w:val="bottom"/>
            <w:hideMark/>
          </w:tcPr>
          <w:p w14:paraId="04E928FA"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19–30 years</w:t>
            </w:r>
          </w:p>
        </w:tc>
        <w:tc>
          <w:tcPr>
            <w:tcW w:w="1937" w:type="dxa"/>
            <w:tcBorders>
              <w:top w:val="nil"/>
              <w:left w:val="nil"/>
              <w:bottom w:val="single" w:sz="4" w:space="0" w:color="auto"/>
              <w:right w:val="single" w:sz="12" w:space="0" w:color="auto"/>
            </w:tcBorders>
            <w:shd w:val="clear" w:color="auto" w:fill="auto"/>
            <w:noWrap/>
            <w:vAlign w:val="bottom"/>
            <w:hideMark/>
          </w:tcPr>
          <w:p w14:paraId="7FD5A6FA"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98.5%</w:t>
            </w:r>
          </w:p>
        </w:tc>
        <w:tc>
          <w:tcPr>
            <w:tcW w:w="1275" w:type="dxa"/>
            <w:tcBorders>
              <w:top w:val="nil"/>
              <w:left w:val="single" w:sz="12" w:space="0" w:color="auto"/>
              <w:bottom w:val="single" w:sz="4" w:space="0" w:color="auto"/>
              <w:right w:val="single" w:sz="4" w:space="0" w:color="auto"/>
            </w:tcBorders>
            <w:shd w:val="clear" w:color="auto" w:fill="auto"/>
            <w:noWrap/>
            <w:vAlign w:val="bottom"/>
            <w:hideMark/>
          </w:tcPr>
          <w:p w14:paraId="4273D2CF"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0.5</w:t>
            </w:r>
          </w:p>
        </w:tc>
        <w:tc>
          <w:tcPr>
            <w:tcW w:w="1313" w:type="dxa"/>
            <w:tcBorders>
              <w:top w:val="nil"/>
              <w:left w:val="nil"/>
              <w:bottom w:val="single" w:sz="4" w:space="0" w:color="auto"/>
              <w:right w:val="single" w:sz="4" w:space="0" w:color="auto"/>
            </w:tcBorders>
            <w:shd w:val="clear" w:color="auto" w:fill="auto"/>
            <w:noWrap/>
            <w:vAlign w:val="bottom"/>
            <w:hideMark/>
          </w:tcPr>
          <w:p w14:paraId="706B3121"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1.0</w:t>
            </w:r>
          </w:p>
        </w:tc>
        <w:tc>
          <w:tcPr>
            <w:tcW w:w="1097" w:type="dxa"/>
            <w:tcBorders>
              <w:top w:val="nil"/>
              <w:left w:val="nil"/>
              <w:bottom w:val="single" w:sz="4" w:space="0" w:color="auto"/>
              <w:right w:val="single" w:sz="4" w:space="0" w:color="auto"/>
            </w:tcBorders>
            <w:shd w:val="clear" w:color="auto" w:fill="auto"/>
            <w:noWrap/>
            <w:vAlign w:val="bottom"/>
            <w:hideMark/>
          </w:tcPr>
          <w:p w14:paraId="5B48A856"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1.4</w:t>
            </w:r>
          </w:p>
        </w:tc>
        <w:tc>
          <w:tcPr>
            <w:tcW w:w="1272" w:type="dxa"/>
            <w:tcBorders>
              <w:top w:val="nil"/>
              <w:left w:val="nil"/>
              <w:bottom w:val="single" w:sz="4" w:space="0" w:color="auto"/>
              <w:right w:val="single" w:sz="12" w:space="0" w:color="auto"/>
            </w:tcBorders>
            <w:shd w:val="clear" w:color="auto" w:fill="auto"/>
            <w:noWrap/>
            <w:vAlign w:val="bottom"/>
            <w:hideMark/>
          </w:tcPr>
          <w:p w14:paraId="0D6ED3EC"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1.8</w:t>
            </w:r>
          </w:p>
        </w:tc>
        <w:tc>
          <w:tcPr>
            <w:tcW w:w="1262" w:type="dxa"/>
            <w:tcBorders>
              <w:top w:val="nil"/>
              <w:left w:val="single" w:sz="12" w:space="0" w:color="auto"/>
              <w:bottom w:val="single" w:sz="4" w:space="0" w:color="auto"/>
              <w:right w:val="single" w:sz="4" w:space="0" w:color="auto"/>
            </w:tcBorders>
            <w:shd w:val="clear" w:color="auto" w:fill="auto"/>
            <w:noWrap/>
            <w:vAlign w:val="bottom"/>
            <w:hideMark/>
          </w:tcPr>
          <w:p w14:paraId="6FC4AEB1"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0.5</w:t>
            </w:r>
          </w:p>
        </w:tc>
        <w:tc>
          <w:tcPr>
            <w:tcW w:w="1252" w:type="dxa"/>
            <w:tcBorders>
              <w:top w:val="nil"/>
              <w:left w:val="nil"/>
              <w:bottom w:val="single" w:sz="4" w:space="0" w:color="auto"/>
              <w:right w:val="single" w:sz="4" w:space="0" w:color="auto"/>
            </w:tcBorders>
            <w:shd w:val="clear" w:color="auto" w:fill="auto"/>
            <w:noWrap/>
            <w:vAlign w:val="bottom"/>
            <w:hideMark/>
          </w:tcPr>
          <w:p w14:paraId="676EB1B6"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1.0</w:t>
            </w:r>
          </w:p>
        </w:tc>
        <w:tc>
          <w:tcPr>
            <w:tcW w:w="1119" w:type="dxa"/>
            <w:tcBorders>
              <w:top w:val="nil"/>
              <w:left w:val="nil"/>
              <w:bottom w:val="single" w:sz="4" w:space="0" w:color="auto"/>
              <w:right w:val="single" w:sz="4" w:space="0" w:color="auto"/>
            </w:tcBorders>
            <w:shd w:val="clear" w:color="auto" w:fill="auto"/>
            <w:noWrap/>
            <w:vAlign w:val="bottom"/>
            <w:hideMark/>
          </w:tcPr>
          <w:p w14:paraId="1CA4853C"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1.4</w:t>
            </w:r>
          </w:p>
        </w:tc>
        <w:tc>
          <w:tcPr>
            <w:tcW w:w="1190" w:type="dxa"/>
            <w:tcBorders>
              <w:top w:val="nil"/>
              <w:left w:val="nil"/>
              <w:bottom w:val="single" w:sz="4" w:space="0" w:color="auto"/>
              <w:right w:val="single" w:sz="4" w:space="0" w:color="auto"/>
            </w:tcBorders>
            <w:shd w:val="clear" w:color="auto" w:fill="auto"/>
            <w:noWrap/>
            <w:vAlign w:val="bottom"/>
            <w:hideMark/>
          </w:tcPr>
          <w:p w14:paraId="6E981AC6"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1.8</w:t>
            </w:r>
          </w:p>
        </w:tc>
      </w:tr>
      <w:tr w:rsidR="0045111E" w:rsidRPr="0045111E" w14:paraId="4CB99BEB" w14:textId="77777777" w:rsidTr="004103ED">
        <w:trPr>
          <w:trHeight w:val="249"/>
        </w:trPr>
        <w:tc>
          <w:tcPr>
            <w:tcW w:w="0" w:type="auto"/>
            <w:vMerge/>
            <w:tcBorders>
              <w:top w:val="nil"/>
              <w:left w:val="single" w:sz="4" w:space="0" w:color="auto"/>
              <w:bottom w:val="single" w:sz="8" w:space="0" w:color="000000"/>
              <w:right w:val="single" w:sz="4" w:space="0" w:color="auto"/>
            </w:tcBorders>
            <w:vAlign w:val="center"/>
            <w:hideMark/>
          </w:tcPr>
          <w:p w14:paraId="51074628" w14:textId="77777777" w:rsidR="0045111E" w:rsidRPr="0045111E" w:rsidRDefault="0045111E" w:rsidP="0045111E">
            <w:pPr>
              <w:widowControl/>
              <w:rPr>
                <w:rFonts w:cs="Arial"/>
                <w:b/>
                <w:bCs/>
                <w:color w:val="000000"/>
                <w:sz w:val="20"/>
                <w:szCs w:val="20"/>
                <w:lang w:eastAsia="en-GB" w:bidi="ar-SA"/>
              </w:rPr>
            </w:pPr>
          </w:p>
        </w:tc>
        <w:tc>
          <w:tcPr>
            <w:tcW w:w="0" w:type="auto"/>
            <w:tcBorders>
              <w:top w:val="nil"/>
              <w:left w:val="nil"/>
              <w:bottom w:val="single" w:sz="4" w:space="0" w:color="auto"/>
              <w:right w:val="single" w:sz="4" w:space="0" w:color="auto"/>
            </w:tcBorders>
            <w:shd w:val="clear" w:color="auto" w:fill="auto"/>
            <w:noWrap/>
            <w:vAlign w:val="bottom"/>
            <w:hideMark/>
          </w:tcPr>
          <w:p w14:paraId="1F1B4925"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31–50 years</w:t>
            </w:r>
          </w:p>
        </w:tc>
        <w:tc>
          <w:tcPr>
            <w:tcW w:w="1937" w:type="dxa"/>
            <w:tcBorders>
              <w:top w:val="nil"/>
              <w:left w:val="nil"/>
              <w:bottom w:val="single" w:sz="4" w:space="0" w:color="auto"/>
              <w:right w:val="single" w:sz="12" w:space="0" w:color="auto"/>
            </w:tcBorders>
            <w:shd w:val="clear" w:color="auto" w:fill="auto"/>
            <w:noWrap/>
            <w:vAlign w:val="bottom"/>
            <w:hideMark/>
          </w:tcPr>
          <w:p w14:paraId="74D1D765"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98.8%</w:t>
            </w:r>
          </w:p>
        </w:tc>
        <w:tc>
          <w:tcPr>
            <w:tcW w:w="1275" w:type="dxa"/>
            <w:tcBorders>
              <w:top w:val="nil"/>
              <w:left w:val="single" w:sz="12" w:space="0" w:color="auto"/>
              <w:bottom w:val="single" w:sz="4" w:space="0" w:color="auto"/>
              <w:right w:val="single" w:sz="4" w:space="0" w:color="auto"/>
            </w:tcBorders>
            <w:shd w:val="clear" w:color="auto" w:fill="auto"/>
            <w:noWrap/>
            <w:vAlign w:val="bottom"/>
            <w:hideMark/>
          </w:tcPr>
          <w:p w14:paraId="31413E6B"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0.4</w:t>
            </w:r>
          </w:p>
        </w:tc>
        <w:tc>
          <w:tcPr>
            <w:tcW w:w="1313" w:type="dxa"/>
            <w:tcBorders>
              <w:top w:val="nil"/>
              <w:left w:val="nil"/>
              <w:bottom w:val="single" w:sz="4" w:space="0" w:color="auto"/>
              <w:right w:val="single" w:sz="4" w:space="0" w:color="auto"/>
            </w:tcBorders>
            <w:shd w:val="clear" w:color="auto" w:fill="auto"/>
            <w:noWrap/>
            <w:vAlign w:val="bottom"/>
            <w:hideMark/>
          </w:tcPr>
          <w:p w14:paraId="2F046AF6"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0.8</w:t>
            </w:r>
          </w:p>
        </w:tc>
        <w:tc>
          <w:tcPr>
            <w:tcW w:w="1097" w:type="dxa"/>
            <w:tcBorders>
              <w:top w:val="nil"/>
              <w:left w:val="nil"/>
              <w:bottom w:val="single" w:sz="4" w:space="0" w:color="auto"/>
              <w:right w:val="single" w:sz="4" w:space="0" w:color="auto"/>
            </w:tcBorders>
            <w:shd w:val="clear" w:color="auto" w:fill="auto"/>
            <w:noWrap/>
            <w:vAlign w:val="bottom"/>
            <w:hideMark/>
          </w:tcPr>
          <w:p w14:paraId="57881BE8"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1.1</w:t>
            </w:r>
          </w:p>
        </w:tc>
        <w:tc>
          <w:tcPr>
            <w:tcW w:w="1272" w:type="dxa"/>
            <w:tcBorders>
              <w:top w:val="nil"/>
              <w:left w:val="nil"/>
              <w:bottom w:val="single" w:sz="4" w:space="0" w:color="auto"/>
              <w:right w:val="single" w:sz="12" w:space="0" w:color="auto"/>
            </w:tcBorders>
            <w:shd w:val="clear" w:color="auto" w:fill="auto"/>
            <w:noWrap/>
            <w:vAlign w:val="bottom"/>
            <w:hideMark/>
          </w:tcPr>
          <w:p w14:paraId="1BA38A7F"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1.4</w:t>
            </w:r>
          </w:p>
        </w:tc>
        <w:tc>
          <w:tcPr>
            <w:tcW w:w="1262" w:type="dxa"/>
            <w:tcBorders>
              <w:top w:val="nil"/>
              <w:left w:val="single" w:sz="12" w:space="0" w:color="auto"/>
              <w:bottom w:val="single" w:sz="4" w:space="0" w:color="auto"/>
              <w:right w:val="single" w:sz="4" w:space="0" w:color="auto"/>
            </w:tcBorders>
            <w:shd w:val="clear" w:color="auto" w:fill="auto"/>
            <w:noWrap/>
            <w:vAlign w:val="bottom"/>
            <w:hideMark/>
          </w:tcPr>
          <w:p w14:paraId="6C04DD3C"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0.4</w:t>
            </w:r>
          </w:p>
        </w:tc>
        <w:tc>
          <w:tcPr>
            <w:tcW w:w="1252" w:type="dxa"/>
            <w:tcBorders>
              <w:top w:val="nil"/>
              <w:left w:val="nil"/>
              <w:bottom w:val="single" w:sz="4" w:space="0" w:color="auto"/>
              <w:right w:val="single" w:sz="4" w:space="0" w:color="auto"/>
            </w:tcBorders>
            <w:shd w:val="clear" w:color="auto" w:fill="auto"/>
            <w:noWrap/>
            <w:vAlign w:val="bottom"/>
            <w:hideMark/>
          </w:tcPr>
          <w:p w14:paraId="11A8425B"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0.8</w:t>
            </w:r>
          </w:p>
        </w:tc>
        <w:tc>
          <w:tcPr>
            <w:tcW w:w="1119" w:type="dxa"/>
            <w:tcBorders>
              <w:top w:val="nil"/>
              <w:left w:val="nil"/>
              <w:bottom w:val="single" w:sz="4" w:space="0" w:color="auto"/>
              <w:right w:val="single" w:sz="4" w:space="0" w:color="auto"/>
            </w:tcBorders>
            <w:shd w:val="clear" w:color="auto" w:fill="auto"/>
            <w:noWrap/>
            <w:vAlign w:val="bottom"/>
            <w:hideMark/>
          </w:tcPr>
          <w:p w14:paraId="7F0664C3"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1.1</w:t>
            </w:r>
          </w:p>
        </w:tc>
        <w:tc>
          <w:tcPr>
            <w:tcW w:w="1190" w:type="dxa"/>
            <w:tcBorders>
              <w:top w:val="nil"/>
              <w:left w:val="nil"/>
              <w:bottom w:val="single" w:sz="4" w:space="0" w:color="auto"/>
              <w:right w:val="single" w:sz="4" w:space="0" w:color="auto"/>
            </w:tcBorders>
            <w:shd w:val="clear" w:color="auto" w:fill="auto"/>
            <w:noWrap/>
            <w:vAlign w:val="bottom"/>
            <w:hideMark/>
          </w:tcPr>
          <w:p w14:paraId="33548686"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1.4</w:t>
            </w:r>
          </w:p>
        </w:tc>
      </w:tr>
      <w:tr w:rsidR="0045111E" w:rsidRPr="0045111E" w14:paraId="3AE3D292" w14:textId="77777777" w:rsidTr="004103ED">
        <w:trPr>
          <w:trHeight w:val="249"/>
        </w:trPr>
        <w:tc>
          <w:tcPr>
            <w:tcW w:w="0" w:type="auto"/>
            <w:vMerge/>
            <w:tcBorders>
              <w:top w:val="nil"/>
              <w:left w:val="single" w:sz="4" w:space="0" w:color="auto"/>
              <w:bottom w:val="single" w:sz="8" w:space="0" w:color="000000"/>
              <w:right w:val="single" w:sz="4" w:space="0" w:color="auto"/>
            </w:tcBorders>
            <w:vAlign w:val="center"/>
            <w:hideMark/>
          </w:tcPr>
          <w:p w14:paraId="079F6D07" w14:textId="77777777" w:rsidR="0045111E" w:rsidRPr="0045111E" w:rsidRDefault="0045111E" w:rsidP="0045111E">
            <w:pPr>
              <w:widowControl/>
              <w:rPr>
                <w:rFonts w:cs="Arial"/>
                <w:b/>
                <w:bCs/>
                <w:color w:val="000000"/>
                <w:sz w:val="20"/>
                <w:szCs w:val="20"/>
                <w:lang w:eastAsia="en-GB" w:bidi="ar-SA"/>
              </w:rPr>
            </w:pPr>
          </w:p>
        </w:tc>
        <w:tc>
          <w:tcPr>
            <w:tcW w:w="0" w:type="auto"/>
            <w:tcBorders>
              <w:top w:val="nil"/>
              <w:left w:val="nil"/>
              <w:bottom w:val="single" w:sz="4" w:space="0" w:color="auto"/>
              <w:right w:val="single" w:sz="4" w:space="0" w:color="auto"/>
            </w:tcBorders>
            <w:shd w:val="clear" w:color="auto" w:fill="auto"/>
            <w:noWrap/>
            <w:vAlign w:val="bottom"/>
            <w:hideMark/>
          </w:tcPr>
          <w:p w14:paraId="0A26532E"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51–70 years</w:t>
            </w:r>
          </w:p>
        </w:tc>
        <w:tc>
          <w:tcPr>
            <w:tcW w:w="1937" w:type="dxa"/>
            <w:tcBorders>
              <w:top w:val="nil"/>
              <w:left w:val="nil"/>
              <w:bottom w:val="single" w:sz="4" w:space="0" w:color="auto"/>
              <w:right w:val="single" w:sz="12" w:space="0" w:color="auto"/>
            </w:tcBorders>
            <w:shd w:val="clear" w:color="auto" w:fill="auto"/>
            <w:noWrap/>
            <w:vAlign w:val="bottom"/>
            <w:hideMark/>
          </w:tcPr>
          <w:p w14:paraId="7B51B093"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97.9%</w:t>
            </w:r>
          </w:p>
        </w:tc>
        <w:tc>
          <w:tcPr>
            <w:tcW w:w="1275" w:type="dxa"/>
            <w:tcBorders>
              <w:top w:val="nil"/>
              <w:left w:val="single" w:sz="12" w:space="0" w:color="auto"/>
              <w:bottom w:val="single" w:sz="4" w:space="0" w:color="auto"/>
              <w:right w:val="single" w:sz="4" w:space="0" w:color="auto"/>
            </w:tcBorders>
            <w:shd w:val="clear" w:color="auto" w:fill="auto"/>
            <w:noWrap/>
            <w:vAlign w:val="bottom"/>
            <w:hideMark/>
          </w:tcPr>
          <w:p w14:paraId="07EFDF55"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0.3</w:t>
            </w:r>
          </w:p>
        </w:tc>
        <w:tc>
          <w:tcPr>
            <w:tcW w:w="1313" w:type="dxa"/>
            <w:tcBorders>
              <w:top w:val="nil"/>
              <w:left w:val="nil"/>
              <w:bottom w:val="single" w:sz="4" w:space="0" w:color="auto"/>
              <w:right w:val="single" w:sz="4" w:space="0" w:color="auto"/>
            </w:tcBorders>
            <w:shd w:val="clear" w:color="auto" w:fill="auto"/>
            <w:noWrap/>
            <w:vAlign w:val="bottom"/>
            <w:hideMark/>
          </w:tcPr>
          <w:p w14:paraId="185770F6"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0.6</w:t>
            </w:r>
          </w:p>
        </w:tc>
        <w:tc>
          <w:tcPr>
            <w:tcW w:w="1097" w:type="dxa"/>
            <w:tcBorders>
              <w:top w:val="nil"/>
              <w:left w:val="nil"/>
              <w:bottom w:val="single" w:sz="4" w:space="0" w:color="auto"/>
              <w:right w:val="single" w:sz="4" w:space="0" w:color="auto"/>
            </w:tcBorders>
            <w:shd w:val="clear" w:color="auto" w:fill="auto"/>
            <w:noWrap/>
            <w:vAlign w:val="bottom"/>
            <w:hideMark/>
          </w:tcPr>
          <w:p w14:paraId="6D953FDE"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0.8</w:t>
            </w:r>
          </w:p>
        </w:tc>
        <w:tc>
          <w:tcPr>
            <w:tcW w:w="1272" w:type="dxa"/>
            <w:tcBorders>
              <w:top w:val="nil"/>
              <w:left w:val="nil"/>
              <w:bottom w:val="single" w:sz="4" w:space="0" w:color="auto"/>
              <w:right w:val="single" w:sz="12" w:space="0" w:color="auto"/>
            </w:tcBorders>
            <w:shd w:val="clear" w:color="auto" w:fill="auto"/>
            <w:noWrap/>
            <w:vAlign w:val="bottom"/>
            <w:hideMark/>
          </w:tcPr>
          <w:p w14:paraId="11C011D3"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1.1</w:t>
            </w:r>
          </w:p>
        </w:tc>
        <w:tc>
          <w:tcPr>
            <w:tcW w:w="1262" w:type="dxa"/>
            <w:tcBorders>
              <w:top w:val="nil"/>
              <w:left w:val="single" w:sz="12" w:space="0" w:color="auto"/>
              <w:bottom w:val="single" w:sz="4" w:space="0" w:color="auto"/>
              <w:right w:val="single" w:sz="4" w:space="0" w:color="auto"/>
            </w:tcBorders>
            <w:shd w:val="clear" w:color="auto" w:fill="auto"/>
            <w:noWrap/>
            <w:vAlign w:val="bottom"/>
            <w:hideMark/>
          </w:tcPr>
          <w:p w14:paraId="10788DF8"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1.1</w:t>
            </w:r>
          </w:p>
        </w:tc>
        <w:tc>
          <w:tcPr>
            <w:tcW w:w="1252" w:type="dxa"/>
            <w:tcBorders>
              <w:top w:val="nil"/>
              <w:left w:val="nil"/>
              <w:bottom w:val="single" w:sz="4" w:space="0" w:color="auto"/>
              <w:right w:val="single" w:sz="4" w:space="0" w:color="auto"/>
            </w:tcBorders>
            <w:shd w:val="clear" w:color="auto" w:fill="auto"/>
            <w:noWrap/>
            <w:vAlign w:val="bottom"/>
            <w:hideMark/>
          </w:tcPr>
          <w:p w14:paraId="7BEB0D0D"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0.6</w:t>
            </w:r>
          </w:p>
        </w:tc>
        <w:tc>
          <w:tcPr>
            <w:tcW w:w="1119" w:type="dxa"/>
            <w:tcBorders>
              <w:top w:val="nil"/>
              <w:left w:val="nil"/>
              <w:bottom w:val="single" w:sz="4" w:space="0" w:color="auto"/>
              <w:right w:val="single" w:sz="4" w:space="0" w:color="auto"/>
            </w:tcBorders>
            <w:shd w:val="clear" w:color="auto" w:fill="auto"/>
            <w:noWrap/>
            <w:vAlign w:val="bottom"/>
            <w:hideMark/>
          </w:tcPr>
          <w:p w14:paraId="0360A124"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0.8</w:t>
            </w:r>
          </w:p>
        </w:tc>
        <w:tc>
          <w:tcPr>
            <w:tcW w:w="1190" w:type="dxa"/>
            <w:tcBorders>
              <w:top w:val="nil"/>
              <w:left w:val="nil"/>
              <w:bottom w:val="single" w:sz="4" w:space="0" w:color="auto"/>
              <w:right w:val="single" w:sz="4" w:space="0" w:color="auto"/>
            </w:tcBorders>
            <w:shd w:val="clear" w:color="auto" w:fill="auto"/>
            <w:noWrap/>
            <w:vAlign w:val="bottom"/>
            <w:hideMark/>
          </w:tcPr>
          <w:p w14:paraId="2D128778"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1.1</w:t>
            </w:r>
          </w:p>
        </w:tc>
      </w:tr>
      <w:tr w:rsidR="0045111E" w:rsidRPr="0045111E" w14:paraId="10F19DB3" w14:textId="77777777" w:rsidTr="004103ED">
        <w:trPr>
          <w:trHeight w:val="249"/>
        </w:trPr>
        <w:tc>
          <w:tcPr>
            <w:tcW w:w="0" w:type="auto"/>
            <w:vMerge/>
            <w:tcBorders>
              <w:top w:val="nil"/>
              <w:left w:val="single" w:sz="4" w:space="0" w:color="auto"/>
              <w:bottom w:val="single" w:sz="8" w:space="0" w:color="000000"/>
              <w:right w:val="single" w:sz="4" w:space="0" w:color="auto"/>
            </w:tcBorders>
            <w:vAlign w:val="center"/>
            <w:hideMark/>
          </w:tcPr>
          <w:p w14:paraId="51120BEC" w14:textId="77777777" w:rsidR="0045111E" w:rsidRPr="0045111E" w:rsidRDefault="0045111E" w:rsidP="0045111E">
            <w:pPr>
              <w:widowControl/>
              <w:rPr>
                <w:rFonts w:cs="Arial"/>
                <w:b/>
                <w:bCs/>
                <w:color w:val="000000"/>
                <w:sz w:val="20"/>
                <w:szCs w:val="20"/>
                <w:lang w:eastAsia="en-GB" w:bidi="ar-SA"/>
              </w:rPr>
            </w:pPr>
          </w:p>
        </w:tc>
        <w:tc>
          <w:tcPr>
            <w:tcW w:w="0" w:type="auto"/>
            <w:tcBorders>
              <w:top w:val="nil"/>
              <w:left w:val="nil"/>
              <w:bottom w:val="single" w:sz="4" w:space="0" w:color="auto"/>
              <w:right w:val="single" w:sz="4" w:space="0" w:color="auto"/>
            </w:tcBorders>
            <w:shd w:val="clear" w:color="auto" w:fill="auto"/>
            <w:noWrap/>
            <w:vAlign w:val="bottom"/>
            <w:hideMark/>
          </w:tcPr>
          <w:p w14:paraId="3C603141"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71 years &amp; over</w:t>
            </w:r>
          </w:p>
        </w:tc>
        <w:tc>
          <w:tcPr>
            <w:tcW w:w="1937" w:type="dxa"/>
            <w:tcBorders>
              <w:top w:val="nil"/>
              <w:left w:val="nil"/>
              <w:bottom w:val="single" w:sz="4" w:space="0" w:color="auto"/>
              <w:right w:val="single" w:sz="12" w:space="0" w:color="auto"/>
            </w:tcBorders>
            <w:shd w:val="clear" w:color="auto" w:fill="auto"/>
            <w:noWrap/>
            <w:vAlign w:val="bottom"/>
            <w:hideMark/>
          </w:tcPr>
          <w:p w14:paraId="514E6041"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99.0%</w:t>
            </w:r>
          </w:p>
        </w:tc>
        <w:tc>
          <w:tcPr>
            <w:tcW w:w="1275" w:type="dxa"/>
            <w:tcBorders>
              <w:top w:val="nil"/>
              <w:left w:val="single" w:sz="12" w:space="0" w:color="auto"/>
              <w:bottom w:val="single" w:sz="4" w:space="0" w:color="auto"/>
              <w:right w:val="single" w:sz="4" w:space="0" w:color="auto"/>
            </w:tcBorders>
            <w:shd w:val="clear" w:color="auto" w:fill="auto"/>
            <w:noWrap/>
            <w:vAlign w:val="bottom"/>
            <w:hideMark/>
          </w:tcPr>
          <w:p w14:paraId="46CF8F0E"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0.3</w:t>
            </w:r>
          </w:p>
        </w:tc>
        <w:tc>
          <w:tcPr>
            <w:tcW w:w="1313" w:type="dxa"/>
            <w:tcBorders>
              <w:top w:val="nil"/>
              <w:left w:val="nil"/>
              <w:bottom w:val="single" w:sz="4" w:space="0" w:color="auto"/>
              <w:right w:val="single" w:sz="4" w:space="0" w:color="auto"/>
            </w:tcBorders>
            <w:shd w:val="clear" w:color="auto" w:fill="auto"/>
            <w:noWrap/>
            <w:vAlign w:val="bottom"/>
            <w:hideMark/>
          </w:tcPr>
          <w:p w14:paraId="23AFE614"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0.6</w:t>
            </w:r>
          </w:p>
        </w:tc>
        <w:tc>
          <w:tcPr>
            <w:tcW w:w="1097" w:type="dxa"/>
            <w:tcBorders>
              <w:top w:val="nil"/>
              <w:left w:val="nil"/>
              <w:bottom w:val="single" w:sz="4" w:space="0" w:color="auto"/>
              <w:right w:val="single" w:sz="4" w:space="0" w:color="auto"/>
            </w:tcBorders>
            <w:shd w:val="clear" w:color="auto" w:fill="auto"/>
            <w:noWrap/>
            <w:vAlign w:val="bottom"/>
            <w:hideMark/>
          </w:tcPr>
          <w:p w14:paraId="2E1A4683"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0.9</w:t>
            </w:r>
          </w:p>
        </w:tc>
        <w:tc>
          <w:tcPr>
            <w:tcW w:w="1272" w:type="dxa"/>
            <w:tcBorders>
              <w:top w:val="nil"/>
              <w:left w:val="nil"/>
              <w:bottom w:val="single" w:sz="4" w:space="0" w:color="auto"/>
              <w:right w:val="single" w:sz="12" w:space="0" w:color="auto"/>
            </w:tcBorders>
            <w:shd w:val="clear" w:color="auto" w:fill="auto"/>
            <w:noWrap/>
            <w:vAlign w:val="bottom"/>
            <w:hideMark/>
          </w:tcPr>
          <w:p w14:paraId="410FE0BD"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1.3</w:t>
            </w:r>
          </w:p>
        </w:tc>
        <w:tc>
          <w:tcPr>
            <w:tcW w:w="1262" w:type="dxa"/>
            <w:tcBorders>
              <w:top w:val="nil"/>
              <w:left w:val="single" w:sz="12" w:space="0" w:color="auto"/>
              <w:bottom w:val="single" w:sz="4" w:space="0" w:color="auto"/>
              <w:right w:val="single" w:sz="4" w:space="0" w:color="auto"/>
            </w:tcBorders>
            <w:shd w:val="clear" w:color="auto" w:fill="auto"/>
            <w:noWrap/>
            <w:vAlign w:val="bottom"/>
            <w:hideMark/>
          </w:tcPr>
          <w:p w14:paraId="192D81A3"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0.3</w:t>
            </w:r>
          </w:p>
        </w:tc>
        <w:tc>
          <w:tcPr>
            <w:tcW w:w="1252" w:type="dxa"/>
            <w:tcBorders>
              <w:top w:val="nil"/>
              <w:left w:val="nil"/>
              <w:bottom w:val="single" w:sz="4" w:space="0" w:color="auto"/>
              <w:right w:val="single" w:sz="4" w:space="0" w:color="auto"/>
            </w:tcBorders>
            <w:shd w:val="clear" w:color="auto" w:fill="auto"/>
            <w:noWrap/>
            <w:vAlign w:val="bottom"/>
            <w:hideMark/>
          </w:tcPr>
          <w:p w14:paraId="01D30EEE"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0.6</w:t>
            </w:r>
          </w:p>
        </w:tc>
        <w:tc>
          <w:tcPr>
            <w:tcW w:w="1119" w:type="dxa"/>
            <w:tcBorders>
              <w:top w:val="nil"/>
              <w:left w:val="nil"/>
              <w:bottom w:val="single" w:sz="4" w:space="0" w:color="auto"/>
              <w:right w:val="single" w:sz="4" w:space="0" w:color="auto"/>
            </w:tcBorders>
            <w:shd w:val="clear" w:color="auto" w:fill="auto"/>
            <w:noWrap/>
            <w:vAlign w:val="bottom"/>
            <w:hideMark/>
          </w:tcPr>
          <w:p w14:paraId="18F0633B"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0.9</w:t>
            </w:r>
          </w:p>
        </w:tc>
        <w:tc>
          <w:tcPr>
            <w:tcW w:w="1190" w:type="dxa"/>
            <w:tcBorders>
              <w:top w:val="nil"/>
              <w:left w:val="nil"/>
              <w:bottom w:val="single" w:sz="4" w:space="0" w:color="auto"/>
              <w:right w:val="single" w:sz="4" w:space="0" w:color="auto"/>
            </w:tcBorders>
            <w:shd w:val="clear" w:color="auto" w:fill="auto"/>
            <w:noWrap/>
            <w:vAlign w:val="bottom"/>
            <w:hideMark/>
          </w:tcPr>
          <w:p w14:paraId="591B8CB3"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1.3</w:t>
            </w:r>
          </w:p>
        </w:tc>
      </w:tr>
      <w:tr w:rsidR="0045111E" w:rsidRPr="0045111E" w14:paraId="6A5CA5E7" w14:textId="77777777" w:rsidTr="004103ED">
        <w:trPr>
          <w:trHeight w:val="249"/>
        </w:trPr>
        <w:tc>
          <w:tcPr>
            <w:tcW w:w="0" w:type="auto"/>
            <w:vMerge/>
            <w:tcBorders>
              <w:top w:val="nil"/>
              <w:left w:val="single" w:sz="4" w:space="0" w:color="auto"/>
              <w:bottom w:val="single" w:sz="12" w:space="0" w:color="auto"/>
              <w:right w:val="single" w:sz="4" w:space="0" w:color="auto"/>
            </w:tcBorders>
            <w:vAlign w:val="center"/>
            <w:hideMark/>
          </w:tcPr>
          <w:p w14:paraId="203B9A5F" w14:textId="77777777" w:rsidR="0045111E" w:rsidRPr="0045111E" w:rsidRDefault="0045111E" w:rsidP="0045111E">
            <w:pPr>
              <w:widowControl/>
              <w:rPr>
                <w:rFonts w:cs="Arial"/>
                <w:b/>
                <w:bCs/>
                <w:color w:val="000000"/>
                <w:sz w:val="20"/>
                <w:szCs w:val="20"/>
                <w:lang w:eastAsia="en-GB" w:bidi="ar-SA"/>
              </w:rPr>
            </w:pPr>
          </w:p>
        </w:tc>
        <w:tc>
          <w:tcPr>
            <w:tcW w:w="0" w:type="auto"/>
            <w:tcBorders>
              <w:top w:val="nil"/>
              <w:left w:val="nil"/>
              <w:bottom w:val="single" w:sz="12" w:space="0" w:color="auto"/>
              <w:right w:val="single" w:sz="4" w:space="0" w:color="auto"/>
            </w:tcBorders>
            <w:shd w:val="clear" w:color="auto" w:fill="F2F2F2" w:themeFill="background1" w:themeFillShade="F2"/>
            <w:noWrap/>
            <w:vAlign w:val="bottom"/>
            <w:hideMark/>
          </w:tcPr>
          <w:p w14:paraId="299DE6C9" w14:textId="77777777" w:rsidR="0045111E" w:rsidRPr="0045111E" w:rsidRDefault="0045111E" w:rsidP="0045111E">
            <w:pPr>
              <w:widowControl/>
              <w:rPr>
                <w:rFonts w:cs="Arial"/>
                <w:b/>
                <w:bCs/>
                <w:color w:val="000000"/>
                <w:sz w:val="20"/>
                <w:szCs w:val="20"/>
                <w:lang w:eastAsia="en-GB" w:bidi="ar-SA"/>
              </w:rPr>
            </w:pPr>
            <w:r w:rsidRPr="0045111E">
              <w:rPr>
                <w:rFonts w:cs="Arial"/>
                <w:b/>
                <w:bCs/>
                <w:color w:val="000000"/>
                <w:sz w:val="20"/>
                <w:szCs w:val="20"/>
                <w:lang w:eastAsia="en-GB" w:bidi="ar-SA"/>
              </w:rPr>
              <w:t>2 years &amp; over</w:t>
            </w:r>
          </w:p>
        </w:tc>
        <w:tc>
          <w:tcPr>
            <w:tcW w:w="1937" w:type="dxa"/>
            <w:tcBorders>
              <w:top w:val="nil"/>
              <w:left w:val="nil"/>
              <w:bottom w:val="single" w:sz="12" w:space="0" w:color="auto"/>
              <w:right w:val="single" w:sz="12" w:space="0" w:color="auto"/>
            </w:tcBorders>
            <w:shd w:val="clear" w:color="auto" w:fill="F2F2F2" w:themeFill="background1" w:themeFillShade="F2"/>
            <w:noWrap/>
            <w:vAlign w:val="bottom"/>
            <w:hideMark/>
          </w:tcPr>
          <w:p w14:paraId="29AB704F"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98.8%</w:t>
            </w:r>
          </w:p>
        </w:tc>
        <w:tc>
          <w:tcPr>
            <w:tcW w:w="1275" w:type="dxa"/>
            <w:tcBorders>
              <w:top w:val="nil"/>
              <w:left w:val="single" w:sz="12" w:space="0" w:color="auto"/>
              <w:bottom w:val="single" w:sz="12" w:space="0" w:color="auto"/>
              <w:right w:val="single" w:sz="4" w:space="0" w:color="auto"/>
            </w:tcBorders>
            <w:shd w:val="clear" w:color="auto" w:fill="F2F2F2" w:themeFill="background1" w:themeFillShade="F2"/>
            <w:noWrap/>
            <w:vAlign w:val="bottom"/>
            <w:hideMark/>
          </w:tcPr>
          <w:p w14:paraId="31003E86"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0.5</w:t>
            </w:r>
          </w:p>
        </w:tc>
        <w:tc>
          <w:tcPr>
            <w:tcW w:w="1313" w:type="dxa"/>
            <w:tcBorders>
              <w:top w:val="nil"/>
              <w:left w:val="nil"/>
              <w:bottom w:val="single" w:sz="12" w:space="0" w:color="auto"/>
              <w:right w:val="single" w:sz="4" w:space="0" w:color="auto"/>
            </w:tcBorders>
            <w:shd w:val="clear" w:color="auto" w:fill="F2F2F2" w:themeFill="background1" w:themeFillShade="F2"/>
            <w:noWrap/>
            <w:vAlign w:val="bottom"/>
            <w:hideMark/>
          </w:tcPr>
          <w:p w14:paraId="716B5A84"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1.1</w:t>
            </w:r>
          </w:p>
        </w:tc>
        <w:tc>
          <w:tcPr>
            <w:tcW w:w="1097" w:type="dxa"/>
            <w:tcBorders>
              <w:top w:val="nil"/>
              <w:left w:val="nil"/>
              <w:bottom w:val="single" w:sz="12" w:space="0" w:color="auto"/>
              <w:right w:val="single" w:sz="4" w:space="0" w:color="auto"/>
            </w:tcBorders>
            <w:shd w:val="clear" w:color="auto" w:fill="F2F2F2" w:themeFill="background1" w:themeFillShade="F2"/>
            <w:noWrap/>
            <w:vAlign w:val="bottom"/>
            <w:hideMark/>
          </w:tcPr>
          <w:p w14:paraId="3E7C70DD"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1.5</w:t>
            </w:r>
          </w:p>
        </w:tc>
        <w:tc>
          <w:tcPr>
            <w:tcW w:w="1272" w:type="dxa"/>
            <w:tcBorders>
              <w:top w:val="nil"/>
              <w:left w:val="nil"/>
              <w:bottom w:val="single" w:sz="12" w:space="0" w:color="auto"/>
              <w:right w:val="single" w:sz="12" w:space="0" w:color="auto"/>
            </w:tcBorders>
            <w:shd w:val="clear" w:color="auto" w:fill="F2F2F2" w:themeFill="background1" w:themeFillShade="F2"/>
            <w:noWrap/>
            <w:vAlign w:val="bottom"/>
            <w:hideMark/>
          </w:tcPr>
          <w:p w14:paraId="4702B250"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1.9</w:t>
            </w:r>
          </w:p>
        </w:tc>
        <w:tc>
          <w:tcPr>
            <w:tcW w:w="1262" w:type="dxa"/>
            <w:tcBorders>
              <w:top w:val="nil"/>
              <w:left w:val="single" w:sz="12" w:space="0" w:color="auto"/>
              <w:bottom w:val="single" w:sz="12" w:space="0" w:color="auto"/>
              <w:right w:val="single" w:sz="4" w:space="0" w:color="auto"/>
            </w:tcBorders>
            <w:shd w:val="clear" w:color="auto" w:fill="F2F2F2" w:themeFill="background1" w:themeFillShade="F2"/>
            <w:noWrap/>
            <w:vAlign w:val="bottom"/>
            <w:hideMark/>
          </w:tcPr>
          <w:p w14:paraId="4D7F93B5"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0.5</w:t>
            </w:r>
          </w:p>
        </w:tc>
        <w:tc>
          <w:tcPr>
            <w:tcW w:w="1252" w:type="dxa"/>
            <w:tcBorders>
              <w:top w:val="nil"/>
              <w:left w:val="nil"/>
              <w:bottom w:val="single" w:sz="12" w:space="0" w:color="auto"/>
              <w:right w:val="single" w:sz="4" w:space="0" w:color="auto"/>
            </w:tcBorders>
            <w:shd w:val="clear" w:color="auto" w:fill="F2F2F2" w:themeFill="background1" w:themeFillShade="F2"/>
            <w:noWrap/>
            <w:vAlign w:val="bottom"/>
            <w:hideMark/>
          </w:tcPr>
          <w:p w14:paraId="32526F21"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1.1</w:t>
            </w:r>
          </w:p>
        </w:tc>
        <w:tc>
          <w:tcPr>
            <w:tcW w:w="1119" w:type="dxa"/>
            <w:tcBorders>
              <w:top w:val="nil"/>
              <w:left w:val="nil"/>
              <w:bottom w:val="single" w:sz="12" w:space="0" w:color="auto"/>
              <w:right w:val="single" w:sz="4" w:space="0" w:color="auto"/>
            </w:tcBorders>
            <w:shd w:val="clear" w:color="auto" w:fill="F2F2F2" w:themeFill="background1" w:themeFillShade="F2"/>
            <w:noWrap/>
            <w:vAlign w:val="bottom"/>
            <w:hideMark/>
          </w:tcPr>
          <w:p w14:paraId="1F7E1FCE"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1.5</w:t>
            </w:r>
          </w:p>
        </w:tc>
        <w:tc>
          <w:tcPr>
            <w:tcW w:w="1190" w:type="dxa"/>
            <w:tcBorders>
              <w:top w:val="nil"/>
              <w:left w:val="nil"/>
              <w:bottom w:val="single" w:sz="12" w:space="0" w:color="auto"/>
              <w:right w:val="single" w:sz="4" w:space="0" w:color="auto"/>
            </w:tcBorders>
            <w:shd w:val="clear" w:color="auto" w:fill="F2F2F2" w:themeFill="background1" w:themeFillShade="F2"/>
            <w:noWrap/>
            <w:vAlign w:val="bottom"/>
            <w:hideMark/>
          </w:tcPr>
          <w:p w14:paraId="4496DB02"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1.9</w:t>
            </w:r>
          </w:p>
        </w:tc>
      </w:tr>
      <w:tr w:rsidR="0045111E" w:rsidRPr="0045111E" w14:paraId="1A43896F" w14:textId="77777777" w:rsidTr="004103ED">
        <w:trPr>
          <w:trHeight w:val="249"/>
        </w:trPr>
        <w:tc>
          <w:tcPr>
            <w:tcW w:w="0" w:type="auto"/>
            <w:vMerge w:val="restart"/>
            <w:tcBorders>
              <w:top w:val="single" w:sz="12" w:space="0" w:color="auto"/>
              <w:left w:val="single" w:sz="4" w:space="0" w:color="auto"/>
              <w:bottom w:val="single" w:sz="8" w:space="0" w:color="000000"/>
              <w:right w:val="single" w:sz="4" w:space="0" w:color="auto"/>
            </w:tcBorders>
            <w:shd w:val="clear" w:color="auto" w:fill="auto"/>
            <w:noWrap/>
            <w:hideMark/>
          </w:tcPr>
          <w:p w14:paraId="7F558860" w14:textId="77777777" w:rsidR="0045111E" w:rsidRPr="0045111E" w:rsidRDefault="0045111E" w:rsidP="0045111E">
            <w:pPr>
              <w:widowControl/>
              <w:rPr>
                <w:rFonts w:cs="Arial"/>
                <w:b/>
                <w:bCs/>
                <w:color w:val="000000"/>
                <w:sz w:val="20"/>
                <w:szCs w:val="20"/>
                <w:lang w:eastAsia="en-GB" w:bidi="ar-SA"/>
              </w:rPr>
            </w:pPr>
            <w:r w:rsidRPr="0045111E">
              <w:rPr>
                <w:rFonts w:cs="Arial"/>
                <w:b/>
                <w:bCs/>
                <w:color w:val="000000"/>
                <w:sz w:val="20"/>
                <w:szCs w:val="20"/>
                <w:lang w:eastAsia="en-GB" w:bidi="ar-SA"/>
              </w:rPr>
              <w:t>Females</w:t>
            </w:r>
          </w:p>
        </w:tc>
        <w:tc>
          <w:tcPr>
            <w:tcW w:w="0" w:type="auto"/>
            <w:tcBorders>
              <w:top w:val="single" w:sz="12" w:space="0" w:color="auto"/>
              <w:left w:val="nil"/>
              <w:bottom w:val="single" w:sz="4" w:space="0" w:color="auto"/>
              <w:right w:val="single" w:sz="4" w:space="0" w:color="auto"/>
            </w:tcBorders>
            <w:shd w:val="clear" w:color="auto" w:fill="auto"/>
            <w:noWrap/>
            <w:vAlign w:val="bottom"/>
            <w:hideMark/>
          </w:tcPr>
          <w:p w14:paraId="0F5DB594"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2–3 years</w:t>
            </w:r>
          </w:p>
        </w:tc>
        <w:tc>
          <w:tcPr>
            <w:tcW w:w="1937" w:type="dxa"/>
            <w:tcBorders>
              <w:top w:val="single" w:sz="12" w:space="0" w:color="auto"/>
              <w:left w:val="nil"/>
              <w:bottom w:val="single" w:sz="4" w:space="0" w:color="auto"/>
              <w:right w:val="single" w:sz="12" w:space="0" w:color="auto"/>
            </w:tcBorders>
            <w:shd w:val="clear" w:color="auto" w:fill="auto"/>
            <w:noWrap/>
            <w:vAlign w:val="bottom"/>
            <w:hideMark/>
          </w:tcPr>
          <w:p w14:paraId="190B950F"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98.8%</w:t>
            </w:r>
          </w:p>
        </w:tc>
        <w:tc>
          <w:tcPr>
            <w:tcW w:w="1275"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6C620CF4"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1.1</w:t>
            </w:r>
          </w:p>
        </w:tc>
        <w:tc>
          <w:tcPr>
            <w:tcW w:w="1313" w:type="dxa"/>
            <w:tcBorders>
              <w:top w:val="single" w:sz="12" w:space="0" w:color="auto"/>
              <w:left w:val="nil"/>
              <w:bottom w:val="single" w:sz="4" w:space="0" w:color="auto"/>
              <w:right w:val="single" w:sz="4" w:space="0" w:color="auto"/>
            </w:tcBorders>
            <w:shd w:val="clear" w:color="auto" w:fill="auto"/>
            <w:noWrap/>
            <w:vAlign w:val="bottom"/>
            <w:hideMark/>
          </w:tcPr>
          <w:p w14:paraId="0897E8CD"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2.5</w:t>
            </w:r>
          </w:p>
        </w:tc>
        <w:tc>
          <w:tcPr>
            <w:tcW w:w="1097" w:type="dxa"/>
            <w:tcBorders>
              <w:top w:val="single" w:sz="12" w:space="0" w:color="auto"/>
              <w:left w:val="nil"/>
              <w:bottom w:val="single" w:sz="4" w:space="0" w:color="auto"/>
              <w:right w:val="single" w:sz="4" w:space="0" w:color="auto"/>
            </w:tcBorders>
            <w:shd w:val="clear" w:color="auto" w:fill="auto"/>
            <w:noWrap/>
            <w:vAlign w:val="bottom"/>
            <w:hideMark/>
          </w:tcPr>
          <w:p w14:paraId="46CAB333"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2.8</w:t>
            </w:r>
          </w:p>
        </w:tc>
        <w:tc>
          <w:tcPr>
            <w:tcW w:w="1272" w:type="dxa"/>
            <w:tcBorders>
              <w:top w:val="single" w:sz="12" w:space="0" w:color="auto"/>
              <w:left w:val="nil"/>
              <w:bottom w:val="single" w:sz="4" w:space="0" w:color="auto"/>
              <w:right w:val="single" w:sz="12" w:space="0" w:color="auto"/>
            </w:tcBorders>
            <w:shd w:val="clear" w:color="auto" w:fill="auto"/>
            <w:noWrap/>
            <w:vAlign w:val="bottom"/>
            <w:hideMark/>
          </w:tcPr>
          <w:p w14:paraId="6949843E"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3.6</w:t>
            </w:r>
          </w:p>
        </w:tc>
        <w:tc>
          <w:tcPr>
            <w:tcW w:w="1262"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44631AC3"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1.1</w:t>
            </w:r>
          </w:p>
        </w:tc>
        <w:tc>
          <w:tcPr>
            <w:tcW w:w="1252" w:type="dxa"/>
            <w:tcBorders>
              <w:top w:val="single" w:sz="12" w:space="0" w:color="auto"/>
              <w:left w:val="nil"/>
              <w:bottom w:val="single" w:sz="4" w:space="0" w:color="auto"/>
              <w:right w:val="single" w:sz="4" w:space="0" w:color="auto"/>
            </w:tcBorders>
            <w:shd w:val="clear" w:color="auto" w:fill="auto"/>
            <w:noWrap/>
            <w:vAlign w:val="bottom"/>
            <w:hideMark/>
          </w:tcPr>
          <w:p w14:paraId="29067552"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2.5</w:t>
            </w:r>
          </w:p>
        </w:tc>
        <w:tc>
          <w:tcPr>
            <w:tcW w:w="1119" w:type="dxa"/>
            <w:tcBorders>
              <w:top w:val="single" w:sz="12" w:space="0" w:color="auto"/>
              <w:left w:val="nil"/>
              <w:bottom w:val="single" w:sz="4" w:space="0" w:color="auto"/>
              <w:right w:val="single" w:sz="4" w:space="0" w:color="auto"/>
            </w:tcBorders>
            <w:shd w:val="clear" w:color="auto" w:fill="auto"/>
            <w:noWrap/>
            <w:vAlign w:val="bottom"/>
            <w:hideMark/>
          </w:tcPr>
          <w:p w14:paraId="77CF9364"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2.8</w:t>
            </w:r>
          </w:p>
        </w:tc>
        <w:tc>
          <w:tcPr>
            <w:tcW w:w="1190" w:type="dxa"/>
            <w:tcBorders>
              <w:top w:val="single" w:sz="12" w:space="0" w:color="auto"/>
              <w:left w:val="nil"/>
              <w:bottom w:val="single" w:sz="4" w:space="0" w:color="auto"/>
              <w:right w:val="single" w:sz="4" w:space="0" w:color="auto"/>
            </w:tcBorders>
            <w:shd w:val="clear" w:color="auto" w:fill="auto"/>
            <w:noWrap/>
            <w:vAlign w:val="bottom"/>
            <w:hideMark/>
          </w:tcPr>
          <w:p w14:paraId="715663E7"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3.6</w:t>
            </w:r>
          </w:p>
        </w:tc>
      </w:tr>
      <w:tr w:rsidR="0045111E" w:rsidRPr="0045111E" w14:paraId="4890CB96" w14:textId="77777777" w:rsidTr="004103ED">
        <w:trPr>
          <w:trHeight w:val="249"/>
        </w:trPr>
        <w:tc>
          <w:tcPr>
            <w:tcW w:w="0" w:type="auto"/>
            <w:vMerge/>
            <w:tcBorders>
              <w:top w:val="nil"/>
              <w:left w:val="single" w:sz="4" w:space="0" w:color="auto"/>
              <w:bottom w:val="single" w:sz="8" w:space="0" w:color="000000"/>
              <w:right w:val="single" w:sz="4" w:space="0" w:color="auto"/>
            </w:tcBorders>
            <w:vAlign w:val="center"/>
            <w:hideMark/>
          </w:tcPr>
          <w:p w14:paraId="2BFC2C2F" w14:textId="77777777" w:rsidR="0045111E" w:rsidRPr="0045111E" w:rsidRDefault="0045111E" w:rsidP="0045111E">
            <w:pPr>
              <w:widowControl/>
              <w:rPr>
                <w:rFonts w:cs="Arial"/>
                <w:b/>
                <w:bCs/>
                <w:color w:val="000000"/>
                <w:sz w:val="20"/>
                <w:szCs w:val="20"/>
                <w:lang w:eastAsia="en-GB" w:bidi="ar-SA"/>
              </w:rPr>
            </w:pPr>
          </w:p>
        </w:tc>
        <w:tc>
          <w:tcPr>
            <w:tcW w:w="0" w:type="auto"/>
            <w:tcBorders>
              <w:top w:val="nil"/>
              <w:left w:val="nil"/>
              <w:bottom w:val="single" w:sz="4" w:space="0" w:color="auto"/>
              <w:right w:val="single" w:sz="4" w:space="0" w:color="auto"/>
            </w:tcBorders>
            <w:shd w:val="clear" w:color="auto" w:fill="auto"/>
            <w:noWrap/>
            <w:vAlign w:val="bottom"/>
            <w:hideMark/>
          </w:tcPr>
          <w:p w14:paraId="0437DE25"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4–8 years</w:t>
            </w:r>
          </w:p>
        </w:tc>
        <w:tc>
          <w:tcPr>
            <w:tcW w:w="1937" w:type="dxa"/>
            <w:tcBorders>
              <w:top w:val="nil"/>
              <w:left w:val="nil"/>
              <w:bottom w:val="single" w:sz="4" w:space="0" w:color="auto"/>
              <w:right w:val="single" w:sz="12" w:space="0" w:color="auto"/>
            </w:tcBorders>
            <w:shd w:val="clear" w:color="auto" w:fill="auto"/>
            <w:noWrap/>
            <w:vAlign w:val="bottom"/>
            <w:hideMark/>
          </w:tcPr>
          <w:p w14:paraId="6E51E776"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99.2%</w:t>
            </w:r>
          </w:p>
        </w:tc>
        <w:tc>
          <w:tcPr>
            <w:tcW w:w="1275" w:type="dxa"/>
            <w:tcBorders>
              <w:top w:val="nil"/>
              <w:left w:val="single" w:sz="12" w:space="0" w:color="auto"/>
              <w:bottom w:val="single" w:sz="4" w:space="0" w:color="auto"/>
              <w:right w:val="single" w:sz="4" w:space="0" w:color="auto"/>
            </w:tcBorders>
            <w:shd w:val="clear" w:color="auto" w:fill="auto"/>
            <w:noWrap/>
            <w:vAlign w:val="bottom"/>
            <w:hideMark/>
          </w:tcPr>
          <w:p w14:paraId="572998A5"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0.9</w:t>
            </w:r>
          </w:p>
        </w:tc>
        <w:tc>
          <w:tcPr>
            <w:tcW w:w="1313" w:type="dxa"/>
            <w:tcBorders>
              <w:top w:val="nil"/>
              <w:left w:val="nil"/>
              <w:bottom w:val="single" w:sz="4" w:space="0" w:color="auto"/>
              <w:right w:val="single" w:sz="4" w:space="0" w:color="auto"/>
            </w:tcBorders>
            <w:shd w:val="clear" w:color="auto" w:fill="auto"/>
            <w:noWrap/>
            <w:vAlign w:val="bottom"/>
            <w:hideMark/>
          </w:tcPr>
          <w:p w14:paraId="71D1D8AA"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1.8</w:t>
            </w:r>
          </w:p>
        </w:tc>
        <w:tc>
          <w:tcPr>
            <w:tcW w:w="1097" w:type="dxa"/>
            <w:tcBorders>
              <w:top w:val="nil"/>
              <w:left w:val="nil"/>
              <w:bottom w:val="single" w:sz="4" w:space="0" w:color="auto"/>
              <w:right w:val="single" w:sz="4" w:space="0" w:color="auto"/>
            </w:tcBorders>
            <w:shd w:val="clear" w:color="auto" w:fill="auto"/>
            <w:noWrap/>
            <w:vAlign w:val="bottom"/>
            <w:hideMark/>
          </w:tcPr>
          <w:p w14:paraId="1A71F316"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2.1</w:t>
            </w:r>
          </w:p>
        </w:tc>
        <w:tc>
          <w:tcPr>
            <w:tcW w:w="1272" w:type="dxa"/>
            <w:tcBorders>
              <w:top w:val="nil"/>
              <w:left w:val="nil"/>
              <w:bottom w:val="single" w:sz="4" w:space="0" w:color="auto"/>
              <w:right w:val="single" w:sz="12" w:space="0" w:color="auto"/>
            </w:tcBorders>
            <w:shd w:val="clear" w:color="auto" w:fill="auto"/>
            <w:noWrap/>
            <w:vAlign w:val="bottom"/>
            <w:hideMark/>
          </w:tcPr>
          <w:p w14:paraId="20875A1A"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3.0</w:t>
            </w:r>
          </w:p>
        </w:tc>
        <w:tc>
          <w:tcPr>
            <w:tcW w:w="1262" w:type="dxa"/>
            <w:tcBorders>
              <w:top w:val="nil"/>
              <w:left w:val="single" w:sz="12" w:space="0" w:color="auto"/>
              <w:bottom w:val="single" w:sz="4" w:space="0" w:color="auto"/>
              <w:right w:val="single" w:sz="4" w:space="0" w:color="auto"/>
            </w:tcBorders>
            <w:shd w:val="clear" w:color="auto" w:fill="auto"/>
            <w:noWrap/>
            <w:vAlign w:val="bottom"/>
            <w:hideMark/>
          </w:tcPr>
          <w:p w14:paraId="03985963"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0.9</w:t>
            </w:r>
          </w:p>
        </w:tc>
        <w:tc>
          <w:tcPr>
            <w:tcW w:w="1252" w:type="dxa"/>
            <w:tcBorders>
              <w:top w:val="nil"/>
              <w:left w:val="nil"/>
              <w:bottom w:val="single" w:sz="4" w:space="0" w:color="auto"/>
              <w:right w:val="single" w:sz="4" w:space="0" w:color="auto"/>
            </w:tcBorders>
            <w:shd w:val="clear" w:color="auto" w:fill="auto"/>
            <w:noWrap/>
            <w:vAlign w:val="bottom"/>
            <w:hideMark/>
          </w:tcPr>
          <w:p w14:paraId="06A9D873"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1.8</w:t>
            </w:r>
          </w:p>
        </w:tc>
        <w:tc>
          <w:tcPr>
            <w:tcW w:w="1119" w:type="dxa"/>
            <w:tcBorders>
              <w:top w:val="nil"/>
              <w:left w:val="nil"/>
              <w:bottom w:val="single" w:sz="4" w:space="0" w:color="auto"/>
              <w:right w:val="single" w:sz="4" w:space="0" w:color="auto"/>
            </w:tcBorders>
            <w:shd w:val="clear" w:color="auto" w:fill="auto"/>
            <w:noWrap/>
            <w:vAlign w:val="bottom"/>
            <w:hideMark/>
          </w:tcPr>
          <w:p w14:paraId="3CE17112"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2.1</w:t>
            </w:r>
          </w:p>
        </w:tc>
        <w:tc>
          <w:tcPr>
            <w:tcW w:w="1190" w:type="dxa"/>
            <w:tcBorders>
              <w:top w:val="nil"/>
              <w:left w:val="nil"/>
              <w:bottom w:val="single" w:sz="4" w:space="0" w:color="auto"/>
              <w:right w:val="single" w:sz="4" w:space="0" w:color="auto"/>
            </w:tcBorders>
            <w:shd w:val="clear" w:color="auto" w:fill="auto"/>
            <w:noWrap/>
            <w:vAlign w:val="bottom"/>
            <w:hideMark/>
          </w:tcPr>
          <w:p w14:paraId="2FBB8958"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3.0</w:t>
            </w:r>
          </w:p>
        </w:tc>
      </w:tr>
      <w:tr w:rsidR="0045111E" w:rsidRPr="0045111E" w14:paraId="1AA9CDD5" w14:textId="77777777" w:rsidTr="004103ED">
        <w:trPr>
          <w:trHeight w:val="249"/>
        </w:trPr>
        <w:tc>
          <w:tcPr>
            <w:tcW w:w="0" w:type="auto"/>
            <w:vMerge/>
            <w:tcBorders>
              <w:top w:val="nil"/>
              <w:left w:val="single" w:sz="4" w:space="0" w:color="auto"/>
              <w:bottom w:val="single" w:sz="8" w:space="0" w:color="000000"/>
              <w:right w:val="single" w:sz="4" w:space="0" w:color="auto"/>
            </w:tcBorders>
            <w:vAlign w:val="center"/>
            <w:hideMark/>
          </w:tcPr>
          <w:p w14:paraId="75DF126E" w14:textId="77777777" w:rsidR="0045111E" w:rsidRPr="0045111E" w:rsidRDefault="0045111E" w:rsidP="0045111E">
            <w:pPr>
              <w:widowControl/>
              <w:rPr>
                <w:rFonts w:cs="Arial"/>
                <w:b/>
                <w:bCs/>
                <w:color w:val="000000"/>
                <w:sz w:val="20"/>
                <w:szCs w:val="20"/>
                <w:lang w:eastAsia="en-GB" w:bidi="ar-SA"/>
              </w:rPr>
            </w:pPr>
          </w:p>
        </w:tc>
        <w:tc>
          <w:tcPr>
            <w:tcW w:w="0" w:type="auto"/>
            <w:tcBorders>
              <w:top w:val="nil"/>
              <w:left w:val="nil"/>
              <w:bottom w:val="single" w:sz="4" w:space="0" w:color="auto"/>
              <w:right w:val="single" w:sz="4" w:space="0" w:color="auto"/>
            </w:tcBorders>
            <w:shd w:val="clear" w:color="auto" w:fill="auto"/>
            <w:noWrap/>
            <w:vAlign w:val="bottom"/>
            <w:hideMark/>
          </w:tcPr>
          <w:p w14:paraId="09D2F71B"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9–13 years</w:t>
            </w:r>
          </w:p>
        </w:tc>
        <w:tc>
          <w:tcPr>
            <w:tcW w:w="1937" w:type="dxa"/>
            <w:tcBorders>
              <w:top w:val="nil"/>
              <w:left w:val="nil"/>
              <w:bottom w:val="single" w:sz="4" w:space="0" w:color="auto"/>
              <w:right w:val="single" w:sz="12" w:space="0" w:color="auto"/>
            </w:tcBorders>
            <w:shd w:val="clear" w:color="auto" w:fill="auto"/>
            <w:noWrap/>
            <w:vAlign w:val="bottom"/>
            <w:hideMark/>
          </w:tcPr>
          <w:p w14:paraId="7D5E84EC"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99.8%</w:t>
            </w:r>
          </w:p>
        </w:tc>
        <w:tc>
          <w:tcPr>
            <w:tcW w:w="1275" w:type="dxa"/>
            <w:tcBorders>
              <w:top w:val="nil"/>
              <w:left w:val="single" w:sz="12" w:space="0" w:color="auto"/>
              <w:bottom w:val="single" w:sz="4" w:space="0" w:color="auto"/>
              <w:right w:val="single" w:sz="4" w:space="0" w:color="auto"/>
            </w:tcBorders>
            <w:shd w:val="clear" w:color="auto" w:fill="auto"/>
            <w:noWrap/>
            <w:vAlign w:val="bottom"/>
            <w:hideMark/>
          </w:tcPr>
          <w:p w14:paraId="2E1E41D4"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0.7</w:t>
            </w:r>
          </w:p>
        </w:tc>
        <w:tc>
          <w:tcPr>
            <w:tcW w:w="1313" w:type="dxa"/>
            <w:tcBorders>
              <w:top w:val="nil"/>
              <w:left w:val="nil"/>
              <w:bottom w:val="single" w:sz="4" w:space="0" w:color="auto"/>
              <w:right w:val="single" w:sz="4" w:space="0" w:color="auto"/>
            </w:tcBorders>
            <w:shd w:val="clear" w:color="auto" w:fill="auto"/>
            <w:noWrap/>
            <w:vAlign w:val="bottom"/>
            <w:hideMark/>
          </w:tcPr>
          <w:p w14:paraId="59D031AA"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1.3</w:t>
            </w:r>
          </w:p>
        </w:tc>
        <w:tc>
          <w:tcPr>
            <w:tcW w:w="1097" w:type="dxa"/>
            <w:tcBorders>
              <w:top w:val="nil"/>
              <w:left w:val="nil"/>
              <w:bottom w:val="single" w:sz="4" w:space="0" w:color="auto"/>
              <w:right w:val="single" w:sz="4" w:space="0" w:color="auto"/>
            </w:tcBorders>
            <w:shd w:val="clear" w:color="auto" w:fill="auto"/>
            <w:noWrap/>
            <w:vAlign w:val="bottom"/>
            <w:hideMark/>
          </w:tcPr>
          <w:p w14:paraId="230E23D2"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1.6</w:t>
            </w:r>
          </w:p>
        </w:tc>
        <w:tc>
          <w:tcPr>
            <w:tcW w:w="1272" w:type="dxa"/>
            <w:tcBorders>
              <w:top w:val="nil"/>
              <w:left w:val="nil"/>
              <w:bottom w:val="single" w:sz="4" w:space="0" w:color="auto"/>
              <w:right w:val="single" w:sz="12" w:space="0" w:color="auto"/>
            </w:tcBorders>
            <w:shd w:val="clear" w:color="auto" w:fill="auto"/>
            <w:noWrap/>
            <w:vAlign w:val="bottom"/>
            <w:hideMark/>
          </w:tcPr>
          <w:p w14:paraId="7080F9B1"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2.0</w:t>
            </w:r>
          </w:p>
        </w:tc>
        <w:tc>
          <w:tcPr>
            <w:tcW w:w="1262" w:type="dxa"/>
            <w:tcBorders>
              <w:top w:val="nil"/>
              <w:left w:val="single" w:sz="12" w:space="0" w:color="auto"/>
              <w:bottom w:val="single" w:sz="4" w:space="0" w:color="auto"/>
              <w:right w:val="single" w:sz="4" w:space="0" w:color="auto"/>
            </w:tcBorders>
            <w:shd w:val="clear" w:color="auto" w:fill="auto"/>
            <w:noWrap/>
            <w:vAlign w:val="bottom"/>
            <w:hideMark/>
          </w:tcPr>
          <w:p w14:paraId="1EF7E34E"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0.7</w:t>
            </w:r>
          </w:p>
        </w:tc>
        <w:tc>
          <w:tcPr>
            <w:tcW w:w="1252" w:type="dxa"/>
            <w:tcBorders>
              <w:top w:val="nil"/>
              <w:left w:val="nil"/>
              <w:bottom w:val="single" w:sz="4" w:space="0" w:color="auto"/>
              <w:right w:val="single" w:sz="4" w:space="0" w:color="auto"/>
            </w:tcBorders>
            <w:shd w:val="clear" w:color="auto" w:fill="auto"/>
            <w:noWrap/>
            <w:vAlign w:val="bottom"/>
            <w:hideMark/>
          </w:tcPr>
          <w:p w14:paraId="26D7DF4F"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1.3</w:t>
            </w:r>
          </w:p>
        </w:tc>
        <w:tc>
          <w:tcPr>
            <w:tcW w:w="1119" w:type="dxa"/>
            <w:tcBorders>
              <w:top w:val="nil"/>
              <w:left w:val="nil"/>
              <w:bottom w:val="single" w:sz="4" w:space="0" w:color="auto"/>
              <w:right w:val="single" w:sz="4" w:space="0" w:color="auto"/>
            </w:tcBorders>
            <w:shd w:val="clear" w:color="auto" w:fill="auto"/>
            <w:noWrap/>
            <w:vAlign w:val="bottom"/>
            <w:hideMark/>
          </w:tcPr>
          <w:p w14:paraId="429EA77A"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1.6</w:t>
            </w:r>
          </w:p>
        </w:tc>
        <w:tc>
          <w:tcPr>
            <w:tcW w:w="1190" w:type="dxa"/>
            <w:tcBorders>
              <w:top w:val="nil"/>
              <w:left w:val="nil"/>
              <w:bottom w:val="single" w:sz="4" w:space="0" w:color="auto"/>
              <w:right w:val="single" w:sz="4" w:space="0" w:color="auto"/>
            </w:tcBorders>
            <w:shd w:val="clear" w:color="auto" w:fill="auto"/>
            <w:noWrap/>
            <w:vAlign w:val="bottom"/>
            <w:hideMark/>
          </w:tcPr>
          <w:p w14:paraId="5B8BBBA0"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2.0</w:t>
            </w:r>
          </w:p>
        </w:tc>
      </w:tr>
      <w:tr w:rsidR="0045111E" w:rsidRPr="0045111E" w14:paraId="169D2E60" w14:textId="77777777" w:rsidTr="004103ED">
        <w:trPr>
          <w:trHeight w:val="249"/>
        </w:trPr>
        <w:tc>
          <w:tcPr>
            <w:tcW w:w="0" w:type="auto"/>
            <w:vMerge/>
            <w:tcBorders>
              <w:top w:val="nil"/>
              <w:left w:val="single" w:sz="4" w:space="0" w:color="auto"/>
              <w:bottom w:val="single" w:sz="8" w:space="0" w:color="000000"/>
              <w:right w:val="single" w:sz="4" w:space="0" w:color="auto"/>
            </w:tcBorders>
            <w:vAlign w:val="center"/>
            <w:hideMark/>
          </w:tcPr>
          <w:p w14:paraId="7F4A1CA6" w14:textId="77777777" w:rsidR="0045111E" w:rsidRPr="0045111E" w:rsidRDefault="0045111E" w:rsidP="0045111E">
            <w:pPr>
              <w:widowControl/>
              <w:rPr>
                <w:rFonts w:cs="Arial"/>
                <w:b/>
                <w:bCs/>
                <w:color w:val="000000"/>
                <w:sz w:val="20"/>
                <w:szCs w:val="20"/>
                <w:lang w:eastAsia="en-GB" w:bidi="ar-SA"/>
              </w:rPr>
            </w:pPr>
          </w:p>
        </w:tc>
        <w:tc>
          <w:tcPr>
            <w:tcW w:w="0" w:type="auto"/>
            <w:tcBorders>
              <w:top w:val="nil"/>
              <w:left w:val="nil"/>
              <w:bottom w:val="single" w:sz="4" w:space="0" w:color="auto"/>
              <w:right w:val="single" w:sz="4" w:space="0" w:color="auto"/>
            </w:tcBorders>
            <w:shd w:val="clear" w:color="auto" w:fill="auto"/>
            <w:noWrap/>
            <w:vAlign w:val="bottom"/>
            <w:hideMark/>
          </w:tcPr>
          <w:p w14:paraId="5939F5F4"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14–18 years</w:t>
            </w:r>
          </w:p>
        </w:tc>
        <w:tc>
          <w:tcPr>
            <w:tcW w:w="1937" w:type="dxa"/>
            <w:tcBorders>
              <w:top w:val="nil"/>
              <w:left w:val="nil"/>
              <w:bottom w:val="single" w:sz="4" w:space="0" w:color="auto"/>
              <w:right w:val="single" w:sz="12" w:space="0" w:color="auto"/>
            </w:tcBorders>
            <w:shd w:val="clear" w:color="auto" w:fill="auto"/>
            <w:noWrap/>
            <w:vAlign w:val="bottom"/>
            <w:hideMark/>
          </w:tcPr>
          <w:p w14:paraId="1F9D6FD4"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100.0%</w:t>
            </w:r>
          </w:p>
        </w:tc>
        <w:tc>
          <w:tcPr>
            <w:tcW w:w="1275" w:type="dxa"/>
            <w:tcBorders>
              <w:top w:val="nil"/>
              <w:left w:val="single" w:sz="12" w:space="0" w:color="auto"/>
              <w:bottom w:val="single" w:sz="4" w:space="0" w:color="auto"/>
              <w:right w:val="single" w:sz="4" w:space="0" w:color="auto"/>
            </w:tcBorders>
            <w:shd w:val="clear" w:color="auto" w:fill="auto"/>
            <w:noWrap/>
            <w:vAlign w:val="bottom"/>
            <w:hideMark/>
          </w:tcPr>
          <w:p w14:paraId="75D7D7DA"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0.5</w:t>
            </w:r>
          </w:p>
        </w:tc>
        <w:tc>
          <w:tcPr>
            <w:tcW w:w="1313" w:type="dxa"/>
            <w:tcBorders>
              <w:top w:val="nil"/>
              <w:left w:val="nil"/>
              <w:bottom w:val="single" w:sz="4" w:space="0" w:color="auto"/>
              <w:right w:val="single" w:sz="4" w:space="0" w:color="auto"/>
            </w:tcBorders>
            <w:shd w:val="clear" w:color="auto" w:fill="auto"/>
            <w:noWrap/>
            <w:vAlign w:val="bottom"/>
            <w:hideMark/>
          </w:tcPr>
          <w:p w14:paraId="7480BD1B"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1.1</w:t>
            </w:r>
          </w:p>
        </w:tc>
        <w:tc>
          <w:tcPr>
            <w:tcW w:w="1097" w:type="dxa"/>
            <w:tcBorders>
              <w:top w:val="nil"/>
              <w:left w:val="nil"/>
              <w:bottom w:val="single" w:sz="4" w:space="0" w:color="auto"/>
              <w:right w:val="single" w:sz="4" w:space="0" w:color="auto"/>
            </w:tcBorders>
            <w:shd w:val="clear" w:color="auto" w:fill="auto"/>
            <w:noWrap/>
            <w:vAlign w:val="bottom"/>
            <w:hideMark/>
          </w:tcPr>
          <w:p w14:paraId="09E398D7"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1.3</w:t>
            </w:r>
          </w:p>
        </w:tc>
        <w:tc>
          <w:tcPr>
            <w:tcW w:w="1272" w:type="dxa"/>
            <w:tcBorders>
              <w:top w:val="nil"/>
              <w:left w:val="nil"/>
              <w:bottom w:val="single" w:sz="4" w:space="0" w:color="auto"/>
              <w:right w:val="single" w:sz="12" w:space="0" w:color="auto"/>
            </w:tcBorders>
            <w:shd w:val="clear" w:color="auto" w:fill="auto"/>
            <w:noWrap/>
            <w:vAlign w:val="bottom"/>
            <w:hideMark/>
          </w:tcPr>
          <w:p w14:paraId="7B6B3676"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1.5</w:t>
            </w:r>
          </w:p>
        </w:tc>
        <w:tc>
          <w:tcPr>
            <w:tcW w:w="1262" w:type="dxa"/>
            <w:tcBorders>
              <w:top w:val="nil"/>
              <w:left w:val="single" w:sz="12" w:space="0" w:color="auto"/>
              <w:bottom w:val="single" w:sz="4" w:space="0" w:color="auto"/>
              <w:right w:val="single" w:sz="4" w:space="0" w:color="auto"/>
            </w:tcBorders>
            <w:shd w:val="clear" w:color="auto" w:fill="auto"/>
            <w:noWrap/>
            <w:vAlign w:val="bottom"/>
            <w:hideMark/>
          </w:tcPr>
          <w:p w14:paraId="5B153C36"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0.5</w:t>
            </w:r>
          </w:p>
        </w:tc>
        <w:tc>
          <w:tcPr>
            <w:tcW w:w="1252" w:type="dxa"/>
            <w:tcBorders>
              <w:top w:val="nil"/>
              <w:left w:val="nil"/>
              <w:bottom w:val="single" w:sz="4" w:space="0" w:color="auto"/>
              <w:right w:val="single" w:sz="4" w:space="0" w:color="auto"/>
            </w:tcBorders>
            <w:shd w:val="clear" w:color="auto" w:fill="auto"/>
            <w:noWrap/>
            <w:vAlign w:val="bottom"/>
            <w:hideMark/>
          </w:tcPr>
          <w:p w14:paraId="58B3BA4F"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1.1</w:t>
            </w:r>
          </w:p>
        </w:tc>
        <w:tc>
          <w:tcPr>
            <w:tcW w:w="1119" w:type="dxa"/>
            <w:tcBorders>
              <w:top w:val="nil"/>
              <w:left w:val="nil"/>
              <w:bottom w:val="single" w:sz="4" w:space="0" w:color="auto"/>
              <w:right w:val="single" w:sz="4" w:space="0" w:color="auto"/>
            </w:tcBorders>
            <w:shd w:val="clear" w:color="auto" w:fill="auto"/>
            <w:noWrap/>
            <w:vAlign w:val="bottom"/>
            <w:hideMark/>
          </w:tcPr>
          <w:p w14:paraId="01FF489D"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1.3</w:t>
            </w:r>
          </w:p>
        </w:tc>
        <w:tc>
          <w:tcPr>
            <w:tcW w:w="1190" w:type="dxa"/>
            <w:tcBorders>
              <w:top w:val="nil"/>
              <w:left w:val="nil"/>
              <w:bottom w:val="single" w:sz="4" w:space="0" w:color="auto"/>
              <w:right w:val="single" w:sz="4" w:space="0" w:color="auto"/>
            </w:tcBorders>
            <w:shd w:val="clear" w:color="auto" w:fill="auto"/>
            <w:noWrap/>
            <w:vAlign w:val="bottom"/>
            <w:hideMark/>
          </w:tcPr>
          <w:p w14:paraId="39914F54"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1.5</w:t>
            </w:r>
          </w:p>
        </w:tc>
      </w:tr>
      <w:tr w:rsidR="0045111E" w:rsidRPr="0045111E" w14:paraId="03ABF5A4" w14:textId="77777777" w:rsidTr="004103ED">
        <w:trPr>
          <w:trHeight w:val="249"/>
        </w:trPr>
        <w:tc>
          <w:tcPr>
            <w:tcW w:w="0" w:type="auto"/>
            <w:vMerge/>
            <w:tcBorders>
              <w:top w:val="nil"/>
              <w:left w:val="single" w:sz="4" w:space="0" w:color="auto"/>
              <w:bottom w:val="single" w:sz="8" w:space="0" w:color="000000"/>
              <w:right w:val="single" w:sz="4" w:space="0" w:color="auto"/>
            </w:tcBorders>
            <w:vAlign w:val="center"/>
            <w:hideMark/>
          </w:tcPr>
          <w:p w14:paraId="2708CFB9" w14:textId="77777777" w:rsidR="0045111E" w:rsidRPr="0045111E" w:rsidRDefault="0045111E" w:rsidP="0045111E">
            <w:pPr>
              <w:widowControl/>
              <w:rPr>
                <w:rFonts w:cs="Arial"/>
                <w:b/>
                <w:bCs/>
                <w:color w:val="000000"/>
                <w:sz w:val="20"/>
                <w:szCs w:val="20"/>
                <w:lang w:eastAsia="en-GB" w:bidi="ar-SA"/>
              </w:rPr>
            </w:pPr>
          </w:p>
        </w:tc>
        <w:tc>
          <w:tcPr>
            <w:tcW w:w="0" w:type="auto"/>
            <w:tcBorders>
              <w:top w:val="nil"/>
              <w:left w:val="nil"/>
              <w:bottom w:val="single" w:sz="4" w:space="0" w:color="auto"/>
              <w:right w:val="single" w:sz="4" w:space="0" w:color="auto"/>
            </w:tcBorders>
            <w:shd w:val="clear" w:color="auto" w:fill="auto"/>
            <w:noWrap/>
            <w:vAlign w:val="bottom"/>
            <w:hideMark/>
          </w:tcPr>
          <w:p w14:paraId="1815C48D"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19–30 years</w:t>
            </w:r>
          </w:p>
        </w:tc>
        <w:tc>
          <w:tcPr>
            <w:tcW w:w="1937" w:type="dxa"/>
            <w:tcBorders>
              <w:top w:val="nil"/>
              <w:left w:val="nil"/>
              <w:bottom w:val="single" w:sz="4" w:space="0" w:color="auto"/>
              <w:right w:val="single" w:sz="12" w:space="0" w:color="auto"/>
            </w:tcBorders>
            <w:shd w:val="clear" w:color="auto" w:fill="auto"/>
            <w:noWrap/>
            <w:vAlign w:val="bottom"/>
            <w:hideMark/>
          </w:tcPr>
          <w:p w14:paraId="16220E9F"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98.7%</w:t>
            </w:r>
          </w:p>
        </w:tc>
        <w:tc>
          <w:tcPr>
            <w:tcW w:w="1275" w:type="dxa"/>
            <w:tcBorders>
              <w:top w:val="nil"/>
              <w:left w:val="single" w:sz="12" w:space="0" w:color="auto"/>
              <w:bottom w:val="single" w:sz="4" w:space="0" w:color="auto"/>
              <w:right w:val="single" w:sz="4" w:space="0" w:color="auto"/>
            </w:tcBorders>
            <w:shd w:val="clear" w:color="auto" w:fill="auto"/>
            <w:noWrap/>
            <w:vAlign w:val="bottom"/>
            <w:hideMark/>
          </w:tcPr>
          <w:p w14:paraId="3397A27C"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0.4</w:t>
            </w:r>
          </w:p>
        </w:tc>
        <w:tc>
          <w:tcPr>
            <w:tcW w:w="1313" w:type="dxa"/>
            <w:tcBorders>
              <w:top w:val="nil"/>
              <w:left w:val="nil"/>
              <w:bottom w:val="single" w:sz="4" w:space="0" w:color="auto"/>
              <w:right w:val="single" w:sz="4" w:space="0" w:color="auto"/>
            </w:tcBorders>
            <w:shd w:val="clear" w:color="auto" w:fill="auto"/>
            <w:noWrap/>
            <w:vAlign w:val="bottom"/>
            <w:hideMark/>
          </w:tcPr>
          <w:p w14:paraId="5B4135C7"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0.9</w:t>
            </w:r>
          </w:p>
        </w:tc>
        <w:tc>
          <w:tcPr>
            <w:tcW w:w="1097" w:type="dxa"/>
            <w:tcBorders>
              <w:top w:val="nil"/>
              <w:left w:val="nil"/>
              <w:bottom w:val="single" w:sz="4" w:space="0" w:color="auto"/>
              <w:right w:val="single" w:sz="4" w:space="0" w:color="auto"/>
            </w:tcBorders>
            <w:shd w:val="clear" w:color="auto" w:fill="auto"/>
            <w:noWrap/>
            <w:vAlign w:val="bottom"/>
            <w:hideMark/>
          </w:tcPr>
          <w:p w14:paraId="6FB8FF1D"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1.2</w:t>
            </w:r>
          </w:p>
        </w:tc>
        <w:tc>
          <w:tcPr>
            <w:tcW w:w="1272" w:type="dxa"/>
            <w:tcBorders>
              <w:top w:val="nil"/>
              <w:left w:val="nil"/>
              <w:bottom w:val="single" w:sz="4" w:space="0" w:color="auto"/>
              <w:right w:val="single" w:sz="12" w:space="0" w:color="auto"/>
            </w:tcBorders>
            <w:shd w:val="clear" w:color="auto" w:fill="auto"/>
            <w:noWrap/>
            <w:vAlign w:val="bottom"/>
            <w:hideMark/>
          </w:tcPr>
          <w:p w14:paraId="271FE3FD"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1.6</w:t>
            </w:r>
          </w:p>
        </w:tc>
        <w:tc>
          <w:tcPr>
            <w:tcW w:w="1262" w:type="dxa"/>
            <w:tcBorders>
              <w:top w:val="nil"/>
              <w:left w:val="single" w:sz="12" w:space="0" w:color="auto"/>
              <w:bottom w:val="single" w:sz="4" w:space="0" w:color="auto"/>
              <w:right w:val="single" w:sz="4" w:space="0" w:color="auto"/>
            </w:tcBorders>
            <w:shd w:val="clear" w:color="auto" w:fill="auto"/>
            <w:noWrap/>
            <w:vAlign w:val="bottom"/>
            <w:hideMark/>
          </w:tcPr>
          <w:p w14:paraId="0D7A1C55"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0.4</w:t>
            </w:r>
          </w:p>
        </w:tc>
        <w:tc>
          <w:tcPr>
            <w:tcW w:w="1252" w:type="dxa"/>
            <w:tcBorders>
              <w:top w:val="nil"/>
              <w:left w:val="nil"/>
              <w:bottom w:val="single" w:sz="4" w:space="0" w:color="auto"/>
              <w:right w:val="single" w:sz="4" w:space="0" w:color="auto"/>
            </w:tcBorders>
            <w:shd w:val="clear" w:color="auto" w:fill="auto"/>
            <w:noWrap/>
            <w:vAlign w:val="bottom"/>
            <w:hideMark/>
          </w:tcPr>
          <w:p w14:paraId="209D9DEE"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0.9</w:t>
            </w:r>
          </w:p>
        </w:tc>
        <w:tc>
          <w:tcPr>
            <w:tcW w:w="1119" w:type="dxa"/>
            <w:tcBorders>
              <w:top w:val="nil"/>
              <w:left w:val="nil"/>
              <w:bottom w:val="single" w:sz="4" w:space="0" w:color="auto"/>
              <w:right w:val="single" w:sz="4" w:space="0" w:color="auto"/>
            </w:tcBorders>
            <w:shd w:val="clear" w:color="auto" w:fill="auto"/>
            <w:noWrap/>
            <w:vAlign w:val="bottom"/>
            <w:hideMark/>
          </w:tcPr>
          <w:p w14:paraId="59C07E03"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1.2</w:t>
            </w:r>
          </w:p>
        </w:tc>
        <w:tc>
          <w:tcPr>
            <w:tcW w:w="1190" w:type="dxa"/>
            <w:tcBorders>
              <w:top w:val="nil"/>
              <w:left w:val="nil"/>
              <w:bottom w:val="single" w:sz="4" w:space="0" w:color="auto"/>
              <w:right w:val="single" w:sz="4" w:space="0" w:color="auto"/>
            </w:tcBorders>
            <w:shd w:val="clear" w:color="auto" w:fill="auto"/>
            <w:noWrap/>
            <w:vAlign w:val="bottom"/>
            <w:hideMark/>
          </w:tcPr>
          <w:p w14:paraId="48AF2F07"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1.6</w:t>
            </w:r>
          </w:p>
        </w:tc>
      </w:tr>
      <w:tr w:rsidR="0045111E" w:rsidRPr="0045111E" w14:paraId="1CD1E6D6" w14:textId="77777777" w:rsidTr="004103ED">
        <w:trPr>
          <w:trHeight w:val="249"/>
        </w:trPr>
        <w:tc>
          <w:tcPr>
            <w:tcW w:w="0" w:type="auto"/>
            <w:vMerge/>
            <w:tcBorders>
              <w:top w:val="nil"/>
              <w:left w:val="single" w:sz="4" w:space="0" w:color="auto"/>
              <w:bottom w:val="single" w:sz="8" w:space="0" w:color="000000"/>
              <w:right w:val="single" w:sz="4" w:space="0" w:color="auto"/>
            </w:tcBorders>
            <w:vAlign w:val="center"/>
            <w:hideMark/>
          </w:tcPr>
          <w:p w14:paraId="76FB3CBD" w14:textId="77777777" w:rsidR="0045111E" w:rsidRPr="0045111E" w:rsidRDefault="0045111E" w:rsidP="0045111E">
            <w:pPr>
              <w:widowControl/>
              <w:rPr>
                <w:rFonts w:cs="Arial"/>
                <w:b/>
                <w:bCs/>
                <w:color w:val="000000"/>
                <w:sz w:val="20"/>
                <w:szCs w:val="20"/>
                <w:lang w:eastAsia="en-GB" w:bidi="ar-SA"/>
              </w:rPr>
            </w:pPr>
          </w:p>
        </w:tc>
        <w:tc>
          <w:tcPr>
            <w:tcW w:w="0" w:type="auto"/>
            <w:tcBorders>
              <w:top w:val="nil"/>
              <w:left w:val="nil"/>
              <w:bottom w:val="single" w:sz="4" w:space="0" w:color="auto"/>
              <w:right w:val="single" w:sz="4" w:space="0" w:color="auto"/>
            </w:tcBorders>
            <w:shd w:val="clear" w:color="auto" w:fill="auto"/>
            <w:noWrap/>
            <w:vAlign w:val="bottom"/>
            <w:hideMark/>
          </w:tcPr>
          <w:p w14:paraId="1F56064A"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31–50 years</w:t>
            </w:r>
          </w:p>
        </w:tc>
        <w:tc>
          <w:tcPr>
            <w:tcW w:w="1937" w:type="dxa"/>
            <w:tcBorders>
              <w:top w:val="nil"/>
              <w:left w:val="nil"/>
              <w:bottom w:val="single" w:sz="4" w:space="0" w:color="auto"/>
              <w:right w:val="single" w:sz="12" w:space="0" w:color="auto"/>
            </w:tcBorders>
            <w:shd w:val="clear" w:color="auto" w:fill="auto"/>
            <w:noWrap/>
            <w:vAlign w:val="bottom"/>
            <w:hideMark/>
          </w:tcPr>
          <w:p w14:paraId="423C0073"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98.7%</w:t>
            </w:r>
          </w:p>
        </w:tc>
        <w:tc>
          <w:tcPr>
            <w:tcW w:w="1275" w:type="dxa"/>
            <w:tcBorders>
              <w:top w:val="nil"/>
              <w:left w:val="single" w:sz="12" w:space="0" w:color="auto"/>
              <w:bottom w:val="single" w:sz="4" w:space="0" w:color="auto"/>
              <w:right w:val="single" w:sz="4" w:space="0" w:color="auto"/>
            </w:tcBorders>
            <w:shd w:val="clear" w:color="auto" w:fill="auto"/>
            <w:noWrap/>
            <w:vAlign w:val="bottom"/>
            <w:hideMark/>
          </w:tcPr>
          <w:p w14:paraId="12EA2521"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0.3</w:t>
            </w:r>
          </w:p>
        </w:tc>
        <w:tc>
          <w:tcPr>
            <w:tcW w:w="1313" w:type="dxa"/>
            <w:tcBorders>
              <w:top w:val="nil"/>
              <w:left w:val="nil"/>
              <w:bottom w:val="single" w:sz="4" w:space="0" w:color="auto"/>
              <w:right w:val="single" w:sz="4" w:space="0" w:color="auto"/>
            </w:tcBorders>
            <w:shd w:val="clear" w:color="auto" w:fill="auto"/>
            <w:noWrap/>
            <w:vAlign w:val="bottom"/>
            <w:hideMark/>
          </w:tcPr>
          <w:p w14:paraId="3B9F254D"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0.7</w:t>
            </w:r>
          </w:p>
        </w:tc>
        <w:tc>
          <w:tcPr>
            <w:tcW w:w="1097" w:type="dxa"/>
            <w:tcBorders>
              <w:top w:val="nil"/>
              <w:left w:val="nil"/>
              <w:bottom w:val="single" w:sz="4" w:space="0" w:color="auto"/>
              <w:right w:val="single" w:sz="4" w:space="0" w:color="auto"/>
            </w:tcBorders>
            <w:shd w:val="clear" w:color="auto" w:fill="auto"/>
            <w:noWrap/>
            <w:vAlign w:val="bottom"/>
            <w:hideMark/>
          </w:tcPr>
          <w:p w14:paraId="6366CB4B"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1.0</w:t>
            </w:r>
          </w:p>
        </w:tc>
        <w:tc>
          <w:tcPr>
            <w:tcW w:w="1272" w:type="dxa"/>
            <w:tcBorders>
              <w:top w:val="nil"/>
              <w:left w:val="nil"/>
              <w:bottom w:val="single" w:sz="4" w:space="0" w:color="auto"/>
              <w:right w:val="single" w:sz="12" w:space="0" w:color="auto"/>
            </w:tcBorders>
            <w:shd w:val="clear" w:color="auto" w:fill="auto"/>
            <w:noWrap/>
            <w:vAlign w:val="bottom"/>
            <w:hideMark/>
          </w:tcPr>
          <w:p w14:paraId="7991F1A8"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1.2</w:t>
            </w:r>
          </w:p>
        </w:tc>
        <w:tc>
          <w:tcPr>
            <w:tcW w:w="1262" w:type="dxa"/>
            <w:tcBorders>
              <w:top w:val="nil"/>
              <w:left w:val="single" w:sz="12" w:space="0" w:color="auto"/>
              <w:bottom w:val="single" w:sz="4" w:space="0" w:color="auto"/>
              <w:right w:val="single" w:sz="4" w:space="0" w:color="auto"/>
            </w:tcBorders>
            <w:shd w:val="clear" w:color="auto" w:fill="auto"/>
            <w:noWrap/>
            <w:vAlign w:val="bottom"/>
            <w:hideMark/>
          </w:tcPr>
          <w:p w14:paraId="6EF0AC12"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0.3</w:t>
            </w:r>
          </w:p>
        </w:tc>
        <w:tc>
          <w:tcPr>
            <w:tcW w:w="1252" w:type="dxa"/>
            <w:tcBorders>
              <w:top w:val="nil"/>
              <w:left w:val="nil"/>
              <w:bottom w:val="single" w:sz="4" w:space="0" w:color="auto"/>
              <w:right w:val="single" w:sz="4" w:space="0" w:color="auto"/>
            </w:tcBorders>
            <w:shd w:val="clear" w:color="auto" w:fill="auto"/>
            <w:noWrap/>
            <w:vAlign w:val="bottom"/>
            <w:hideMark/>
          </w:tcPr>
          <w:p w14:paraId="220619EA"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0.7</w:t>
            </w:r>
          </w:p>
        </w:tc>
        <w:tc>
          <w:tcPr>
            <w:tcW w:w="1119" w:type="dxa"/>
            <w:tcBorders>
              <w:top w:val="nil"/>
              <w:left w:val="nil"/>
              <w:bottom w:val="single" w:sz="4" w:space="0" w:color="auto"/>
              <w:right w:val="single" w:sz="4" w:space="0" w:color="auto"/>
            </w:tcBorders>
            <w:shd w:val="clear" w:color="auto" w:fill="auto"/>
            <w:noWrap/>
            <w:vAlign w:val="bottom"/>
            <w:hideMark/>
          </w:tcPr>
          <w:p w14:paraId="5F1CE4B9"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1.0</w:t>
            </w:r>
          </w:p>
        </w:tc>
        <w:tc>
          <w:tcPr>
            <w:tcW w:w="1190" w:type="dxa"/>
            <w:tcBorders>
              <w:top w:val="nil"/>
              <w:left w:val="nil"/>
              <w:bottom w:val="single" w:sz="4" w:space="0" w:color="auto"/>
              <w:right w:val="single" w:sz="4" w:space="0" w:color="auto"/>
            </w:tcBorders>
            <w:shd w:val="clear" w:color="auto" w:fill="auto"/>
            <w:noWrap/>
            <w:vAlign w:val="bottom"/>
            <w:hideMark/>
          </w:tcPr>
          <w:p w14:paraId="727F6851"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1.3</w:t>
            </w:r>
          </w:p>
        </w:tc>
      </w:tr>
      <w:tr w:rsidR="0045111E" w:rsidRPr="0045111E" w14:paraId="75193118" w14:textId="77777777" w:rsidTr="004103ED">
        <w:trPr>
          <w:trHeight w:val="249"/>
        </w:trPr>
        <w:tc>
          <w:tcPr>
            <w:tcW w:w="0" w:type="auto"/>
            <w:vMerge/>
            <w:tcBorders>
              <w:top w:val="nil"/>
              <w:left w:val="single" w:sz="4" w:space="0" w:color="auto"/>
              <w:bottom w:val="single" w:sz="8" w:space="0" w:color="000000"/>
              <w:right w:val="single" w:sz="4" w:space="0" w:color="auto"/>
            </w:tcBorders>
            <w:vAlign w:val="center"/>
            <w:hideMark/>
          </w:tcPr>
          <w:p w14:paraId="3B915983" w14:textId="77777777" w:rsidR="0045111E" w:rsidRPr="0045111E" w:rsidRDefault="0045111E" w:rsidP="0045111E">
            <w:pPr>
              <w:widowControl/>
              <w:rPr>
                <w:rFonts w:cs="Arial"/>
                <w:b/>
                <w:bCs/>
                <w:color w:val="000000"/>
                <w:sz w:val="20"/>
                <w:szCs w:val="20"/>
                <w:lang w:eastAsia="en-GB" w:bidi="ar-SA"/>
              </w:rPr>
            </w:pPr>
          </w:p>
        </w:tc>
        <w:tc>
          <w:tcPr>
            <w:tcW w:w="0" w:type="auto"/>
            <w:tcBorders>
              <w:top w:val="nil"/>
              <w:left w:val="nil"/>
              <w:bottom w:val="single" w:sz="4" w:space="0" w:color="auto"/>
              <w:right w:val="single" w:sz="4" w:space="0" w:color="auto"/>
            </w:tcBorders>
            <w:shd w:val="clear" w:color="auto" w:fill="auto"/>
            <w:noWrap/>
            <w:vAlign w:val="bottom"/>
            <w:hideMark/>
          </w:tcPr>
          <w:p w14:paraId="5223D227"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51–70 years</w:t>
            </w:r>
          </w:p>
        </w:tc>
        <w:tc>
          <w:tcPr>
            <w:tcW w:w="1937" w:type="dxa"/>
            <w:tcBorders>
              <w:top w:val="nil"/>
              <w:left w:val="nil"/>
              <w:bottom w:val="single" w:sz="4" w:space="0" w:color="auto"/>
              <w:right w:val="single" w:sz="12" w:space="0" w:color="auto"/>
            </w:tcBorders>
            <w:shd w:val="clear" w:color="auto" w:fill="auto"/>
            <w:noWrap/>
            <w:vAlign w:val="bottom"/>
            <w:hideMark/>
          </w:tcPr>
          <w:p w14:paraId="4341FAA9"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98.5%</w:t>
            </w:r>
          </w:p>
        </w:tc>
        <w:tc>
          <w:tcPr>
            <w:tcW w:w="1275" w:type="dxa"/>
            <w:tcBorders>
              <w:top w:val="nil"/>
              <w:left w:val="single" w:sz="12" w:space="0" w:color="auto"/>
              <w:bottom w:val="single" w:sz="4" w:space="0" w:color="auto"/>
              <w:right w:val="single" w:sz="4" w:space="0" w:color="auto"/>
            </w:tcBorders>
            <w:shd w:val="clear" w:color="auto" w:fill="auto"/>
            <w:noWrap/>
            <w:vAlign w:val="bottom"/>
            <w:hideMark/>
          </w:tcPr>
          <w:p w14:paraId="5539ECBA"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0.3</w:t>
            </w:r>
          </w:p>
        </w:tc>
        <w:tc>
          <w:tcPr>
            <w:tcW w:w="1313" w:type="dxa"/>
            <w:tcBorders>
              <w:top w:val="nil"/>
              <w:left w:val="nil"/>
              <w:bottom w:val="single" w:sz="4" w:space="0" w:color="auto"/>
              <w:right w:val="single" w:sz="4" w:space="0" w:color="auto"/>
            </w:tcBorders>
            <w:shd w:val="clear" w:color="auto" w:fill="auto"/>
            <w:noWrap/>
            <w:vAlign w:val="bottom"/>
            <w:hideMark/>
          </w:tcPr>
          <w:p w14:paraId="2A3B726A"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0.6</w:t>
            </w:r>
          </w:p>
        </w:tc>
        <w:tc>
          <w:tcPr>
            <w:tcW w:w="1097" w:type="dxa"/>
            <w:tcBorders>
              <w:top w:val="nil"/>
              <w:left w:val="nil"/>
              <w:bottom w:val="single" w:sz="4" w:space="0" w:color="auto"/>
              <w:right w:val="single" w:sz="4" w:space="0" w:color="auto"/>
            </w:tcBorders>
            <w:shd w:val="clear" w:color="auto" w:fill="auto"/>
            <w:noWrap/>
            <w:vAlign w:val="bottom"/>
            <w:hideMark/>
          </w:tcPr>
          <w:p w14:paraId="45A113FD"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0.8</w:t>
            </w:r>
          </w:p>
        </w:tc>
        <w:tc>
          <w:tcPr>
            <w:tcW w:w="1272" w:type="dxa"/>
            <w:tcBorders>
              <w:top w:val="nil"/>
              <w:left w:val="nil"/>
              <w:bottom w:val="single" w:sz="4" w:space="0" w:color="auto"/>
              <w:right w:val="single" w:sz="12" w:space="0" w:color="auto"/>
            </w:tcBorders>
            <w:shd w:val="clear" w:color="auto" w:fill="auto"/>
            <w:noWrap/>
            <w:vAlign w:val="bottom"/>
            <w:hideMark/>
          </w:tcPr>
          <w:p w14:paraId="4F88B5B0"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1.0</w:t>
            </w:r>
          </w:p>
        </w:tc>
        <w:tc>
          <w:tcPr>
            <w:tcW w:w="1262" w:type="dxa"/>
            <w:tcBorders>
              <w:top w:val="nil"/>
              <w:left w:val="single" w:sz="12" w:space="0" w:color="auto"/>
              <w:bottom w:val="single" w:sz="4" w:space="0" w:color="auto"/>
              <w:right w:val="single" w:sz="4" w:space="0" w:color="auto"/>
            </w:tcBorders>
            <w:shd w:val="clear" w:color="auto" w:fill="auto"/>
            <w:noWrap/>
            <w:vAlign w:val="bottom"/>
            <w:hideMark/>
          </w:tcPr>
          <w:p w14:paraId="4AAF068A"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0.3</w:t>
            </w:r>
          </w:p>
        </w:tc>
        <w:tc>
          <w:tcPr>
            <w:tcW w:w="1252" w:type="dxa"/>
            <w:tcBorders>
              <w:top w:val="nil"/>
              <w:left w:val="nil"/>
              <w:bottom w:val="single" w:sz="4" w:space="0" w:color="auto"/>
              <w:right w:val="single" w:sz="4" w:space="0" w:color="auto"/>
            </w:tcBorders>
            <w:shd w:val="clear" w:color="auto" w:fill="auto"/>
            <w:noWrap/>
            <w:vAlign w:val="bottom"/>
            <w:hideMark/>
          </w:tcPr>
          <w:p w14:paraId="379AC1A9"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0.6</w:t>
            </w:r>
          </w:p>
        </w:tc>
        <w:tc>
          <w:tcPr>
            <w:tcW w:w="1119" w:type="dxa"/>
            <w:tcBorders>
              <w:top w:val="nil"/>
              <w:left w:val="nil"/>
              <w:bottom w:val="single" w:sz="4" w:space="0" w:color="auto"/>
              <w:right w:val="single" w:sz="4" w:space="0" w:color="auto"/>
            </w:tcBorders>
            <w:shd w:val="clear" w:color="auto" w:fill="auto"/>
            <w:noWrap/>
            <w:vAlign w:val="bottom"/>
            <w:hideMark/>
          </w:tcPr>
          <w:p w14:paraId="47044EF4"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0.8</w:t>
            </w:r>
          </w:p>
        </w:tc>
        <w:tc>
          <w:tcPr>
            <w:tcW w:w="1190" w:type="dxa"/>
            <w:tcBorders>
              <w:top w:val="nil"/>
              <w:left w:val="nil"/>
              <w:bottom w:val="single" w:sz="4" w:space="0" w:color="auto"/>
              <w:right w:val="single" w:sz="4" w:space="0" w:color="auto"/>
            </w:tcBorders>
            <w:shd w:val="clear" w:color="auto" w:fill="auto"/>
            <w:noWrap/>
            <w:vAlign w:val="bottom"/>
            <w:hideMark/>
          </w:tcPr>
          <w:p w14:paraId="0B55C953"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1.0</w:t>
            </w:r>
          </w:p>
        </w:tc>
      </w:tr>
      <w:tr w:rsidR="0045111E" w:rsidRPr="0045111E" w14:paraId="1072BBA9" w14:textId="77777777" w:rsidTr="004103ED">
        <w:trPr>
          <w:trHeight w:val="249"/>
        </w:trPr>
        <w:tc>
          <w:tcPr>
            <w:tcW w:w="0" w:type="auto"/>
            <w:vMerge/>
            <w:tcBorders>
              <w:top w:val="nil"/>
              <w:left w:val="single" w:sz="4" w:space="0" w:color="auto"/>
              <w:bottom w:val="single" w:sz="8" w:space="0" w:color="000000"/>
              <w:right w:val="single" w:sz="4" w:space="0" w:color="auto"/>
            </w:tcBorders>
            <w:vAlign w:val="center"/>
            <w:hideMark/>
          </w:tcPr>
          <w:p w14:paraId="627D4B8B" w14:textId="77777777" w:rsidR="0045111E" w:rsidRPr="0045111E" w:rsidRDefault="0045111E" w:rsidP="0045111E">
            <w:pPr>
              <w:widowControl/>
              <w:rPr>
                <w:rFonts w:cs="Arial"/>
                <w:b/>
                <w:bCs/>
                <w:color w:val="000000"/>
                <w:sz w:val="20"/>
                <w:szCs w:val="20"/>
                <w:lang w:eastAsia="en-GB" w:bidi="ar-SA"/>
              </w:rPr>
            </w:pPr>
          </w:p>
        </w:tc>
        <w:tc>
          <w:tcPr>
            <w:tcW w:w="0" w:type="auto"/>
            <w:tcBorders>
              <w:top w:val="nil"/>
              <w:left w:val="nil"/>
              <w:bottom w:val="single" w:sz="4" w:space="0" w:color="auto"/>
              <w:right w:val="single" w:sz="4" w:space="0" w:color="auto"/>
            </w:tcBorders>
            <w:shd w:val="clear" w:color="auto" w:fill="auto"/>
            <w:noWrap/>
            <w:vAlign w:val="bottom"/>
            <w:hideMark/>
          </w:tcPr>
          <w:p w14:paraId="7BC80E00"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71 years &amp; over</w:t>
            </w:r>
          </w:p>
        </w:tc>
        <w:tc>
          <w:tcPr>
            <w:tcW w:w="1937" w:type="dxa"/>
            <w:tcBorders>
              <w:top w:val="nil"/>
              <w:left w:val="nil"/>
              <w:bottom w:val="single" w:sz="4" w:space="0" w:color="auto"/>
              <w:right w:val="single" w:sz="12" w:space="0" w:color="auto"/>
            </w:tcBorders>
            <w:shd w:val="clear" w:color="auto" w:fill="auto"/>
            <w:noWrap/>
            <w:vAlign w:val="bottom"/>
            <w:hideMark/>
          </w:tcPr>
          <w:p w14:paraId="44CE1587"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97.9%</w:t>
            </w:r>
          </w:p>
        </w:tc>
        <w:tc>
          <w:tcPr>
            <w:tcW w:w="1275" w:type="dxa"/>
            <w:tcBorders>
              <w:top w:val="nil"/>
              <w:left w:val="single" w:sz="12" w:space="0" w:color="auto"/>
              <w:bottom w:val="single" w:sz="4" w:space="0" w:color="auto"/>
              <w:right w:val="single" w:sz="4" w:space="0" w:color="auto"/>
            </w:tcBorders>
            <w:shd w:val="clear" w:color="auto" w:fill="auto"/>
            <w:noWrap/>
            <w:vAlign w:val="bottom"/>
            <w:hideMark/>
          </w:tcPr>
          <w:p w14:paraId="311CBBBA"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0.3</w:t>
            </w:r>
          </w:p>
        </w:tc>
        <w:tc>
          <w:tcPr>
            <w:tcW w:w="1313" w:type="dxa"/>
            <w:tcBorders>
              <w:top w:val="nil"/>
              <w:left w:val="nil"/>
              <w:bottom w:val="single" w:sz="4" w:space="0" w:color="auto"/>
              <w:right w:val="single" w:sz="4" w:space="0" w:color="auto"/>
            </w:tcBorders>
            <w:shd w:val="clear" w:color="auto" w:fill="auto"/>
            <w:noWrap/>
            <w:vAlign w:val="bottom"/>
            <w:hideMark/>
          </w:tcPr>
          <w:p w14:paraId="365AA6B0"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0.6</w:t>
            </w:r>
          </w:p>
        </w:tc>
        <w:tc>
          <w:tcPr>
            <w:tcW w:w="1097" w:type="dxa"/>
            <w:tcBorders>
              <w:top w:val="nil"/>
              <w:left w:val="nil"/>
              <w:bottom w:val="single" w:sz="4" w:space="0" w:color="auto"/>
              <w:right w:val="single" w:sz="4" w:space="0" w:color="auto"/>
            </w:tcBorders>
            <w:shd w:val="clear" w:color="auto" w:fill="auto"/>
            <w:noWrap/>
            <w:vAlign w:val="bottom"/>
            <w:hideMark/>
          </w:tcPr>
          <w:p w14:paraId="4EB978CA"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0.8</w:t>
            </w:r>
          </w:p>
        </w:tc>
        <w:tc>
          <w:tcPr>
            <w:tcW w:w="1272" w:type="dxa"/>
            <w:tcBorders>
              <w:top w:val="nil"/>
              <w:left w:val="nil"/>
              <w:bottom w:val="single" w:sz="4" w:space="0" w:color="auto"/>
              <w:right w:val="single" w:sz="12" w:space="0" w:color="auto"/>
            </w:tcBorders>
            <w:shd w:val="clear" w:color="auto" w:fill="auto"/>
            <w:noWrap/>
            <w:vAlign w:val="bottom"/>
            <w:hideMark/>
          </w:tcPr>
          <w:p w14:paraId="3C5BC8D5"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1.0</w:t>
            </w:r>
          </w:p>
        </w:tc>
        <w:tc>
          <w:tcPr>
            <w:tcW w:w="1262" w:type="dxa"/>
            <w:tcBorders>
              <w:top w:val="nil"/>
              <w:left w:val="single" w:sz="12" w:space="0" w:color="auto"/>
              <w:bottom w:val="single" w:sz="4" w:space="0" w:color="auto"/>
              <w:right w:val="single" w:sz="4" w:space="0" w:color="auto"/>
            </w:tcBorders>
            <w:shd w:val="clear" w:color="auto" w:fill="auto"/>
            <w:noWrap/>
            <w:vAlign w:val="bottom"/>
            <w:hideMark/>
          </w:tcPr>
          <w:p w14:paraId="283458FD"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0.3</w:t>
            </w:r>
          </w:p>
        </w:tc>
        <w:tc>
          <w:tcPr>
            <w:tcW w:w="1252" w:type="dxa"/>
            <w:tcBorders>
              <w:top w:val="nil"/>
              <w:left w:val="nil"/>
              <w:bottom w:val="single" w:sz="4" w:space="0" w:color="auto"/>
              <w:right w:val="single" w:sz="4" w:space="0" w:color="auto"/>
            </w:tcBorders>
            <w:shd w:val="clear" w:color="auto" w:fill="auto"/>
            <w:noWrap/>
            <w:vAlign w:val="bottom"/>
            <w:hideMark/>
          </w:tcPr>
          <w:p w14:paraId="7B46B1EE"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0.6</w:t>
            </w:r>
          </w:p>
        </w:tc>
        <w:tc>
          <w:tcPr>
            <w:tcW w:w="1119" w:type="dxa"/>
            <w:tcBorders>
              <w:top w:val="nil"/>
              <w:left w:val="nil"/>
              <w:bottom w:val="single" w:sz="4" w:space="0" w:color="auto"/>
              <w:right w:val="single" w:sz="4" w:space="0" w:color="auto"/>
            </w:tcBorders>
            <w:shd w:val="clear" w:color="auto" w:fill="auto"/>
            <w:noWrap/>
            <w:vAlign w:val="bottom"/>
            <w:hideMark/>
          </w:tcPr>
          <w:p w14:paraId="6224F75D"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0.8</w:t>
            </w:r>
          </w:p>
        </w:tc>
        <w:tc>
          <w:tcPr>
            <w:tcW w:w="1190" w:type="dxa"/>
            <w:tcBorders>
              <w:top w:val="nil"/>
              <w:left w:val="nil"/>
              <w:bottom w:val="single" w:sz="4" w:space="0" w:color="auto"/>
              <w:right w:val="single" w:sz="4" w:space="0" w:color="auto"/>
            </w:tcBorders>
            <w:shd w:val="clear" w:color="auto" w:fill="auto"/>
            <w:noWrap/>
            <w:vAlign w:val="bottom"/>
            <w:hideMark/>
          </w:tcPr>
          <w:p w14:paraId="3F328706"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1.0</w:t>
            </w:r>
          </w:p>
        </w:tc>
      </w:tr>
      <w:tr w:rsidR="0045111E" w:rsidRPr="0045111E" w14:paraId="04C9E46C" w14:textId="77777777" w:rsidTr="004103ED">
        <w:trPr>
          <w:trHeight w:val="249"/>
        </w:trPr>
        <w:tc>
          <w:tcPr>
            <w:tcW w:w="0" w:type="auto"/>
            <w:vMerge/>
            <w:tcBorders>
              <w:top w:val="nil"/>
              <w:left w:val="single" w:sz="4" w:space="0" w:color="auto"/>
              <w:bottom w:val="single" w:sz="12" w:space="0" w:color="auto"/>
              <w:right w:val="single" w:sz="4" w:space="0" w:color="auto"/>
            </w:tcBorders>
            <w:vAlign w:val="center"/>
            <w:hideMark/>
          </w:tcPr>
          <w:p w14:paraId="1C960B01" w14:textId="77777777" w:rsidR="0045111E" w:rsidRPr="0045111E" w:rsidRDefault="0045111E" w:rsidP="0045111E">
            <w:pPr>
              <w:widowControl/>
              <w:rPr>
                <w:rFonts w:cs="Arial"/>
                <w:b/>
                <w:bCs/>
                <w:color w:val="000000"/>
                <w:sz w:val="20"/>
                <w:szCs w:val="20"/>
                <w:lang w:eastAsia="en-GB" w:bidi="ar-SA"/>
              </w:rPr>
            </w:pPr>
          </w:p>
        </w:tc>
        <w:tc>
          <w:tcPr>
            <w:tcW w:w="0" w:type="auto"/>
            <w:tcBorders>
              <w:top w:val="nil"/>
              <w:left w:val="nil"/>
              <w:bottom w:val="single" w:sz="12" w:space="0" w:color="auto"/>
              <w:right w:val="single" w:sz="4" w:space="0" w:color="auto"/>
            </w:tcBorders>
            <w:shd w:val="clear" w:color="auto" w:fill="F2F2F2" w:themeFill="background1" w:themeFillShade="F2"/>
            <w:noWrap/>
            <w:vAlign w:val="bottom"/>
            <w:hideMark/>
          </w:tcPr>
          <w:p w14:paraId="4330D937" w14:textId="77777777" w:rsidR="0045111E" w:rsidRPr="0045111E" w:rsidRDefault="0045111E" w:rsidP="0045111E">
            <w:pPr>
              <w:widowControl/>
              <w:rPr>
                <w:rFonts w:cs="Arial"/>
                <w:b/>
                <w:bCs/>
                <w:color w:val="000000"/>
                <w:sz w:val="20"/>
                <w:szCs w:val="20"/>
                <w:lang w:eastAsia="en-GB" w:bidi="ar-SA"/>
              </w:rPr>
            </w:pPr>
            <w:r w:rsidRPr="0045111E">
              <w:rPr>
                <w:rFonts w:cs="Arial"/>
                <w:b/>
                <w:bCs/>
                <w:color w:val="000000"/>
                <w:sz w:val="20"/>
                <w:szCs w:val="20"/>
                <w:lang w:eastAsia="en-GB" w:bidi="ar-SA"/>
              </w:rPr>
              <w:t>2 years &amp; over</w:t>
            </w:r>
          </w:p>
        </w:tc>
        <w:tc>
          <w:tcPr>
            <w:tcW w:w="1937" w:type="dxa"/>
            <w:tcBorders>
              <w:top w:val="nil"/>
              <w:left w:val="nil"/>
              <w:bottom w:val="single" w:sz="12" w:space="0" w:color="auto"/>
              <w:right w:val="single" w:sz="12" w:space="0" w:color="auto"/>
            </w:tcBorders>
            <w:shd w:val="clear" w:color="auto" w:fill="F2F2F2" w:themeFill="background1" w:themeFillShade="F2"/>
            <w:noWrap/>
            <w:vAlign w:val="bottom"/>
            <w:hideMark/>
          </w:tcPr>
          <w:p w14:paraId="4409E121"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98.8%</w:t>
            </w:r>
          </w:p>
        </w:tc>
        <w:tc>
          <w:tcPr>
            <w:tcW w:w="1275" w:type="dxa"/>
            <w:tcBorders>
              <w:top w:val="nil"/>
              <w:left w:val="single" w:sz="12" w:space="0" w:color="auto"/>
              <w:bottom w:val="single" w:sz="12" w:space="0" w:color="auto"/>
              <w:right w:val="single" w:sz="4" w:space="0" w:color="auto"/>
            </w:tcBorders>
            <w:shd w:val="clear" w:color="auto" w:fill="F2F2F2" w:themeFill="background1" w:themeFillShade="F2"/>
            <w:noWrap/>
            <w:vAlign w:val="bottom"/>
            <w:hideMark/>
          </w:tcPr>
          <w:p w14:paraId="4A0E9A23"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0.4</w:t>
            </w:r>
          </w:p>
        </w:tc>
        <w:tc>
          <w:tcPr>
            <w:tcW w:w="1313" w:type="dxa"/>
            <w:tcBorders>
              <w:top w:val="nil"/>
              <w:left w:val="nil"/>
              <w:bottom w:val="single" w:sz="12" w:space="0" w:color="auto"/>
              <w:right w:val="single" w:sz="4" w:space="0" w:color="auto"/>
            </w:tcBorders>
            <w:shd w:val="clear" w:color="auto" w:fill="F2F2F2" w:themeFill="background1" w:themeFillShade="F2"/>
            <w:noWrap/>
            <w:vAlign w:val="bottom"/>
            <w:hideMark/>
          </w:tcPr>
          <w:p w14:paraId="2D3C00D1"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1.0</w:t>
            </w:r>
          </w:p>
        </w:tc>
        <w:tc>
          <w:tcPr>
            <w:tcW w:w="1097" w:type="dxa"/>
            <w:tcBorders>
              <w:top w:val="nil"/>
              <w:left w:val="nil"/>
              <w:bottom w:val="single" w:sz="12" w:space="0" w:color="auto"/>
              <w:right w:val="single" w:sz="4" w:space="0" w:color="auto"/>
            </w:tcBorders>
            <w:shd w:val="clear" w:color="auto" w:fill="F2F2F2" w:themeFill="background1" w:themeFillShade="F2"/>
            <w:noWrap/>
            <w:vAlign w:val="bottom"/>
            <w:hideMark/>
          </w:tcPr>
          <w:p w14:paraId="71F80C11"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1.3</w:t>
            </w:r>
          </w:p>
        </w:tc>
        <w:tc>
          <w:tcPr>
            <w:tcW w:w="1272" w:type="dxa"/>
            <w:tcBorders>
              <w:top w:val="nil"/>
              <w:left w:val="nil"/>
              <w:bottom w:val="single" w:sz="12" w:space="0" w:color="auto"/>
              <w:right w:val="single" w:sz="12" w:space="0" w:color="auto"/>
            </w:tcBorders>
            <w:shd w:val="clear" w:color="auto" w:fill="F2F2F2" w:themeFill="background1" w:themeFillShade="F2"/>
            <w:noWrap/>
            <w:vAlign w:val="bottom"/>
            <w:hideMark/>
          </w:tcPr>
          <w:p w14:paraId="53F3E694"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1.6</w:t>
            </w:r>
          </w:p>
        </w:tc>
        <w:tc>
          <w:tcPr>
            <w:tcW w:w="1262" w:type="dxa"/>
            <w:tcBorders>
              <w:top w:val="nil"/>
              <w:left w:val="single" w:sz="12" w:space="0" w:color="auto"/>
              <w:bottom w:val="single" w:sz="12" w:space="0" w:color="auto"/>
              <w:right w:val="single" w:sz="4" w:space="0" w:color="auto"/>
            </w:tcBorders>
            <w:shd w:val="clear" w:color="auto" w:fill="F2F2F2" w:themeFill="background1" w:themeFillShade="F2"/>
            <w:noWrap/>
            <w:vAlign w:val="bottom"/>
            <w:hideMark/>
          </w:tcPr>
          <w:p w14:paraId="4EE1A617"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0.4</w:t>
            </w:r>
          </w:p>
        </w:tc>
        <w:tc>
          <w:tcPr>
            <w:tcW w:w="1252" w:type="dxa"/>
            <w:tcBorders>
              <w:top w:val="nil"/>
              <w:left w:val="nil"/>
              <w:bottom w:val="single" w:sz="12" w:space="0" w:color="auto"/>
              <w:right w:val="single" w:sz="4" w:space="0" w:color="auto"/>
            </w:tcBorders>
            <w:shd w:val="clear" w:color="auto" w:fill="F2F2F2" w:themeFill="background1" w:themeFillShade="F2"/>
            <w:noWrap/>
            <w:vAlign w:val="bottom"/>
            <w:hideMark/>
          </w:tcPr>
          <w:p w14:paraId="41AD9087"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1.0</w:t>
            </w:r>
          </w:p>
        </w:tc>
        <w:tc>
          <w:tcPr>
            <w:tcW w:w="1119" w:type="dxa"/>
            <w:tcBorders>
              <w:top w:val="nil"/>
              <w:left w:val="nil"/>
              <w:bottom w:val="single" w:sz="12" w:space="0" w:color="auto"/>
              <w:right w:val="single" w:sz="4" w:space="0" w:color="auto"/>
            </w:tcBorders>
            <w:shd w:val="clear" w:color="auto" w:fill="F2F2F2" w:themeFill="background1" w:themeFillShade="F2"/>
            <w:noWrap/>
            <w:vAlign w:val="bottom"/>
            <w:hideMark/>
          </w:tcPr>
          <w:p w14:paraId="3A8E7285"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1.3</w:t>
            </w:r>
          </w:p>
        </w:tc>
        <w:tc>
          <w:tcPr>
            <w:tcW w:w="1190" w:type="dxa"/>
            <w:tcBorders>
              <w:top w:val="nil"/>
              <w:left w:val="nil"/>
              <w:bottom w:val="single" w:sz="12" w:space="0" w:color="auto"/>
              <w:right w:val="single" w:sz="4" w:space="0" w:color="auto"/>
            </w:tcBorders>
            <w:shd w:val="clear" w:color="auto" w:fill="F2F2F2" w:themeFill="background1" w:themeFillShade="F2"/>
            <w:noWrap/>
            <w:vAlign w:val="bottom"/>
            <w:hideMark/>
          </w:tcPr>
          <w:p w14:paraId="05CC2C3D"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1.6</w:t>
            </w:r>
          </w:p>
        </w:tc>
      </w:tr>
    </w:tbl>
    <w:p w14:paraId="1BAF6ED7" w14:textId="77777777" w:rsidR="004103ED" w:rsidRDefault="004103ED" w:rsidP="00232752">
      <w:pPr>
        <w:pStyle w:val="Heading2"/>
        <w:sectPr w:rsidR="004103ED" w:rsidSect="00B57865">
          <w:pgSz w:w="16838" w:h="11906" w:orient="landscape"/>
          <w:pgMar w:top="993" w:right="993" w:bottom="993" w:left="1418" w:header="709" w:footer="709" w:gutter="0"/>
          <w:cols w:space="708"/>
          <w:docGrid w:linePitch="360"/>
        </w:sectPr>
      </w:pPr>
    </w:p>
    <w:p w14:paraId="5A2C057E" w14:textId="7199968F" w:rsidR="0045111E" w:rsidRPr="0045111E" w:rsidRDefault="00994A77" w:rsidP="00232752">
      <w:pPr>
        <w:pStyle w:val="Heading2"/>
      </w:pPr>
      <w:bookmarkStart w:id="147" w:name="_Toc465176613"/>
      <w:bookmarkStart w:id="148" w:name="_Toc466299098"/>
      <w:r>
        <w:lastRenderedPageBreak/>
        <w:t>Appendix 5</w:t>
      </w:r>
      <w:r w:rsidR="0045111E" w:rsidRPr="0045111E">
        <w:t>:</w:t>
      </w:r>
      <w:r w:rsidR="00C23459">
        <w:t xml:space="preserve"> </w:t>
      </w:r>
      <w:r w:rsidR="003F239E">
        <w:t xml:space="preserve"> </w:t>
      </w:r>
      <w:r w:rsidR="003F239E" w:rsidRPr="003F239E">
        <w:t>Per</w:t>
      </w:r>
      <w:r w:rsidR="00C23459">
        <w:t xml:space="preserve"> </w:t>
      </w:r>
      <w:r w:rsidR="003F239E" w:rsidRPr="003F239E">
        <w:t xml:space="preserve">cent </w:t>
      </w:r>
      <w:r w:rsidR="00C2555F" w:rsidRPr="003F239E">
        <w:t xml:space="preserve">contribution </w:t>
      </w:r>
      <w:r w:rsidR="003F239E" w:rsidRPr="003F239E">
        <w:t xml:space="preserve">of </w:t>
      </w:r>
      <w:r w:rsidR="00FF626D" w:rsidRPr="003F239E">
        <w:t xml:space="preserve">food </w:t>
      </w:r>
      <w:r w:rsidR="00FF626D">
        <w:t>groups to</w:t>
      </w:r>
      <w:r w:rsidR="00FF626D" w:rsidRPr="003F239E">
        <w:t xml:space="preserve"> </w:t>
      </w:r>
      <w:r w:rsidR="003F239E" w:rsidRPr="003F239E">
        <w:t>IMO dietary exposure</w:t>
      </w:r>
      <w:bookmarkEnd w:id="147"/>
      <w:bookmarkEnd w:id="148"/>
      <w:r w:rsidR="003F239E" w:rsidRPr="003F239E">
        <w:t xml:space="preserve"> </w:t>
      </w:r>
    </w:p>
    <w:p w14:paraId="170DCCF5" w14:textId="6091CC10" w:rsidR="003F239E" w:rsidRPr="003F239E" w:rsidRDefault="003F239E" w:rsidP="003F239E">
      <w:pPr>
        <w:spacing w:after="120"/>
        <w:ind w:right="-286"/>
        <w:rPr>
          <w:lang w:val="en-AU"/>
        </w:rPr>
      </w:pPr>
      <w:r w:rsidRPr="0045111E">
        <w:rPr>
          <w:b/>
          <w:lang w:val="en-AU" w:eastAsia="en-AU" w:bidi="ar-SA"/>
        </w:rPr>
        <w:t xml:space="preserve">Scenario </w:t>
      </w:r>
      <w:r>
        <w:rPr>
          <w:b/>
          <w:lang w:val="en-AU" w:eastAsia="en-AU" w:bidi="ar-SA"/>
        </w:rPr>
        <w:t>1</w:t>
      </w:r>
      <w:r w:rsidRPr="0045111E">
        <w:rPr>
          <w:b/>
          <w:lang w:val="en-AU" w:eastAsia="en-AU" w:bidi="ar-SA"/>
        </w:rPr>
        <w:t xml:space="preserve"> </w:t>
      </w:r>
      <w:r w:rsidR="00B62720">
        <w:rPr>
          <w:b/>
          <w:lang w:val="en-AU" w:eastAsia="en-AU" w:bidi="ar-SA"/>
        </w:rPr>
        <w:t>–</w:t>
      </w:r>
      <w:r w:rsidRPr="0045111E">
        <w:rPr>
          <w:b/>
          <w:lang w:val="en-AU" w:eastAsia="en-AU" w:bidi="ar-SA"/>
        </w:rPr>
        <w:t xml:space="preserve"> </w:t>
      </w:r>
      <w:r>
        <w:rPr>
          <w:b/>
          <w:lang w:val="en-AU" w:eastAsia="en-AU" w:bidi="ar-SA"/>
        </w:rPr>
        <w:t>P</w:t>
      </w:r>
      <w:r w:rsidRPr="0045111E">
        <w:rPr>
          <w:b/>
          <w:lang w:val="en-AU" w:eastAsia="en-AU" w:bidi="ar-SA"/>
        </w:rPr>
        <w:t xml:space="preserve">roposed food </w:t>
      </w:r>
      <w:r w:rsidR="001114DD">
        <w:rPr>
          <w:b/>
          <w:lang w:val="en-AU" w:eastAsia="en-AU" w:bidi="ar-SA"/>
        </w:rPr>
        <w:t>groups</w:t>
      </w:r>
      <w:r w:rsidRPr="0045111E">
        <w:rPr>
          <w:b/>
          <w:lang w:val="en-AU" w:eastAsia="en-AU" w:bidi="ar-SA"/>
        </w:rPr>
        <w:t xml:space="preserve"> only</w:t>
      </w:r>
    </w:p>
    <w:tbl>
      <w:tblPr>
        <w:tblW w:w="9072" w:type="dxa"/>
        <w:tblLook w:val="04A0" w:firstRow="1" w:lastRow="0" w:firstColumn="1" w:lastColumn="0" w:noHBand="0" w:noVBand="1"/>
      </w:tblPr>
      <w:tblGrid>
        <w:gridCol w:w="7387"/>
        <w:gridCol w:w="1899"/>
      </w:tblGrid>
      <w:tr w:rsidR="003F239E" w:rsidRPr="00B62720" w14:paraId="05DCE475" w14:textId="77777777" w:rsidTr="004C09AA">
        <w:trPr>
          <w:trHeight w:val="300"/>
          <w:tblHeader/>
        </w:trPr>
        <w:tc>
          <w:tcPr>
            <w:tcW w:w="7800" w:type="dxa"/>
            <w:tcBorders>
              <w:top w:val="nil"/>
              <w:left w:val="nil"/>
              <w:bottom w:val="single" w:sz="4" w:space="0" w:color="95B3D7"/>
              <w:right w:val="nil"/>
            </w:tcBorders>
            <w:shd w:val="clear" w:color="auto" w:fill="auto"/>
            <w:noWrap/>
            <w:vAlign w:val="bottom"/>
          </w:tcPr>
          <w:p w14:paraId="077C9013" w14:textId="77777777" w:rsidR="003F239E" w:rsidRPr="00B62720" w:rsidRDefault="003F239E" w:rsidP="000347AC">
            <w:pPr>
              <w:widowControl/>
              <w:rPr>
                <w:rFonts w:cs="Arial"/>
                <w:b/>
                <w:bCs/>
                <w:color w:val="000000"/>
                <w:sz w:val="20"/>
                <w:szCs w:val="20"/>
                <w:lang w:eastAsia="en-GB" w:bidi="ar-SA"/>
              </w:rPr>
            </w:pPr>
            <w:r w:rsidRPr="00B62720">
              <w:rPr>
                <w:rFonts w:cs="Arial"/>
                <w:b/>
                <w:bCs/>
                <w:color w:val="000000"/>
                <w:sz w:val="20"/>
                <w:szCs w:val="20"/>
                <w:lang w:eastAsia="en-GB" w:bidi="ar-SA"/>
              </w:rPr>
              <w:t>Food group*</w:t>
            </w:r>
          </w:p>
        </w:tc>
        <w:tc>
          <w:tcPr>
            <w:tcW w:w="1996" w:type="dxa"/>
            <w:tcBorders>
              <w:top w:val="nil"/>
              <w:left w:val="nil"/>
              <w:bottom w:val="single" w:sz="4" w:space="0" w:color="95B3D7"/>
              <w:right w:val="nil"/>
            </w:tcBorders>
            <w:shd w:val="clear" w:color="auto" w:fill="auto"/>
            <w:noWrap/>
            <w:vAlign w:val="bottom"/>
          </w:tcPr>
          <w:p w14:paraId="50AFDDCD" w14:textId="77777777" w:rsidR="003F239E" w:rsidRPr="00B62720" w:rsidRDefault="003F239E" w:rsidP="00B62720">
            <w:pPr>
              <w:widowControl/>
              <w:jc w:val="center"/>
              <w:rPr>
                <w:rFonts w:cs="Arial"/>
                <w:b/>
                <w:bCs/>
                <w:color w:val="000000"/>
                <w:sz w:val="20"/>
                <w:szCs w:val="20"/>
                <w:lang w:eastAsia="en-GB" w:bidi="ar-SA"/>
              </w:rPr>
            </w:pPr>
            <w:r w:rsidRPr="00B62720">
              <w:rPr>
                <w:rFonts w:cs="Arial"/>
                <w:b/>
                <w:bCs/>
                <w:color w:val="000000"/>
                <w:sz w:val="20"/>
                <w:szCs w:val="20"/>
                <w:lang w:eastAsia="en-GB" w:bidi="ar-SA"/>
              </w:rPr>
              <w:t>Contribution to IMO exposure (%)</w:t>
            </w:r>
          </w:p>
        </w:tc>
      </w:tr>
      <w:tr w:rsidR="003F239E" w:rsidRPr="00B62720" w14:paraId="14223CE7" w14:textId="77777777" w:rsidTr="004C09AA">
        <w:trPr>
          <w:trHeight w:val="300"/>
        </w:trPr>
        <w:tc>
          <w:tcPr>
            <w:tcW w:w="7800" w:type="dxa"/>
            <w:tcBorders>
              <w:top w:val="nil"/>
              <w:left w:val="nil"/>
              <w:bottom w:val="single" w:sz="4" w:space="0" w:color="95B3D7"/>
              <w:right w:val="nil"/>
            </w:tcBorders>
            <w:shd w:val="clear" w:color="auto" w:fill="auto"/>
            <w:noWrap/>
            <w:vAlign w:val="bottom"/>
            <w:hideMark/>
          </w:tcPr>
          <w:p w14:paraId="06350DF6" w14:textId="77777777" w:rsidR="003F239E" w:rsidRPr="00B62720" w:rsidRDefault="003F239E" w:rsidP="000347AC">
            <w:pPr>
              <w:widowControl/>
              <w:rPr>
                <w:rFonts w:cs="Arial"/>
                <w:b/>
                <w:bCs/>
                <w:color w:val="000000"/>
                <w:sz w:val="20"/>
                <w:szCs w:val="20"/>
                <w:lang w:eastAsia="en-GB" w:bidi="ar-SA"/>
              </w:rPr>
            </w:pPr>
            <w:bookmarkStart w:id="149" w:name="RANGE!A14:B98"/>
            <w:r w:rsidRPr="00B62720">
              <w:rPr>
                <w:rFonts w:cs="Arial"/>
                <w:b/>
                <w:bCs/>
                <w:color w:val="000000"/>
                <w:sz w:val="20"/>
                <w:szCs w:val="20"/>
                <w:lang w:eastAsia="en-GB" w:bidi="ar-SA"/>
              </w:rPr>
              <w:t>Cereal based products and dishes</w:t>
            </w:r>
            <w:bookmarkEnd w:id="149"/>
          </w:p>
        </w:tc>
        <w:tc>
          <w:tcPr>
            <w:tcW w:w="1996" w:type="dxa"/>
            <w:tcBorders>
              <w:top w:val="nil"/>
              <w:left w:val="nil"/>
              <w:bottom w:val="single" w:sz="4" w:space="0" w:color="95B3D7"/>
              <w:right w:val="nil"/>
            </w:tcBorders>
            <w:shd w:val="clear" w:color="auto" w:fill="auto"/>
            <w:noWrap/>
            <w:vAlign w:val="bottom"/>
            <w:hideMark/>
          </w:tcPr>
          <w:p w14:paraId="3C654559"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18.8</w:t>
            </w:r>
          </w:p>
        </w:tc>
      </w:tr>
      <w:tr w:rsidR="003F239E" w:rsidRPr="00B62720" w14:paraId="090905E8" w14:textId="77777777" w:rsidTr="004C09AA">
        <w:trPr>
          <w:trHeight w:val="300"/>
        </w:trPr>
        <w:tc>
          <w:tcPr>
            <w:tcW w:w="7800" w:type="dxa"/>
            <w:tcBorders>
              <w:top w:val="nil"/>
              <w:left w:val="nil"/>
              <w:bottom w:val="nil"/>
              <w:right w:val="nil"/>
            </w:tcBorders>
            <w:shd w:val="clear" w:color="auto" w:fill="auto"/>
            <w:noWrap/>
            <w:vAlign w:val="bottom"/>
            <w:hideMark/>
          </w:tcPr>
          <w:p w14:paraId="00872E08" w14:textId="77777777" w:rsidR="003F239E" w:rsidRPr="00B62720" w:rsidRDefault="003F239E" w:rsidP="00B62720">
            <w:pPr>
              <w:widowControl/>
              <w:ind w:firstLineChars="100" w:firstLine="201"/>
              <w:rPr>
                <w:rFonts w:cs="Arial"/>
                <w:b/>
                <w:bCs/>
                <w:color w:val="000000"/>
                <w:sz w:val="20"/>
                <w:szCs w:val="20"/>
                <w:lang w:eastAsia="en-GB" w:bidi="ar-SA"/>
              </w:rPr>
            </w:pPr>
            <w:r w:rsidRPr="00B62720">
              <w:rPr>
                <w:rFonts w:cs="Arial"/>
                <w:b/>
                <w:bCs/>
                <w:color w:val="000000"/>
                <w:sz w:val="20"/>
                <w:szCs w:val="20"/>
                <w:lang w:eastAsia="en-GB" w:bidi="ar-SA"/>
              </w:rPr>
              <w:t>Cakes, muffins, scones, cake-type desserts</w:t>
            </w:r>
          </w:p>
        </w:tc>
        <w:tc>
          <w:tcPr>
            <w:tcW w:w="1996" w:type="dxa"/>
            <w:tcBorders>
              <w:top w:val="nil"/>
              <w:left w:val="nil"/>
              <w:bottom w:val="nil"/>
              <w:right w:val="nil"/>
            </w:tcBorders>
            <w:shd w:val="clear" w:color="auto" w:fill="auto"/>
            <w:noWrap/>
            <w:vAlign w:val="bottom"/>
            <w:hideMark/>
          </w:tcPr>
          <w:p w14:paraId="5CFDA0A7"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10.8</w:t>
            </w:r>
          </w:p>
        </w:tc>
      </w:tr>
      <w:tr w:rsidR="003F239E" w:rsidRPr="00B62720" w14:paraId="6471A602" w14:textId="77777777" w:rsidTr="004C09AA">
        <w:trPr>
          <w:trHeight w:val="300"/>
        </w:trPr>
        <w:tc>
          <w:tcPr>
            <w:tcW w:w="7800" w:type="dxa"/>
            <w:tcBorders>
              <w:top w:val="nil"/>
              <w:left w:val="nil"/>
              <w:bottom w:val="nil"/>
              <w:right w:val="nil"/>
            </w:tcBorders>
            <w:shd w:val="clear" w:color="auto" w:fill="auto"/>
            <w:noWrap/>
            <w:vAlign w:val="bottom"/>
            <w:hideMark/>
          </w:tcPr>
          <w:p w14:paraId="3A344F0D"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Cakes and cake mixes, chocolate</w:t>
            </w:r>
          </w:p>
        </w:tc>
        <w:tc>
          <w:tcPr>
            <w:tcW w:w="1996" w:type="dxa"/>
            <w:tcBorders>
              <w:top w:val="nil"/>
              <w:left w:val="nil"/>
              <w:bottom w:val="nil"/>
              <w:right w:val="nil"/>
            </w:tcBorders>
            <w:shd w:val="clear" w:color="auto" w:fill="auto"/>
            <w:noWrap/>
            <w:vAlign w:val="bottom"/>
            <w:hideMark/>
          </w:tcPr>
          <w:p w14:paraId="03C9814A"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3.4</w:t>
            </w:r>
          </w:p>
        </w:tc>
      </w:tr>
      <w:tr w:rsidR="003F239E" w:rsidRPr="00B62720" w14:paraId="1C9BBCD3" w14:textId="77777777" w:rsidTr="004C09AA">
        <w:trPr>
          <w:trHeight w:val="300"/>
        </w:trPr>
        <w:tc>
          <w:tcPr>
            <w:tcW w:w="7800" w:type="dxa"/>
            <w:tcBorders>
              <w:top w:val="nil"/>
              <w:left w:val="nil"/>
              <w:bottom w:val="nil"/>
              <w:right w:val="nil"/>
            </w:tcBorders>
            <w:shd w:val="clear" w:color="auto" w:fill="auto"/>
            <w:noWrap/>
            <w:vAlign w:val="bottom"/>
            <w:hideMark/>
          </w:tcPr>
          <w:p w14:paraId="76FA886B"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Cakes and cake mixes, other types</w:t>
            </w:r>
          </w:p>
        </w:tc>
        <w:tc>
          <w:tcPr>
            <w:tcW w:w="1996" w:type="dxa"/>
            <w:tcBorders>
              <w:top w:val="nil"/>
              <w:left w:val="nil"/>
              <w:bottom w:val="nil"/>
              <w:right w:val="nil"/>
            </w:tcBorders>
            <w:shd w:val="clear" w:color="auto" w:fill="auto"/>
            <w:noWrap/>
            <w:vAlign w:val="bottom"/>
            <w:hideMark/>
          </w:tcPr>
          <w:p w14:paraId="04506E15"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3.4</w:t>
            </w:r>
          </w:p>
        </w:tc>
      </w:tr>
      <w:tr w:rsidR="003F239E" w:rsidRPr="00B62720" w14:paraId="7189EDA6" w14:textId="77777777" w:rsidTr="004C09AA">
        <w:trPr>
          <w:trHeight w:val="300"/>
        </w:trPr>
        <w:tc>
          <w:tcPr>
            <w:tcW w:w="7800" w:type="dxa"/>
            <w:tcBorders>
              <w:top w:val="nil"/>
              <w:left w:val="nil"/>
              <w:bottom w:val="nil"/>
              <w:right w:val="nil"/>
            </w:tcBorders>
            <w:shd w:val="clear" w:color="auto" w:fill="auto"/>
            <w:noWrap/>
            <w:vAlign w:val="bottom"/>
            <w:hideMark/>
          </w:tcPr>
          <w:p w14:paraId="1DA7B00A"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Cakes and cake mixes, sponge</w:t>
            </w:r>
          </w:p>
        </w:tc>
        <w:tc>
          <w:tcPr>
            <w:tcW w:w="1996" w:type="dxa"/>
            <w:tcBorders>
              <w:top w:val="nil"/>
              <w:left w:val="nil"/>
              <w:bottom w:val="nil"/>
              <w:right w:val="nil"/>
            </w:tcBorders>
            <w:shd w:val="clear" w:color="auto" w:fill="auto"/>
            <w:noWrap/>
            <w:vAlign w:val="bottom"/>
            <w:hideMark/>
          </w:tcPr>
          <w:p w14:paraId="45192AC0"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1.9</w:t>
            </w:r>
          </w:p>
        </w:tc>
      </w:tr>
      <w:tr w:rsidR="003F239E" w:rsidRPr="00B62720" w14:paraId="5C92EC10" w14:textId="77777777" w:rsidTr="004C09AA">
        <w:trPr>
          <w:trHeight w:val="300"/>
        </w:trPr>
        <w:tc>
          <w:tcPr>
            <w:tcW w:w="7800" w:type="dxa"/>
            <w:tcBorders>
              <w:top w:val="nil"/>
              <w:left w:val="nil"/>
              <w:bottom w:val="nil"/>
              <w:right w:val="nil"/>
            </w:tcBorders>
            <w:shd w:val="clear" w:color="auto" w:fill="auto"/>
            <w:noWrap/>
            <w:vAlign w:val="bottom"/>
            <w:hideMark/>
          </w:tcPr>
          <w:p w14:paraId="536EFAB4"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Muffins, cake type, and muffin mixes</w:t>
            </w:r>
          </w:p>
        </w:tc>
        <w:tc>
          <w:tcPr>
            <w:tcW w:w="1996" w:type="dxa"/>
            <w:tcBorders>
              <w:top w:val="nil"/>
              <w:left w:val="nil"/>
              <w:bottom w:val="nil"/>
              <w:right w:val="nil"/>
            </w:tcBorders>
            <w:shd w:val="clear" w:color="auto" w:fill="auto"/>
            <w:noWrap/>
            <w:vAlign w:val="bottom"/>
            <w:hideMark/>
          </w:tcPr>
          <w:p w14:paraId="6394BFE7"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2.1</w:t>
            </w:r>
          </w:p>
        </w:tc>
      </w:tr>
      <w:tr w:rsidR="003F239E" w:rsidRPr="00B62720" w14:paraId="3FB5703B" w14:textId="77777777" w:rsidTr="004C09AA">
        <w:trPr>
          <w:trHeight w:val="300"/>
        </w:trPr>
        <w:tc>
          <w:tcPr>
            <w:tcW w:w="7800" w:type="dxa"/>
            <w:tcBorders>
              <w:top w:val="nil"/>
              <w:left w:val="nil"/>
              <w:bottom w:val="nil"/>
              <w:right w:val="nil"/>
            </w:tcBorders>
            <w:shd w:val="clear" w:color="auto" w:fill="auto"/>
            <w:noWrap/>
            <w:vAlign w:val="bottom"/>
            <w:hideMark/>
          </w:tcPr>
          <w:p w14:paraId="0B771847" w14:textId="77777777" w:rsidR="003F239E" w:rsidRPr="00B62720" w:rsidRDefault="003F239E" w:rsidP="00B62720">
            <w:pPr>
              <w:widowControl/>
              <w:ind w:firstLineChars="100" w:firstLine="201"/>
              <w:rPr>
                <w:rFonts w:cs="Arial"/>
                <w:b/>
                <w:bCs/>
                <w:color w:val="000000"/>
                <w:sz w:val="20"/>
                <w:szCs w:val="20"/>
                <w:lang w:eastAsia="en-GB" w:bidi="ar-SA"/>
              </w:rPr>
            </w:pPr>
            <w:r w:rsidRPr="00B62720">
              <w:rPr>
                <w:rFonts w:cs="Arial"/>
                <w:b/>
                <w:bCs/>
                <w:color w:val="000000"/>
                <w:sz w:val="20"/>
                <w:szCs w:val="20"/>
                <w:lang w:eastAsia="en-GB" w:bidi="ar-SA"/>
              </w:rPr>
              <w:t>Savoury biscuits</w:t>
            </w:r>
          </w:p>
        </w:tc>
        <w:tc>
          <w:tcPr>
            <w:tcW w:w="1996" w:type="dxa"/>
            <w:tcBorders>
              <w:top w:val="nil"/>
              <w:left w:val="nil"/>
              <w:bottom w:val="nil"/>
              <w:right w:val="nil"/>
            </w:tcBorders>
            <w:shd w:val="clear" w:color="auto" w:fill="auto"/>
            <w:noWrap/>
            <w:vAlign w:val="bottom"/>
            <w:hideMark/>
          </w:tcPr>
          <w:p w14:paraId="72EB15EF"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3F239E" w:rsidRPr="00B62720" w14:paraId="44B1D2C3" w14:textId="77777777" w:rsidTr="004C09AA">
        <w:trPr>
          <w:trHeight w:val="300"/>
        </w:trPr>
        <w:tc>
          <w:tcPr>
            <w:tcW w:w="7800" w:type="dxa"/>
            <w:tcBorders>
              <w:top w:val="nil"/>
              <w:left w:val="nil"/>
              <w:bottom w:val="nil"/>
              <w:right w:val="nil"/>
            </w:tcBorders>
            <w:shd w:val="clear" w:color="auto" w:fill="auto"/>
            <w:noWrap/>
            <w:vAlign w:val="bottom"/>
            <w:hideMark/>
          </w:tcPr>
          <w:p w14:paraId="2E9F4B65" w14:textId="77777777" w:rsidR="003F239E" w:rsidRPr="00B62720" w:rsidRDefault="003F239E" w:rsidP="00B62720">
            <w:pPr>
              <w:widowControl/>
              <w:ind w:firstLineChars="100" w:firstLine="201"/>
              <w:rPr>
                <w:rFonts w:cs="Arial"/>
                <w:b/>
                <w:bCs/>
                <w:color w:val="000000"/>
                <w:sz w:val="20"/>
                <w:szCs w:val="20"/>
                <w:lang w:eastAsia="en-GB" w:bidi="ar-SA"/>
              </w:rPr>
            </w:pPr>
            <w:r w:rsidRPr="00B62720">
              <w:rPr>
                <w:rFonts w:cs="Arial"/>
                <w:b/>
                <w:bCs/>
                <w:color w:val="000000"/>
                <w:sz w:val="20"/>
                <w:szCs w:val="20"/>
                <w:lang w:eastAsia="en-GB" w:bidi="ar-SA"/>
              </w:rPr>
              <w:t>Sweet biscuits</w:t>
            </w:r>
          </w:p>
        </w:tc>
        <w:tc>
          <w:tcPr>
            <w:tcW w:w="1996" w:type="dxa"/>
            <w:tcBorders>
              <w:top w:val="nil"/>
              <w:left w:val="nil"/>
              <w:bottom w:val="nil"/>
              <w:right w:val="nil"/>
            </w:tcBorders>
            <w:shd w:val="clear" w:color="auto" w:fill="auto"/>
            <w:noWrap/>
            <w:vAlign w:val="bottom"/>
            <w:hideMark/>
          </w:tcPr>
          <w:p w14:paraId="301C31DE"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7.6</w:t>
            </w:r>
          </w:p>
        </w:tc>
      </w:tr>
      <w:tr w:rsidR="003F239E" w:rsidRPr="00B62720" w14:paraId="61481A34" w14:textId="77777777" w:rsidTr="004C09AA">
        <w:trPr>
          <w:trHeight w:val="300"/>
        </w:trPr>
        <w:tc>
          <w:tcPr>
            <w:tcW w:w="7800" w:type="dxa"/>
            <w:tcBorders>
              <w:top w:val="nil"/>
              <w:left w:val="nil"/>
              <w:bottom w:val="single" w:sz="4" w:space="0" w:color="95B3D7"/>
              <w:right w:val="nil"/>
            </w:tcBorders>
            <w:shd w:val="clear" w:color="auto" w:fill="auto"/>
            <w:noWrap/>
            <w:vAlign w:val="bottom"/>
            <w:hideMark/>
          </w:tcPr>
          <w:p w14:paraId="74EF56C2" w14:textId="77777777" w:rsidR="003F239E" w:rsidRPr="00B62720" w:rsidRDefault="003F239E" w:rsidP="000347AC">
            <w:pPr>
              <w:widowControl/>
              <w:rPr>
                <w:rFonts w:cs="Arial"/>
                <w:b/>
                <w:bCs/>
                <w:color w:val="000000"/>
                <w:sz w:val="20"/>
                <w:szCs w:val="20"/>
                <w:lang w:eastAsia="en-GB" w:bidi="ar-SA"/>
              </w:rPr>
            </w:pPr>
            <w:r w:rsidRPr="00B62720">
              <w:rPr>
                <w:rFonts w:cs="Arial"/>
                <w:b/>
                <w:bCs/>
                <w:color w:val="000000"/>
                <w:sz w:val="20"/>
                <w:szCs w:val="20"/>
                <w:lang w:eastAsia="en-GB" w:bidi="ar-SA"/>
              </w:rPr>
              <w:t>Cereals and cereal products</w:t>
            </w:r>
          </w:p>
        </w:tc>
        <w:tc>
          <w:tcPr>
            <w:tcW w:w="1996" w:type="dxa"/>
            <w:tcBorders>
              <w:top w:val="nil"/>
              <w:left w:val="nil"/>
              <w:bottom w:val="single" w:sz="4" w:space="0" w:color="95B3D7"/>
              <w:right w:val="nil"/>
            </w:tcBorders>
            <w:shd w:val="clear" w:color="auto" w:fill="auto"/>
            <w:noWrap/>
            <w:vAlign w:val="bottom"/>
            <w:hideMark/>
          </w:tcPr>
          <w:p w14:paraId="1CE03B1A"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5.8</w:t>
            </w:r>
          </w:p>
        </w:tc>
      </w:tr>
      <w:tr w:rsidR="003F239E" w:rsidRPr="00B62720" w14:paraId="3F0634AF" w14:textId="77777777" w:rsidTr="004C09AA">
        <w:trPr>
          <w:trHeight w:val="300"/>
        </w:trPr>
        <w:tc>
          <w:tcPr>
            <w:tcW w:w="7800" w:type="dxa"/>
            <w:tcBorders>
              <w:top w:val="nil"/>
              <w:left w:val="nil"/>
              <w:bottom w:val="nil"/>
              <w:right w:val="nil"/>
            </w:tcBorders>
            <w:shd w:val="clear" w:color="auto" w:fill="auto"/>
            <w:noWrap/>
            <w:vAlign w:val="bottom"/>
            <w:hideMark/>
          </w:tcPr>
          <w:p w14:paraId="26221ADA" w14:textId="77777777" w:rsidR="003F239E" w:rsidRPr="00B62720" w:rsidRDefault="003F239E" w:rsidP="00B62720">
            <w:pPr>
              <w:widowControl/>
              <w:ind w:firstLineChars="100" w:firstLine="201"/>
              <w:rPr>
                <w:rFonts w:cs="Arial"/>
                <w:b/>
                <w:bCs/>
                <w:color w:val="000000"/>
                <w:sz w:val="20"/>
                <w:szCs w:val="20"/>
                <w:lang w:eastAsia="en-GB" w:bidi="ar-SA"/>
              </w:rPr>
            </w:pPr>
            <w:r w:rsidRPr="00B62720">
              <w:rPr>
                <w:rFonts w:cs="Arial"/>
                <w:b/>
                <w:bCs/>
                <w:color w:val="000000"/>
                <w:sz w:val="20"/>
                <w:szCs w:val="20"/>
                <w:lang w:eastAsia="en-GB" w:bidi="ar-SA"/>
              </w:rPr>
              <w:t>Breakfast cereals, ready to eat</w:t>
            </w:r>
          </w:p>
        </w:tc>
        <w:tc>
          <w:tcPr>
            <w:tcW w:w="1996" w:type="dxa"/>
            <w:tcBorders>
              <w:top w:val="nil"/>
              <w:left w:val="nil"/>
              <w:bottom w:val="nil"/>
              <w:right w:val="nil"/>
            </w:tcBorders>
            <w:shd w:val="clear" w:color="auto" w:fill="auto"/>
            <w:noWrap/>
            <w:vAlign w:val="bottom"/>
            <w:hideMark/>
          </w:tcPr>
          <w:p w14:paraId="056CEE7F"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5.3</w:t>
            </w:r>
          </w:p>
        </w:tc>
      </w:tr>
      <w:tr w:rsidR="003F239E" w:rsidRPr="00B62720" w14:paraId="2FAEB3FB" w14:textId="77777777" w:rsidTr="004C09AA">
        <w:trPr>
          <w:trHeight w:val="300"/>
        </w:trPr>
        <w:tc>
          <w:tcPr>
            <w:tcW w:w="7800" w:type="dxa"/>
            <w:tcBorders>
              <w:top w:val="nil"/>
              <w:left w:val="nil"/>
              <w:bottom w:val="nil"/>
              <w:right w:val="nil"/>
            </w:tcBorders>
            <w:shd w:val="clear" w:color="auto" w:fill="auto"/>
            <w:noWrap/>
            <w:vAlign w:val="bottom"/>
            <w:hideMark/>
          </w:tcPr>
          <w:p w14:paraId="6C200067" w14:textId="77777777" w:rsidR="003F239E" w:rsidRPr="00B62720" w:rsidRDefault="003F239E" w:rsidP="00B62720">
            <w:pPr>
              <w:widowControl/>
              <w:ind w:firstLineChars="100" w:firstLine="201"/>
              <w:rPr>
                <w:rFonts w:cs="Arial"/>
                <w:b/>
                <w:bCs/>
                <w:color w:val="000000"/>
                <w:sz w:val="20"/>
                <w:szCs w:val="20"/>
                <w:lang w:eastAsia="en-GB" w:bidi="ar-SA"/>
              </w:rPr>
            </w:pPr>
            <w:r w:rsidRPr="00B62720">
              <w:rPr>
                <w:rFonts w:cs="Arial"/>
                <w:b/>
                <w:bCs/>
                <w:color w:val="000000"/>
                <w:sz w:val="20"/>
                <w:szCs w:val="20"/>
                <w:lang w:eastAsia="en-GB" w:bidi="ar-SA"/>
              </w:rPr>
              <w:t>English-style muffins, flat breads, and savoury and sweet breads</w:t>
            </w:r>
          </w:p>
        </w:tc>
        <w:tc>
          <w:tcPr>
            <w:tcW w:w="1996" w:type="dxa"/>
            <w:tcBorders>
              <w:top w:val="nil"/>
              <w:left w:val="nil"/>
              <w:bottom w:val="nil"/>
              <w:right w:val="nil"/>
            </w:tcBorders>
            <w:shd w:val="clear" w:color="auto" w:fill="auto"/>
            <w:noWrap/>
            <w:vAlign w:val="bottom"/>
            <w:hideMark/>
          </w:tcPr>
          <w:p w14:paraId="22BC5FAA"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3F239E" w:rsidRPr="00B62720" w14:paraId="74A136E8" w14:textId="77777777" w:rsidTr="004C09AA">
        <w:trPr>
          <w:trHeight w:val="300"/>
        </w:trPr>
        <w:tc>
          <w:tcPr>
            <w:tcW w:w="7800" w:type="dxa"/>
            <w:tcBorders>
              <w:top w:val="nil"/>
              <w:left w:val="nil"/>
              <w:bottom w:val="nil"/>
              <w:right w:val="nil"/>
            </w:tcBorders>
            <w:shd w:val="clear" w:color="auto" w:fill="auto"/>
            <w:noWrap/>
            <w:vAlign w:val="bottom"/>
            <w:hideMark/>
          </w:tcPr>
          <w:p w14:paraId="5C3B7900"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Sweet breads, buns and scrolls, iced and/or filled</w:t>
            </w:r>
          </w:p>
        </w:tc>
        <w:tc>
          <w:tcPr>
            <w:tcW w:w="1996" w:type="dxa"/>
            <w:tcBorders>
              <w:top w:val="nil"/>
              <w:left w:val="nil"/>
              <w:bottom w:val="nil"/>
              <w:right w:val="nil"/>
            </w:tcBorders>
            <w:shd w:val="clear" w:color="auto" w:fill="auto"/>
            <w:noWrap/>
            <w:vAlign w:val="bottom"/>
            <w:hideMark/>
          </w:tcPr>
          <w:p w14:paraId="709DE684"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2C4F65B3" w14:textId="77777777" w:rsidTr="004C09AA">
        <w:trPr>
          <w:trHeight w:val="300"/>
        </w:trPr>
        <w:tc>
          <w:tcPr>
            <w:tcW w:w="7800" w:type="dxa"/>
            <w:tcBorders>
              <w:top w:val="nil"/>
              <w:left w:val="nil"/>
              <w:bottom w:val="nil"/>
              <w:right w:val="nil"/>
            </w:tcBorders>
            <w:shd w:val="clear" w:color="auto" w:fill="auto"/>
            <w:noWrap/>
            <w:vAlign w:val="bottom"/>
            <w:hideMark/>
          </w:tcPr>
          <w:p w14:paraId="67C46421"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Sweet breads, buns and scrolls, uniced, unfilled</w:t>
            </w:r>
          </w:p>
        </w:tc>
        <w:tc>
          <w:tcPr>
            <w:tcW w:w="1996" w:type="dxa"/>
            <w:tcBorders>
              <w:top w:val="nil"/>
              <w:left w:val="nil"/>
              <w:bottom w:val="nil"/>
              <w:right w:val="nil"/>
            </w:tcBorders>
            <w:shd w:val="clear" w:color="auto" w:fill="auto"/>
            <w:noWrap/>
            <w:vAlign w:val="bottom"/>
            <w:hideMark/>
          </w:tcPr>
          <w:p w14:paraId="74423DF2"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5230C91D" w14:textId="77777777" w:rsidTr="004C09AA">
        <w:trPr>
          <w:trHeight w:val="300"/>
        </w:trPr>
        <w:tc>
          <w:tcPr>
            <w:tcW w:w="7800" w:type="dxa"/>
            <w:tcBorders>
              <w:top w:val="nil"/>
              <w:left w:val="nil"/>
              <w:bottom w:val="nil"/>
              <w:right w:val="nil"/>
            </w:tcBorders>
            <w:shd w:val="clear" w:color="auto" w:fill="auto"/>
            <w:noWrap/>
            <w:vAlign w:val="bottom"/>
            <w:hideMark/>
          </w:tcPr>
          <w:p w14:paraId="7CFD565F" w14:textId="77777777" w:rsidR="003F239E" w:rsidRPr="00B62720" w:rsidRDefault="003F239E" w:rsidP="00B62720">
            <w:pPr>
              <w:widowControl/>
              <w:ind w:firstLineChars="100" w:firstLine="201"/>
              <w:rPr>
                <w:rFonts w:cs="Arial"/>
                <w:b/>
                <w:bCs/>
                <w:color w:val="000000"/>
                <w:sz w:val="20"/>
                <w:szCs w:val="20"/>
                <w:lang w:eastAsia="en-GB" w:bidi="ar-SA"/>
              </w:rPr>
            </w:pPr>
            <w:r w:rsidRPr="00B62720">
              <w:rPr>
                <w:rFonts w:cs="Arial"/>
                <w:b/>
                <w:bCs/>
                <w:color w:val="000000"/>
                <w:sz w:val="20"/>
                <w:szCs w:val="20"/>
                <w:lang w:eastAsia="en-GB" w:bidi="ar-SA"/>
              </w:rPr>
              <w:t>Regular breads, and bread rolls (plain/unfilled/untopped varieties)</w:t>
            </w:r>
          </w:p>
        </w:tc>
        <w:tc>
          <w:tcPr>
            <w:tcW w:w="1996" w:type="dxa"/>
            <w:tcBorders>
              <w:top w:val="nil"/>
              <w:left w:val="nil"/>
              <w:bottom w:val="nil"/>
              <w:right w:val="nil"/>
            </w:tcBorders>
            <w:shd w:val="clear" w:color="auto" w:fill="auto"/>
            <w:noWrap/>
            <w:vAlign w:val="bottom"/>
            <w:hideMark/>
          </w:tcPr>
          <w:p w14:paraId="1DE76C41"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3F239E" w:rsidRPr="00B62720" w14:paraId="07CCC0E3" w14:textId="77777777" w:rsidTr="004C09AA">
        <w:trPr>
          <w:trHeight w:val="300"/>
        </w:trPr>
        <w:tc>
          <w:tcPr>
            <w:tcW w:w="7800" w:type="dxa"/>
            <w:tcBorders>
              <w:top w:val="nil"/>
              <w:left w:val="nil"/>
              <w:bottom w:val="single" w:sz="4" w:space="0" w:color="95B3D7"/>
              <w:right w:val="nil"/>
            </w:tcBorders>
            <w:shd w:val="clear" w:color="auto" w:fill="auto"/>
            <w:noWrap/>
            <w:vAlign w:val="bottom"/>
            <w:hideMark/>
          </w:tcPr>
          <w:p w14:paraId="34A02CA9" w14:textId="77777777" w:rsidR="003F239E" w:rsidRPr="00B62720" w:rsidRDefault="003F239E" w:rsidP="000347AC">
            <w:pPr>
              <w:widowControl/>
              <w:rPr>
                <w:rFonts w:cs="Arial"/>
                <w:b/>
                <w:bCs/>
                <w:color w:val="000000"/>
                <w:sz w:val="20"/>
                <w:szCs w:val="20"/>
                <w:lang w:eastAsia="en-GB" w:bidi="ar-SA"/>
              </w:rPr>
            </w:pPr>
            <w:r w:rsidRPr="00B62720">
              <w:rPr>
                <w:rFonts w:cs="Arial"/>
                <w:b/>
                <w:bCs/>
                <w:color w:val="000000"/>
                <w:sz w:val="20"/>
                <w:szCs w:val="20"/>
                <w:lang w:eastAsia="en-GB" w:bidi="ar-SA"/>
              </w:rPr>
              <w:t>Confectionery and cereal/nut/fruit/seed bars</w:t>
            </w:r>
          </w:p>
        </w:tc>
        <w:tc>
          <w:tcPr>
            <w:tcW w:w="1996" w:type="dxa"/>
            <w:tcBorders>
              <w:top w:val="nil"/>
              <w:left w:val="nil"/>
              <w:bottom w:val="single" w:sz="4" w:space="0" w:color="95B3D7"/>
              <w:right w:val="nil"/>
            </w:tcBorders>
            <w:shd w:val="clear" w:color="auto" w:fill="auto"/>
            <w:noWrap/>
            <w:vAlign w:val="bottom"/>
            <w:hideMark/>
          </w:tcPr>
          <w:p w14:paraId="7FDE2209"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16</w:t>
            </w:r>
          </w:p>
        </w:tc>
      </w:tr>
      <w:tr w:rsidR="003F239E" w:rsidRPr="00B62720" w14:paraId="507A5942" w14:textId="77777777" w:rsidTr="004C09AA">
        <w:trPr>
          <w:trHeight w:val="300"/>
        </w:trPr>
        <w:tc>
          <w:tcPr>
            <w:tcW w:w="7800" w:type="dxa"/>
            <w:tcBorders>
              <w:top w:val="nil"/>
              <w:left w:val="nil"/>
              <w:bottom w:val="nil"/>
              <w:right w:val="nil"/>
            </w:tcBorders>
            <w:shd w:val="clear" w:color="auto" w:fill="auto"/>
            <w:noWrap/>
            <w:vAlign w:val="bottom"/>
            <w:hideMark/>
          </w:tcPr>
          <w:p w14:paraId="5510837B" w14:textId="77777777" w:rsidR="003F239E" w:rsidRPr="00B62720" w:rsidRDefault="003F239E" w:rsidP="00B62720">
            <w:pPr>
              <w:widowControl/>
              <w:ind w:firstLineChars="100" w:firstLine="201"/>
              <w:rPr>
                <w:rFonts w:cs="Arial"/>
                <w:b/>
                <w:bCs/>
                <w:color w:val="000000"/>
                <w:sz w:val="20"/>
                <w:szCs w:val="20"/>
                <w:lang w:eastAsia="en-GB" w:bidi="ar-SA"/>
              </w:rPr>
            </w:pPr>
            <w:r w:rsidRPr="00B62720">
              <w:rPr>
                <w:rFonts w:cs="Arial"/>
                <w:b/>
                <w:bCs/>
                <w:color w:val="000000"/>
                <w:sz w:val="20"/>
                <w:szCs w:val="20"/>
                <w:lang w:eastAsia="en-GB" w:bidi="ar-SA"/>
              </w:rPr>
              <w:t>Chocolate and chocolate-based confectionery</w:t>
            </w:r>
          </w:p>
        </w:tc>
        <w:tc>
          <w:tcPr>
            <w:tcW w:w="1996" w:type="dxa"/>
            <w:tcBorders>
              <w:top w:val="nil"/>
              <w:left w:val="nil"/>
              <w:bottom w:val="nil"/>
              <w:right w:val="nil"/>
            </w:tcBorders>
            <w:shd w:val="clear" w:color="auto" w:fill="auto"/>
            <w:noWrap/>
            <w:vAlign w:val="bottom"/>
            <w:hideMark/>
          </w:tcPr>
          <w:p w14:paraId="7590D64E"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10.4</w:t>
            </w:r>
          </w:p>
        </w:tc>
      </w:tr>
      <w:tr w:rsidR="003F239E" w:rsidRPr="00B62720" w14:paraId="6848A499" w14:textId="77777777" w:rsidTr="004C09AA">
        <w:trPr>
          <w:trHeight w:val="300"/>
        </w:trPr>
        <w:tc>
          <w:tcPr>
            <w:tcW w:w="7800" w:type="dxa"/>
            <w:tcBorders>
              <w:top w:val="nil"/>
              <w:left w:val="nil"/>
              <w:bottom w:val="nil"/>
              <w:right w:val="nil"/>
            </w:tcBorders>
            <w:shd w:val="clear" w:color="auto" w:fill="auto"/>
            <w:noWrap/>
            <w:vAlign w:val="bottom"/>
            <w:hideMark/>
          </w:tcPr>
          <w:p w14:paraId="00BF1A9D"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Chocolate (plain, unfilled varieties)</w:t>
            </w:r>
          </w:p>
        </w:tc>
        <w:tc>
          <w:tcPr>
            <w:tcW w:w="1996" w:type="dxa"/>
            <w:tcBorders>
              <w:top w:val="nil"/>
              <w:left w:val="nil"/>
              <w:bottom w:val="nil"/>
              <w:right w:val="nil"/>
            </w:tcBorders>
            <w:shd w:val="clear" w:color="auto" w:fill="auto"/>
            <w:noWrap/>
            <w:vAlign w:val="bottom"/>
            <w:hideMark/>
          </w:tcPr>
          <w:p w14:paraId="3E6CA026"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3.8</w:t>
            </w:r>
          </w:p>
        </w:tc>
      </w:tr>
      <w:tr w:rsidR="003F239E" w:rsidRPr="00B62720" w14:paraId="0CC0540A" w14:textId="77777777" w:rsidTr="004C09AA">
        <w:trPr>
          <w:trHeight w:val="300"/>
        </w:trPr>
        <w:tc>
          <w:tcPr>
            <w:tcW w:w="7800" w:type="dxa"/>
            <w:tcBorders>
              <w:top w:val="nil"/>
              <w:left w:val="nil"/>
              <w:bottom w:val="nil"/>
              <w:right w:val="nil"/>
            </w:tcBorders>
            <w:shd w:val="clear" w:color="auto" w:fill="auto"/>
            <w:noWrap/>
            <w:vAlign w:val="bottom"/>
            <w:hideMark/>
          </w:tcPr>
          <w:p w14:paraId="45DF823C"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Chocolate-based confectionery with nut fillings or additions</w:t>
            </w:r>
          </w:p>
        </w:tc>
        <w:tc>
          <w:tcPr>
            <w:tcW w:w="1996" w:type="dxa"/>
            <w:tcBorders>
              <w:top w:val="nil"/>
              <w:left w:val="nil"/>
              <w:bottom w:val="nil"/>
              <w:right w:val="nil"/>
            </w:tcBorders>
            <w:shd w:val="clear" w:color="auto" w:fill="auto"/>
            <w:noWrap/>
            <w:vAlign w:val="bottom"/>
            <w:hideMark/>
          </w:tcPr>
          <w:p w14:paraId="2A940CEB"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1.8</w:t>
            </w:r>
          </w:p>
        </w:tc>
      </w:tr>
      <w:tr w:rsidR="003F239E" w:rsidRPr="00B62720" w14:paraId="229A4987" w14:textId="77777777" w:rsidTr="004C09AA">
        <w:trPr>
          <w:trHeight w:val="300"/>
        </w:trPr>
        <w:tc>
          <w:tcPr>
            <w:tcW w:w="7800" w:type="dxa"/>
            <w:tcBorders>
              <w:top w:val="nil"/>
              <w:left w:val="nil"/>
              <w:bottom w:val="nil"/>
              <w:right w:val="nil"/>
            </w:tcBorders>
            <w:shd w:val="clear" w:color="auto" w:fill="auto"/>
            <w:noWrap/>
            <w:vAlign w:val="bottom"/>
            <w:hideMark/>
          </w:tcPr>
          <w:p w14:paraId="4964ADBE"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Chocolate-based confectionery with other fillings or additions</w:t>
            </w:r>
          </w:p>
        </w:tc>
        <w:tc>
          <w:tcPr>
            <w:tcW w:w="1996" w:type="dxa"/>
            <w:tcBorders>
              <w:top w:val="nil"/>
              <w:left w:val="nil"/>
              <w:bottom w:val="nil"/>
              <w:right w:val="nil"/>
            </w:tcBorders>
            <w:shd w:val="clear" w:color="auto" w:fill="auto"/>
            <w:noWrap/>
            <w:vAlign w:val="bottom"/>
            <w:hideMark/>
          </w:tcPr>
          <w:p w14:paraId="366A2F03"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4.7</w:t>
            </w:r>
          </w:p>
        </w:tc>
      </w:tr>
      <w:tr w:rsidR="003F239E" w:rsidRPr="00B62720" w14:paraId="7D2B5E9E" w14:textId="77777777" w:rsidTr="004C09AA">
        <w:trPr>
          <w:trHeight w:val="300"/>
        </w:trPr>
        <w:tc>
          <w:tcPr>
            <w:tcW w:w="7800" w:type="dxa"/>
            <w:tcBorders>
              <w:top w:val="nil"/>
              <w:left w:val="nil"/>
              <w:bottom w:val="nil"/>
              <w:right w:val="nil"/>
            </w:tcBorders>
            <w:shd w:val="clear" w:color="auto" w:fill="auto"/>
            <w:noWrap/>
            <w:vAlign w:val="bottom"/>
            <w:hideMark/>
          </w:tcPr>
          <w:p w14:paraId="140385CE" w14:textId="77777777" w:rsidR="003F239E" w:rsidRPr="00B62720" w:rsidRDefault="003F239E" w:rsidP="00B62720">
            <w:pPr>
              <w:widowControl/>
              <w:ind w:firstLineChars="100" w:firstLine="201"/>
              <w:rPr>
                <w:rFonts w:cs="Arial"/>
                <w:b/>
                <w:bCs/>
                <w:color w:val="000000"/>
                <w:sz w:val="20"/>
                <w:szCs w:val="20"/>
                <w:lang w:eastAsia="en-GB" w:bidi="ar-SA"/>
              </w:rPr>
            </w:pPr>
            <w:r w:rsidRPr="00B62720">
              <w:rPr>
                <w:rFonts w:cs="Arial"/>
                <w:b/>
                <w:bCs/>
                <w:color w:val="000000"/>
                <w:sz w:val="20"/>
                <w:szCs w:val="20"/>
                <w:lang w:eastAsia="en-GB" w:bidi="ar-SA"/>
              </w:rPr>
              <w:t>Muesli or cereal style bars</w:t>
            </w:r>
          </w:p>
        </w:tc>
        <w:tc>
          <w:tcPr>
            <w:tcW w:w="1996" w:type="dxa"/>
            <w:tcBorders>
              <w:top w:val="nil"/>
              <w:left w:val="nil"/>
              <w:bottom w:val="nil"/>
              <w:right w:val="nil"/>
            </w:tcBorders>
            <w:shd w:val="clear" w:color="auto" w:fill="auto"/>
            <w:noWrap/>
            <w:vAlign w:val="bottom"/>
            <w:hideMark/>
          </w:tcPr>
          <w:p w14:paraId="6630E76E"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1.5</w:t>
            </w:r>
          </w:p>
        </w:tc>
      </w:tr>
      <w:tr w:rsidR="003F239E" w:rsidRPr="00B62720" w14:paraId="3841584E" w14:textId="77777777" w:rsidTr="004C09AA">
        <w:trPr>
          <w:trHeight w:val="300"/>
        </w:trPr>
        <w:tc>
          <w:tcPr>
            <w:tcW w:w="7800" w:type="dxa"/>
            <w:tcBorders>
              <w:top w:val="nil"/>
              <w:left w:val="nil"/>
              <w:bottom w:val="nil"/>
              <w:right w:val="nil"/>
            </w:tcBorders>
            <w:shd w:val="clear" w:color="auto" w:fill="auto"/>
            <w:noWrap/>
            <w:vAlign w:val="bottom"/>
            <w:hideMark/>
          </w:tcPr>
          <w:p w14:paraId="03D9D6AD"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Muesli and cereal style bars, added coatings or confectionery</w:t>
            </w:r>
          </w:p>
        </w:tc>
        <w:tc>
          <w:tcPr>
            <w:tcW w:w="1996" w:type="dxa"/>
            <w:tcBorders>
              <w:top w:val="nil"/>
              <w:left w:val="nil"/>
              <w:bottom w:val="nil"/>
              <w:right w:val="nil"/>
            </w:tcBorders>
            <w:shd w:val="clear" w:color="auto" w:fill="auto"/>
            <w:noWrap/>
            <w:vAlign w:val="bottom"/>
            <w:hideMark/>
          </w:tcPr>
          <w:p w14:paraId="570D6750"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6A76A9BD" w14:textId="77777777" w:rsidTr="004C09AA">
        <w:trPr>
          <w:trHeight w:val="300"/>
        </w:trPr>
        <w:tc>
          <w:tcPr>
            <w:tcW w:w="7800" w:type="dxa"/>
            <w:tcBorders>
              <w:top w:val="nil"/>
              <w:left w:val="nil"/>
              <w:bottom w:val="nil"/>
              <w:right w:val="nil"/>
            </w:tcBorders>
            <w:shd w:val="clear" w:color="auto" w:fill="auto"/>
            <w:noWrap/>
            <w:vAlign w:val="bottom"/>
            <w:hideMark/>
          </w:tcPr>
          <w:p w14:paraId="3DE585EC"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Muesli and cereal style bars, no fruit</w:t>
            </w:r>
          </w:p>
        </w:tc>
        <w:tc>
          <w:tcPr>
            <w:tcW w:w="1996" w:type="dxa"/>
            <w:tcBorders>
              <w:top w:val="nil"/>
              <w:left w:val="nil"/>
              <w:bottom w:val="nil"/>
              <w:right w:val="nil"/>
            </w:tcBorders>
            <w:shd w:val="clear" w:color="auto" w:fill="auto"/>
            <w:noWrap/>
            <w:vAlign w:val="bottom"/>
            <w:hideMark/>
          </w:tcPr>
          <w:p w14:paraId="294F838E"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41FD95FD" w14:textId="77777777" w:rsidTr="004C09AA">
        <w:trPr>
          <w:trHeight w:val="300"/>
        </w:trPr>
        <w:tc>
          <w:tcPr>
            <w:tcW w:w="7800" w:type="dxa"/>
            <w:tcBorders>
              <w:top w:val="nil"/>
              <w:left w:val="nil"/>
              <w:bottom w:val="nil"/>
              <w:right w:val="nil"/>
            </w:tcBorders>
            <w:shd w:val="clear" w:color="auto" w:fill="auto"/>
            <w:noWrap/>
            <w:vAlign w:val="bottom"/>
            <w:hideMark/>
          </w:tcPr>
          <w:p w14:paraId="655A989E"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Muesli and cereal style bars, with fruit and/or nuts</w:t>
            </w:r>
          </w:p>
        </w:tc>
        <w:tc>
          <w:tcPr>
            <w:tcW w:w="1996" w:type="dxa"/>
            <w:tcBorders>
              <w:top w:val="nil"/>
              <w:left w:val="nil"/>
              <w:bottom w:val="nil"/>
              <w:right w:val="nil"/>
            </w:tcBorders>
            <w:shd w:val="clear" w:color="auto" w:fill="auto"/>
            <w:noWrap/>
            <w:vAlign w:val="bottom"/>
            <w:hideMark/>
          </w:tcPr>
          <w:p w14:paraId="5F9DC0E2"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78017C9D" w14:textId="77777777" w:rsidTr="004C09AA">
        <w:trPr>
          <w:trHeight w:val="300"/>
        </w:trPr>
        <w:tc>
          <w:tcPr>
            <w:tcW w:w="7800" w:type="dxa"/>
            <w:tcBorders>
              <w:top w:val="nil"/>
              <w:left w:val="nil"/>
              <w:bottom w:val="nil"/>
              <w:right w:val="nil"/>
            </w:tcBorders>
            <w:shd w:val="clear" w:color="auto" w:fill="auto"/>
            <w:noWrap/>
            <w:vAlign w:val="bottom"/>
            <w:hideMark/>
          </w:tcPr>
          <w:p w14:paraId="386FD65D"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Muesli bar, with fruit or fruit paste filling</w:t>
            </w:r>
          </w:p>
        </w:tc>
        <w:tc>
          <w:tcPr>
            <w:tcW w:w="1996" w:type="dxa"/>
            <w:tcBorders>
              <w:top w:val="nil"/>
              <w:left w:val="nil"/>
              <w:bottom w:val="nil"/>
              <w:right w:val="nil"/>
            </w:tcBorders>
            <w:shd w:val="clear" w:color="auto" w:fill="auto"/>
            <w:noWrap/>
            <w:vAlign w:val="bottom"/>
            <w:hideMark/>
          </w:tcPr>
          <w:p w14:paraId="357F8441"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36BD8CCB" w14:textId="77777777" w:rsidTr="004C09AA">
        <w:trPr>
          <w:trHeight w:val="300"/>
        </w:trPr>
        <w:tc>
          <w:tcPr>
            <w:tcW w:w="7800" w:type="dxa"/>
            <w:tcBorders>
              <w:top w:val="nil"/>
              <w:left w:val="nil"/>
              <w:bottom w:val="nil"/>
              <w:right w:val="nil"/>
            </w:tcBorders>
            <w:shd w:val="clear" w:color="auto" w:fill="auto"/>
            <w:noWrap/>
            <w:vAlign w:val="bottom"/>
            <w:hideMark/>
          </w:tcPr>
          <w:p w14:paraId="6C168C6B" w14:textId="77777777" w:rsidR="003F239E" w:rsidRPr="00B62720" w:rsidRDefault="003F239E" w:rsidP="00B62720">
            <w:pPr>
              <w:widowControl/>
              <w:ind w:firstLineChars="100" w:firstLine="201"/>
              <w:rPr>
                <w:rFonts w:cs="Arial"/>
                <w:b/>
                <w:bCs/>
                <w:color w:val="000000"/>
                <w:sz w:val="20"/>
                <w:szCs w:val="20"/>
                <w:lang w:eastAsia="en-GB" w:bidi="ar-SA"/>
              </w:rPr>
            </w:pPr>
            <w:r w:rsidRPr="00B62720">
              <w:rPr>
                <w:rFonts w:cs="Arial"/>
                <w:b/>
                <w:bCs/>
                <w:color w:val="000000"/>
                <w:sz w:val="20"/>
                <w:szCs w:val="20"/>
                <w:lang w:eastAsia="en-GB" w:bidi="ar-SA"/>
              </w:rPr>
              <w:t>Other confectionery</w:t>
            </w:r>
          </w:p>
        </w:tc>
        <w:tc>
          <w:tcPr>
            <w:tcW w:w="1996" w:type="dxa"/>
            <w:tcBorders>
              <w:top w:val="nil"/>
              <w:left w:val="nil"/>
              <w:bottom w:val="nil"/>
              <w:right w:val="nil"/>
            </w:tcBorders>
            <w:shd w:val="clear" w:color="auto" w:fill="auto"/>
            <w:noWrap/>
            <w:vAlign w:val="bottom"/>
            <w:hideMark/>
          </w:tcPr>
          <w:p w14:paraId="3815C89A"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4.1</w:t>
            </w:r>
          </w:p>
        </w:tc>
      </w:tr>
      <w:tr w:rsidR="003F239E" w:rsidRPr="00B62720" w14:paraId="59CB9831" w14:textId="77777777" w:rsidTr="004C09AA">
        <w:trPr>
          <w:trHeight w:val="300"/>
        </w:trPr>
        <w:tc>
          <w:tcPr>
            <w:tcW w:w="7800" w:type="dxa"/>
            <w:tcBorders>
              <w:top w:val="nil"/>
              <w:left w:val="nil"/>
              <w:bottom w:val="nil"/>
              <w:right w:val="nil"/>
            </w:tcBorders>
            <w:shd w:val="clear" w:color="auto" w:fill="auto"/>
            <w:noWrap/>
            <w:vAlign w:val="bottom"/>
            <w:hideMark/>
          </w:tcPr>
          <w:p w14:paraId="20CF2136"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Lollies and other confectionery, sugar sweetened</w:t>
            </w:r>
          </w:p>
        </w:tc>
        <w:tc>
          <w:tcPr>
            <w:tcW w:w="1996" w:type="dxa"/>
            <w:tcBorders>
              <w:top w:val="nil"/>
              <w:left w:val="nil"/>
              <w:bottom w:val="nil"/>
              <w:right w:val="nil"/>
            </w:tcBorders>
            <w:shd w:val="clear" w:color="auto" w:fill="auto"/>
            <w:noWrap/>
            <w:vAlign w:val="bottom"/>
            <w:hideMark/>
          </w:tcPr>
          <w:p w14:paraId="4539E9D0"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4.1</w:t>
            </w:r>
          </w:p>
        </w:tc>
      </w:tr>
      <w:tr w:rsidR="003F239E" w:rsidRPr="00B62720" w14:paraId="59BCE657" w14:textId="77777777" w:rsidTr="004C09AA">
        <w:trPr>
          <w:trHeight w:val="300"/>
        </w:trPr>
        <w:tc>
          <w:tcPr>
            <w:tcW w:w="7800" w:type="dxa"/>
            <w:tcBorders>
              <w:top w:val="nil"/>
              <w:left w:val="nil"/>
              <w:bottom w:val="single" w:sz="4" w:space="0" w:color="95B3D7"/>
              <w:right w:val="nil"/>
            </w:tcBorders>
            <w:shd w:val="clear" w:color="auto" w:fill="auto"/>
            <w:noWrap/>
            <w:vAlign w:val="bottom"/>
            <w:hideMark/>
          </w:tcPr>
          <w:p w14:paraId="729A8283" w14:textId="77777777" w:rsidR="003F239E" w:rsidRPr="00B62720" w:rsidRDefault="003F239E" w:rsidP="000347AC">
            <w:pPr>
              <w:widowControl/>
              <w:rPr>
                <w:rFonts w:cs="Arial"/>
                <w:b/>
                <w:bCs/>
                <w:color w:val="000000"/>
                <w:sz w:val="20"/>
                <w:szCs w:val="20"/>
                <w:lang w:eastAsia="en-GB" w:bidi="ar-SA"/>
              </w:rPr>
            </w:pPr>
            <w:r w:rsidRPr="00B62720">
              <w:rPr>
                <w:rFonts w:cs="Arial"/>
                <w:b/>
                <w:bCs/>
                <w:color w:val="000000"/>
                <w:sz w:val="20"/>
                <w:szCs w:val="20"/>
                <w:lang w:eastAsia="en-GB" w:bidi="ar-SA"/>
              </w:rPr>
              <w:t>Dairy &amp; meat substitutes</w:t>
            </w:r>
          </w:p>
        </w:tc>
        <w:tc>
          <w:tcPr>
            <w:tcW w:w="1996" w:type="dxa"/>
            <w:tcBorders>
              <w:top w:val="nil"/>
              <w:left w:val="nil"/>
              <w:bottom w:val="single" w:sz="4" w:space="0" w:color="95B3D7"/>
              <w:right w:val="nil"/>
            </w:tcBorders>
            <w:shd w:val="clear" w:color="auto" w:fill="auto"/>
            <w:noWrap/>
            <w:vAlign w:val="bottom"/>
            <w:hideMark/>
          </w:tcPr>
          <w:p w14:paraId="2C8DDF51"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3F239E" w:rsidRPr="00B62720" w14:paraId="31FAF6C6" w14:textId="77777777" w:rsidTr="004C09AA">
        <w:trPr>
          <w:trHeight w:val="300"/>
        </w:trPr>
        <w:tc>
          <w:tcPr>
            <w:tcW w:w="7800" w:type="dxa"/>
            <w:tcBorders>
              <w:top w:val="nil"/>
              <w:left w:val="nil"/>
              <w:bottom w:val="nil"/>
              <w:right w:val="nil"/>
            </w:tcBorders>
            <w:shd w:val="clear" w:color="auto" w:fill="auto"/>
            <w:noWrap/>
            <w:vAlign w:val="bottom"/>
            <w:hideMark/>
          </w:tcPr>
          <w:p w14:paraId="3EDD6F1F" w14:textId="77777777" w:rsidR="003F239E" w:rsidRPr="00B62720" w:rsidRDefault="003F239E" w:rsidP="00B62720">
            <w:pPr>
              <w:widowControl/>
              <w:ind w:firstLineChars="100" w:firstLine="201"/>
              <w:rPr>
                <w:rFonts w:cs="Arial"/>
                <w:b/>
                <w:bCs/>
                <w:color w:val="000000"/>
                <w:sz w:val="20"/>
                <w:szCs w:val="20"/>
                <w:lang w:eastAsia="en-GB" w:bidi="ar-SA"/>
              </w:rPr>
            </w:pPr>
            <w:r w:rsidRPr="00B62720">
              <w:rPr>
                <w:rFonts w:cs="Arial"/>
                <w:b/>
                <w:bCs/>
                <w:color w:val="000000"/>
                <w:sz w:val="20"/>
                <w:szCs w:val="20"/>
                <w:lang w:eastAsia="en-GB" w:bidi="ar-SA"/>
              </w:rPr>
              <w:t>Dairy milk substitutes, flavoured</w:t>
            </w:r>
          </w:p>
        </w:tc>
        <w:tc>
          <w:tcPr>
            <w:tcW w:w="1996" w:type="dxa"/>
            <w:tcBorders>
              <w:top w:val="nil"/>
              <w:left w:val="nil"/>
              <w:bottom w:val="nil"/>
              <w:right w:val="nil"/>
            </w:tcBorders>
            <w:shd w:val="clear" w:color="auto" w:fill="auto"/>
            <w:noWrap/>
            <w:vAlign w:val="bottom"/>
            <w:hideMark/>
          </w:tcPr>
          <w:p w14:paraId="4FFCD818"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3F239E" w:rsidRPr="00B62720" w14:paraId="78C79971" w14:textId="77777777" w:rsidTr="004C09AA">
        <w:trPr>
          <w:trHeight w:val="300"/>
        </w:trPr>
        <w:tc>
          <w:tcPr>
            <w:tcW w:w="7800" w:type="dxa"/>
            <w:tcBorders>
              <w:top w:val="nil"/>
              <w:left w:val="nil"/>
              <w:bottom w:val="nil"/>
              <w:right w:val="nil"/>
            </w:tcBorders>
            <w:shd w:val="clear" w:color="auto" w:fill="auto"/>
            <w:noWrap/>
            <w:vAlign w:val="bottom"/>
            <w:hideMark/>
          </w:tcPr>
          <w:p w14:paraId="03D9CC8C"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Soy-based beverage, reduced fat, flavoured</w:t>
            </w:r>
          </w:p>
        </w:tc>
        <w:tc>
          <w:tcPr>
            <w:tcW w:w="1996" w:type="dxa"/>
            <w:tcBorders>
              <w:top w:val="nil"/>
              <w:left w:val="nil"/>
              <w:bottom w:val="nil"/>
              <w:right w:val="nil"/>
            </w:tcBorders>
            <w:shd w:val="clear" w:color="auto" w:fill="auto"/>
            <w:noWrap/>
            <w:vAlign w:val="bottom"/>
            <w:hideMark/>
          </w:tcPr>
          <w:p w14:paraId="5588B654"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1A697964" w14:textId="77777777" w:rsidTr="004C09AA">
        <w:trPr>
          <w:trHeight w:val="300"/>
        </w:trPr>
        <w:tc>
          <w:tcPr>
            <w:tcW w:w="7800" w:type="dxa"/>
            <w:tcBorders>
              <w:top w:val="nil"/>
              <w:left w:val="nil"/>
              <w:bottom w:val="nil"/>
              <w:right w:val="nil"/>
            </w:tcBorders>
            <w:shd w:val="clear" w:color="auto" w:fill="auto"/>
            <w:noWrap/>
            <w:vAlign w:val="bottom"/>
            <w:hideMark/>
          </w:tcPr>
          <w:p w14:paraId="1C567798"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Soy-based beverage, regular fat, flavoured</w:t>
            </w:r>
          </w:p>
        </w:tc>
        <w:tc>
          <w:tcPr>
            <w:tcW w:w="1996" w:type="dxa"/>
            <w:tcBorders>
              <w:top w:val="nil"/>
              <w:left w:val="nil"/>
              <w:bottom w:val="nil"/>
              <w:right w:val="nil"/>
            </w:tcBorders>
            <w:shd w:val="clear" w:color="auto" w:fill="auto"/>
            <w:noWrap/>
            <w:vAlign w:val="bottom"/>
            <w:hideMark/>
          </w:tcPr>
          <w:p w14:paraId="3C36B924"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3C3FF5FE" w14:textId="77777777" w:rsidTr="004C09AA">
        <w:trPr>
          <w:trHeight w:val="300"/>
        </w:trPr>
        <w:tc>
          <w:tcPr>
            <w:tcW w:w="7800" w:type="dxa"/>
            <w:tcBorders>
              <w:top w:val="nil"/>
              <w:left w:val="nil"/>
              <w:bottom w:val="single" w:sz="4" w:space="0" w:color="95B3D7"/>
              <w:right w:val="nil"/>
            </w:tcBorders>
            <w:shd w:val="clear" w:color="auto" w:fill="auto"/>
            <w:noWrap/>
            <w:vAlign w:val="bottom"/>
            <w:hideMark/>
          </w:tcPr>
          <w:p w14:paraId="5B62A69A" w14:textId="77777777" w:rsidR="003F239E" w:rsidRPr="00B62720" w:rsidRDefault="003F239E" w:rsidP="000347AC">
            <w:pPr>
              <w:widowControl/>
              <w:rPr>
                <w:rFonts w:cs="Arial"/>
                <w:b/>
                <w:bCs/>
                <w:color w:val="000000"/>
                <w:sz w:val="20"/>
                <w:szCs w:val="20"/>
                <w:lang w:eastAsia="en-GB" w:bidi="ar-SA"/>
              </w:rPr>
            </w:pPr>
            <w:r w:rsidRPr="00B62720">
              <w:rPr>
                <w:rFonts w:cs="Arial"/>
                <w:b/>
                <w:bCs/>
                <w:color w:val="000000"/>
                <w:sz w:val="20"/>
                <w:szCs w:val="20"/>
                <w:lang w:eastAsia="en-GB" w:bidi="ar-SA"/>
              </w:rPr>
              <w:t>Milk products and dishes</w:t>
            </w:r>
          </w:p>
        </w:tc>
        <w:tc>
          <w:tcPr>
            <w:tcW w:w="1996" w:type="dxa"/>
            <w:tcBorders>
              <w:top w:val="nil"/>
              <w:left w:val="nil"/>
              <w:bottom w:val="single" w:sz="4" w:space="0" w:color="95B3D7"/>
              <w:right w:val="nil"/>
            </w:tcBorders>
            <w:shd w:val="clear" w:color="auto" w:fill="auto"/>
            <w:noWrap/>
            <w:vAlign w:val="bottom"/>
            <w:hideMark/>
          </w:tcPr>
          <w:p w14:paraId="729E4167"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17.7</w:t>
            </w:r>
          </w:p>
        </w:tc>
      </w:tr>
      <w:tr w:rsidR="003F239E" w:rsidRPr="00B62720" w14:paraId="72967F5C" w14:textId="77777777" w:rsidTr="004C09AA">
        <w:trPr>
          <w:trHeight w:val="300"/>
        </w:trPr>
        <w:tc>
          <w:tcPr>
            <w:tcW w:w="7800" w:type="dxa"/>
            <w:tcBorders>
              <w:top w:val="nil"/>
              <w:left w:val="nil"/>
              <w:bottom w:val="nil"/>
              <w:right w:val="nil"/>
            </w:tcBorders>
            <w:shd w:val="clear" w:color="auto" w:fill="auto"/>
            <w:noWrap/>
            <w:vAlign w:val="bottom"/>
            <w:hideMark/>
          </w:tcPr>
          <w:p w14:paraId="7CCCE890" w14:textId="77777777" w:rsidR="003F239E" w:rsidRPr="00B62720" w:rsidRDefault="003F239E" w:rsidP="00B62720">
            <w:pPr>
              <w:widowControl/>
              <w:ind w:firstLineChars="100" w:firstLine="201"/>
              <w:rPr>
                <w:rFonts w:cs="Arial"/>
                <w:b/>
                <w:bCs/>
                <w:color w:val="000000"/>
                <w:sz w:val="20"/>
                <w:szCs w:val="20"/>
                <w:lang w:eastAsia="en-GB" w:bidi="ar-SA"/>
              </w:rPr>
            </w:pPr>
            <w:r w:rsidRPr="00B62720">
              <w:rPr>
                <w:rFonts w:cs="Arial"/>
                <w:b/>
                <w:bCs/>
                <w:color w:val="000000"/>
                <w:sz w:val="20"/>
                <w:szCs w:val="20"/>
                <w:lang w:eastAsia="en-GB" w:bidi="ar-SA"/>
              </w:rPr>
              <w:t>Custards</w:t>
            </w:r>
          </w:p>
        </w:tc>
        <w:tc>
          <w:tcPr>
            <w:tcW w:w="1996" w:type="dxa"/>
            <w:tcBorders>
              <w:top w:val="nil"/>
              <w:left w:val="nil"/>
              <w:bottom w:val="nil"/>
              <w:right w:val="nil"/>
            </w:tcBorders>
            <w:shd w:val="clear" w:color="auto" w:fill="auto"/>
            <w:noWrap/>
            <w:vAlign w:val="bottom"/>
            <w:hideMark/>
          </w:tcPr>
          <w:p w14:paraId="5C02CD9A"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3F239E" w:rsidRPr="00B62720" w14:paraId="70DC0808" w14:textId="77777777" w:rsidTr="004C09AA">
        <w:trPr>
          <w:trHeight w:val="300"/>
        </w:trPr>
        <w:tc>
          <w:tcPr>
            <w:tcW w:w="7800" w:type="dxa"/>
            <w:tcBorders>
              <w:top w:val="nil"/>
              <w:left w:val="nil"/>
              <w:bottom w:val="nil"/>
              <w:right w:val="nil"/>
            </w:tcBorders>
            <w:shd w:val="clear" w:color="auto" w:fill="auto"/>
            <w:noWrap/>
            <w:vAlign w:val="bottom"/>
            <w:hideMark/>
          </w:tcPr>
          <w:p w14:paraId="12A0D447" w14:textId="77777777" w:rsidR="003F239E" w:rsidRPr="00B62720" w:rsidRDefault="003F239E" w:rsidP="00B62720">
            <w:pPr>
              <w:widowControl/>
              <w:ind w:firstLineChars="100" w:firstLine="201"/>
              <w:rPr>
                <w:rFonts w:cs="Arial"/>
                <w:b/>
                <w:bCs/>
                <w:color w:val="000000"/>
                <w:sz w:val="20"/>
                <w:szCs w:val="20"/>
                <w:lang w:eastAsia="en-GB" w:bidi="ar-SA"/>
              </w:rPr>
            </w:pPr>
            <w:r w:rsidRPr="00B62720">
              <w:rPr>
                <w:rFonts w:cs="Arial"/>
                <w:b/>
                <w:bCs/>
                <w:color w:val="000000"/>
                <w:sz w:val="20"/>
                <w:szCs w:val="20"/>
                <w:lang w:eastAsia="en-GB" w:bidi="ar-SA"/>
              </w:rPr>
              <w:t>Flavoured milks and milkshakes</w:t>
            </w:r>
          </w:p>
        </w:tc>
        <w:tc>
          <w:tcPr>
            <w:tcW w:w="1996" w:type="dxa"/>
            <w:tcBorders>
              <w:top w:val="nil"/>
              <w:left w:val="nil"/>
              <w:bottom w:val="nil"/>
              <w:right w:val="nil"/>
            </w:tcBorders>
            <w:shd w:val="clear" w:color="auto" w:fill="auto"/>
            <w:noWrap/>
            <w:vAlign w:val="bottom"/>
            <w:hideMark/>
          </w:tcPr>
          <w:p w14:paraId="3EFC51D4"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4.6</w:t>
            </w:r>
          </w:p>
        </w:tc>
      </w:tr>
      <w:tr w:rsidR="003F239E" w:rsidRPr="00B62720" w14:paraId="550C7468" w14:textId="77777777" w:rsidTr="004C09AA">
        <w:trPr>
          <w:trHeight w:val="300"/>
        </w:trPr>
        <w:tc>
          <w:tcPr>
            <w:tcW w:w="7800" w:type="dxa"/>
            <w:tcBorders>
              <w:top w:val="nil"/>
              <w:left w:val="nil"/>
              <w:bottom w:val="nil"/>
              <w:right w:val="nil"/>
            </w:tcBorders>
            <w:shd w:val="clear" w:color="auto" w:fill="auto"/>
            <w:noWrap/>
            <w:vAlign w:val="bottom"/>
            <w:hideMark/>
          </w:tcPr>
          <w:p w14:paraId="442D08D3" w14:textId="77777777" w:rsidR="003F239E" w:rsidRPr="00B62720" w:rsidRDefault="003F239E" w:rsidP="00B62720">
            <w:pPr>
              <w:widowControl/>
              <w:ind w:firstLineChars="100" w:firstLine="201"/>
              <w:rPr>
                <w:rFonts w:cs="Arial"/>
                <w:b/>
                <w:bCs/>
                <w:color w:val="000000"/>
                <w:sz w:val="20"/>
                <w:szCs w:val="20"/>
                <w:lang w:eastAsia="en-GB" w:bidi="ar-SA"/>
              </w:rPr>
            </w:pPr>
            <w:r w:rsidRPr="00B62720">
              <w:rPr>
                <w:rFonts w:cs="Arial"/>
                <w:b/>
                <w:bCs/>
                <w:color w:val="000000"/>
                <w:sz w:val="20"/>
                <w:szCs w:val="20"/>
                <w:lang w:eastAsia="en-GB" w:bidi="ar-SA"/>
              </w:rPr>
              <w:t>Frozen milk products</w:t>
            </w:r>
          </w:p>
        </w:tc>
        <w:tc>
          <w:tcPr>
            <w:tcW w:w="1996" w:type="dxa"/>
            <w:tcBorders>
              <w:top w:val="nil"/>
              <w:left w:val="nil"/>
              <w:bottom w:val="nil"/>
              <w:right w:val="nil"/>
            </w:tcBorders>
            <w:shd w:val="clear" w:color="auto" w:fill="auto"/>
            <w:noWrap/>
            <w:vAlign w:val="bottom"/>
            <w:hideMark/>
          </w:tcPr>
          <w:p w14:paraId="0EB8727A"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8.4</w:t>
            </w:r>
          </w:p>
        </w:tc>
      </w:tr>
      <w:tr w:rsidR="003F239E" w:rsidRPr="00B62720" w14:paraId="2937B020" w14:textId="77777777" w:rsidTr="004C09AA">
        <w:trPr>
          <w:trHeight w:val="300"/>
        </w:trPr>
        <w:tc>
          <w:tcPr>
            <w:tcW w:w="7800" w:type="dxa"/>
            <w:tcBorders>
              <w:top w:val="nil"/>
              <w:left w:val="nil"/>
              <w:bottom w:val="nil"/>
              <w:right w:val="nil"/>
            </w:tcBorders>
            <w:shd w:val="clear" w:color="auto" w:fill="auto"/>
            <w:noWrap/>
            <w:vAlign w:val="bottom"/>
            <w:hideMark/>
          </w:tcPr>
          <w:p w14:paraId="59DA9B90"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Frozen dairy desserts, other</w:t>
            </w:r>
          </w:p>
        </w:tc>
        <w:tc>
          <w:tcPr>
            <w:tcW w:w="1996" w:type="dxa"/>
            <w:tcBorders>
              <w:top w:val="nil"/>
              <w:left w:val="nil"/>
              <w:bottom w:val="nil"/>
              <w:right w:val="nil"/>
            </w:tcBorders>
            <w:shd w:val="clear" w:color="auto" w:fill="auto"/>
            <w:noWrap/>
            <w:vAlign w:val="bottom"/>
            <w:hideMark/>
          </w:tcPr>
          <w:p w14:paraId="328EBEBA"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40891749" w14:textId="77777777" w:rsidTr="004C09AA">
        <w:trPr>
          <w:trHeight w:val="300"/>
        </w:trPr>
        <w:tc>
          <w:tcPr>
            <w:tcW w:w="7800" w:type="dxa"/>
            <w:tcBorders>
              <w:top w:val="nil"/>
              <w:left w:val="nil"/>
              <w:bottom w:val="nil"/>
              <w:right w:val="nil"/>
            </w:tcBorders>
            <w:shd w:val="clear" w:color="auto" w:fill="auto"/>
            <w:noWrap/>
            <w:vAlign w:val="bottom"/>
            <w:hideMark/>
          </w:tcPr>
          <w:p w14:paraId="586C8B33"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Frozen yoghurts, all types</w:t>
            </w:r>
          </w:p>
        </w:tc>
        <w:tc>
          <w:tcPr>
            <w:tcW w:w="1996" w:type="dxa"/>
            <w:tcBorders>
              <w:top w:val="nil"/>
              <w:left w:val="nil"/>
              <w:bottom w:val="nil"/>
              <w:right w:val="nil"/>
            </w:tcBorders>
            <w:shd w:val="clear" w:color="auto" w:fill="auto"/>
            <w:noWrap/>
            <w:vAlign w:val="bottom"/>
            <w:hideMark/>
          </w:tcPr>
          <w:p w14:paraId="5724F99E"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06CDE9FE" w14:textId="77777777" w:rsidTr="004C09AA">
        <w:trPr>
          <w:trHeight w:val="300"/>
        </w:trPr>
        <w:tc>
          <w:tcPr>
            <w:tcW w:w="7800" w:type="dxa"/>
            <w:tcBorders>
              <w:top w:val="nil"/>
              <w:left w:val="nil"/>
              <w:bottom w:val="nil"/>
              <w:right w:val="nil"/>
            </w:tcBorders>
            <w:shd w:val="clear" w:color="auto" w:fill="auto"/>
            <w:noWrap/>
            <w:vAlign w:val="bottom"/>
            <w:hideMark/>
          </w:tcPr>
          <w:p w14:paraId="664F3325"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Ice cream, individual bar, stick and cone varieties, fat content &lt;4 g/100 g</w:t>
            </w:r>
          </w:p>
        </w:tc>
        <w:tc>
          <w:tcPr>
            <w:tcW w:w="1996" w:type="dxa"/>
            <w:tcBorders>
              <w:top w:val="nil"/>
              <w:left w:val="nil"/>
              <w:bottom w:val="nil"/>
              <w:right w:val="nil"/>
            </w:tcBorders>
            <w:shd w:val="clear" w:color="auto" w:fill="auto"/>
            <w:noWrap/>
            <w:vAlign w:val="bottom"/>
            <w:hideMark/>
          </w:tcPr>
          <w:p w14:paraId="0769F44D"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7E1931F5" w14:textId="77777777" w:rsidTr="004C09AA">
        <w:trPr>
          <w:trHeight w:val="300"/>
        </w:trPr>
        <w:tc>
          <w:tcPr>
            <w:tcW w:w="7800" w:type="dxa"/>
            <w:tcBorders>
              <w:top w:val="nil"/>
              <w:left w:val="nil"/>
              <w:bottom w:val="nil"/>
              <w:right w:val="nil"/>
            </w:tcBorders>
            <w:shd w:val="clear" w:color="auto" w:fill="auto"/>
            <w:noWrap/>
            <w:vAlign w:val="bottom"/>
            <w:hideMark/>
          </w:tcPr>
          <w:p w14:paraId="24967BB5"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Ice cream, individual bar, stick and cone varieties, fat content &gt;10 g/100 g</w:t>
            </w:r>
          </w:p>
        </w:tc>
        <w:tc>
          <w:tcPr>
            <w:tcW w:w="1996" w:type="dxa"/>
            <w:tcBorders>
              <w:top w:val="nil"/>
              <w:left w:val="nil"/>
              <w:bottom w:val="nil"/>
              <w:right w:val="nil"/>
            </w:tcBorders>
            <w:shd w:val="clear" w:color="auto" w:fill="auto"/>
            <w:noWrap/>
            <w:vAlign w:val="bottom"/>
            <w:hideMark/>
          </w:tcPr>
          <w:p w14:paraId="3C149EB4"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1.3</w:t>
            </w:r>
          </w:p>
        </w:tc>
      </w:tr>
      <w:tr w:rsidR="003F239E" w:rsidRPr="00B62720" w14:paraId="311AEDF5" w14:textId="77777777" w:rsidTr="004C09AA">
        <w:trPr>
          <w:trHeight w:val="300"/>
        </w:trPr>
        <w:tc>
          <w:tcPr>
            <w:tcW w:w="7800" w:type="dxa"/>
            <w:tcBorders>
              <w:top w:val="nil"/>
              <w:left w:val="nil"/>
              <w:bottom w:val="nil"/>
              <w:right w:val="nil"/>
            </w:tcBorders>
            <w:shd w:val="clear" w:color="auto" w:fill="auto"/>
            <w:noWrap/>
            <w:vAlign w:val="bottom"/>
            <w:hideMark/>
          </w:tcPr>
          <w:p w14:paraId="279E8AA7"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Ice cream, individual bar, stick and cone varieties, fat content 4 - 10 g/100 g</w:t>
            </w:r>
          </w:p>
        </w:tc>
        <w:tc>
          <w:tcPr>
            <w:tcW w:w="1996" w:type="dxa"/>
            <w:tcBorders>
              <w:top w:val="nil"/>
              <w:left w:val="nil"/>
              <w:bottom w:val="nil"/>
              <w:right w:val="nil"/>
            </w:tcBorders>
            <w:shd w:val="clear" w:color="auto" w:fill="auto"/>
            <w:noWrap/>
            <w:vAlign w:val="bottom"/>
            <w:hideMark/>
          </w:tcPr>
          <w:p w14:paraId="0839EBE2"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1E349765" w14:textId="77777777" w:rsidTr="004C09AA">
        <w:trPr>
          <w:trHeight w:val="300"/>
        </w:trPr>
        <w:tc>
          <w:tcPr>
            <w:tcW w:w="7800" w:type="dxa"/>
            <w:tcBorders>
              <w:top w:val="nil"/>
              <w:left w:val="nil"/>
              <w:bottom w:val="nil"/>
              <w:right w:val="nil"/>
            </w:tcBorders>
            <w:shd w:val="clear" w:color="auto" w:fill="auto"/>
            <w:noWrap/>
            <w:vAlign w:val="bottom"/>
            <w:hideMark/>
          </w:tcPr>
          <w:p w14:paraId="712793F6"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Ice cream, tub varieties, fat content &lt;4 g/100 g</w:t>
            </w:r>
          </w:p>
        </w:tc>
        <w:tc>
          <w:tcPr>
            <w:tcW w:w="1996" w:type="dxa"/>
            <w:tcBorders>
              <w:top w:val="nil"/>
              <w:left w:val="nil"/>
              <w:bottom w:val="nil"/>
              <w:right w:val="nil"/>
            </w:tcBorders>
            <w:shd w:val="clear" w:color="auto" w:fill="auto"/>
            <w:noWrap/>
            <w:vAlign w:val="bottom"/>
            <w:hideMark/>
          </w:tcPr>
          <w:p w14:paraId="16643AE8"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73FA814A" w14:textId="77777777" w:rsidTr="004C09AA">
        <w:trPr>
          <w:trHeight w:val="300"/>
        </w:trPr>
        <w:tc>
          <w:tcPr>
            <w:tcW w:w="7800" w:type="dxa"/>
            <w:tcBorders>
              <w:top w:val="nil"/>
              <w:left w:val="nil"/>
              <w:bottom w:val="nil"/>
              <w:right w:val="nil"/>
            </w:tcBorders>
            <w:shd w:val="clear" w:color="auto" w:fill="auto"/>
            <w:noWrap/>
            <w:vAlign w:val="bottom"/>
            <w:hideMark/>
          </w:tcPr>
          <w:p w14:paraId="62A0D19C"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Ice cream, tub varieties, fat content &gt;10 g/100 g</w:t>
            </w:r>
          </w:p>
        </w:tc>
        <w:tc>
          <w:tcPr>
            <w:tcW w:w="1996" w:type="dxa"/>
            <w:tcBorders>
              <w:top w:val="nil"/>
              <w:left w:val="nil"/>
              <w:bottom w:val="nil"/>
              <w:right w:val="nil"/>
            </w:tcBorders>
            <w:shd w:val="clear" w:color="auto" w:fill="auto"/>
            <w:noWrap/>
            <w:vAlign w:val="bottom"/>
            <w:hideMark/>
          </w:tcPr>
          <w:p w14:paraId="4E96384B"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4.5</w:t>
            </w:r>
          </w:p>
        </w:tc>
      </w:tr>
      <w:tr w:rsidR="003F239E" w:rsidRPr="00B62720" w14:paraId="796F983F" w14:textId="77777777" w:rsidTr="004C09AA">
        <w:trPr>
          <w:trHeight w:val="300"/>
        </w:trPr>
        <w:tc>
          <w:tcPr>
            <w:tcW w:w="7800" w:type="dxa"/>
            <w:tcBorders>
              <w:top w:val="nil"/>
              <w:left w:val="nil"/>
              <w:bottom w:val="nil"/>
              <w:right w:val="nil"/>
            </w:tcBorders>
            <w:shd w:val="clear" w:color="auto" w:fill="auto"/>
            <w:noWrap/>
            <w:vAlign w:val="bottom"/>
            <w:hideMark/>
          </w:tcPr>
          <w:p w14:paraId="6C3EF13C"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lastRenderedPageBreak/>
              <w:t>Ice cream, tub varieties, fat content 4 - 10 g/100 g</w:t>
            </w:r>
          </w:p>
        </w:tc>
        <w:tc>
          <w:tcPr>
            <w:tcW w:w="1996" w:type="dxa"/>
            <w:tcBorders>
              <w:top w:val="nil"/>
              <w:left w:val="nil"/>
              <w:bottom w:val="nil"/>
              <w:right w:val="nil"/>
            </w:tcBorders>
            <w:shd w:val="clear" w:color="auto" w:fill="auto"/>
            <w:noWrap/>
            <w:vAlign w:val="bottom"/>
            <w:hideMark/>
          </w:tcPr>
          <w:p w14:paraId="45B986A7"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16974E80" w14:textId="77777777" w:rsidTr="004C09AA">
        <w:trPr>
          <w:trHeight w:val="300"/>
        </w:trPr>
        <w:tc>
          <w:tcPr>
            <w:tcW w:w="7800" w:type="dxa"/>
            <w:tcBorders>
              <w:top w:val="nil"/>
              <w:left w:val="nil"/>
              <w:bottom w:val="nil"/>
              <w:right w:val="nil"/>
            </w:tcBorders>
            <w:shd w:val="clear" w:color="auto" w:fill="auto"/>
            <w:noWrap/>
            <w:vAlign w:val="bottom"/>
            <w:hideMark/>
          </w:tcPr>
          <w:p w14:paraId="49309216" w14:textId="77777777" w:rsidR="003F239E" w:rsidRPr="00B62720" w:rsidRDefault="003F239E" w:rsidP="00B62720">
            <w:pPr>
              <w:widowControl/>
              <w:ind w:firstLineChars="100" w:firstLine="201"/>
              <w:rPr>
                <w:rFonts w:cs="Arial"/>
                <w:b/>
                <w:bCs/>
                <w:color w:val="000000"/>
                <w:sz w:val="20"/>
                <w:szCs w:val="20"/>
                <w:lang w:eastAsia="en-GB" w:bidi="ar-SA"/>
              </w:rPr>
            </w:pPr>
            <w:r w:rsidRPr="00B62720">
              <w:rPr>
                <w:rFonts w:cs="Arial"/>
                <w:b/>
                <w:bCs/>
                <w:color w:val="000000"/>
                <w:sz w:val="20"/>
                <w:szCs w:val="20"/>
                <w:lang w:eastAsia="en-GB" w:bidi="ar-SA"/>
              </w:rPr>
              <w:t>Other dishes where milk or a milk product is the major component</w:t>
            </w:r>
          </w:p>
        </w:tc>
        <w:tc>
          <w:tcPr>
            <w:tcW w:w="1996" w:type="dxa"/>
            <w:tcBorders>
              <w:top w:val="nil"/>
              <w:left w:val="nil"/>
              <w:bottom w:val="nil"/>
              <w:right w:val="nil"/>
            </w:tcBorders>
            <w:shd w:val="clear" w:color="auto" w:fill="auto"/>
            <w:noWrap/>
            <w:vAlign w:val="bottom"/>
            <w:hideMark/>
          </w:tcPr>
          <w:p w14:paraId="676130BA"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3F239E" w:rsidRPr="00B62720" w14:paraId="4D952705" w14:textId="77777777" w:rsidTr="004C09AA">
        <w:trPr>
          <w:trHeight w:val="300"/>
        </w:trPr>
        <w:tc>
          <w:tcPr>
            <w:tcW w:w="7800" w:type="dxa"/>
            <w:tcBorders>
              <w:top w:val="nil"/>
              <w:left w:val="nil"/>
              <w:bottom w:val="nil"/>
              <w:right w:val="nil"/>
            </w:tcBorders>
            <w:shd w:val="clear" w:color="auto" w:fill="auto"/>
            <w:noWrap/>
            <w:vAlign w:val="bottom"/>
            <w:hideMark/>
          </w:tcPr>
          <w:p w14:paraId="45AB52CD"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Dairy desserts, smooth or gelatin-based dairy desserts</w:t>
            </w:r>
          </w:p>
        </w:tc>
        <w:tc>
          <w:tcPr>
            <w:tcW w:w="1996" w:type="dxa"/>
            <w:tcBorders>
              <w:top w:val="nil"/>
              <w:left w:val="nil"/>
              <w:bottom w:val="nil"/>
              <w:right w:val="nil"/>
            </w:tcBorders>
            <w:shd w:val="clear" w:color="auto" w:fill="auto"/>
            <w:noWrap/>
            <w:vAlign w:val="bottom"/>
            <w:hideMark/>
          </w:tcPr>
          <w:p w14:paraId="58945531"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5EE7F007" w14:textId="77777777" w:rsidTr="004C09AA">
        <w:trPr>
          <w:trHeight w:val="300"/>
        </w:trPr>
        <w:tc>
          <w:tcPr>
            <w:tcW w:w="7800" w:type="dxa"/>
            <w:tcBorders>
              <w:top w:val="nil"/>
              <w:left w:val="nil"/>
              <w:bottom w:val="nil"/>
              <w:right w:val="nil"/>
            </w:tcBorders>
            <w:shd w:val="clear" w:color="auto" w:fill="auto"/>
            <w:noWrap/>
            <w:vAlign w:val="bottom"/>
            <w:hideMark/>
          </w:tcPr>
          <w:p w14:paraId="6E06CC12" w14:textId="77777777" w:rsidR="003F239E" w:rsidRPr="00B62720" w:rsidRDefault="003F239E" w:rsidP="00B62720">
            <w:pPr>
              <w:widowControl/>
              <w:ind w:firstLineChars="100" w:firstLine="201"/>
              <w:rPr>
                <w:rFonts w:cs="Arial"/>
                <w:b/>
                <w:bCs/>
                <w:color w:val="000000"/>
                <w:sz w:val="20"/>
                <w:szCs w:val="20"/>
                <w:lang w:eastAsia="en-GB" w:bidi="ar-SA"/>
              </w:rPr>
            </w:pPr>
            <w:r w:rsidRPr="00B62720">
              <w:rPr>
                <w:rFonts w:cs="Arial"/>
                <w:b/>
                <w:bCs/>
                <w:color w:val="000000"/>
                <w:sz w:val="20"/>
                <w:szCs w:val="20"/>
                <w:lang w:eastAsia="en-GB" w:bidi="ar-SA"/>
              </w:rPr>
              <w:t>Yoghurt</w:t>
            </w:r>
          </w:p>
        </w:tc>
        <w:tc>
          <w:tcPr>
            <w:tcW w:w="1996" w:type="dxa"/>
            <w:tcBorders>
              <w:top w:val="nil"/>
              <w:left w:val="nil"/>
              <w:bottom w:val="nil"/>
              <w:right w:val="nil"/>
            </w:tcBorders>
            <w:shd w:val="clear" w:color="auto" w:fill="auto"/>
            <w:noWrap/>
            <w:vAlign w:val="bottom"/>
            <w:hideMark/>
          </w:tcPr>
          <w:p w14:paraId="15CFC5E7"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3.7</w:t>
            </w:r>
          </w:p>
        </w:tc>
      </w:tr>
      <w:tr w:rsidR="003F239E" w:rsidRPr="00B62720" w14:paraId="0713947C" w14:textId="77777777" w:rsidTr="004C09AA">
        <w:trPr>
          <w:trHeight w:val="300"/>
        </w:trPr>
        <w:tc>
          <w:tcPr>
            <w:tcW w:w="7800" w:type="dxa"/>
            <w:tcBorders>
              <w:top w:val="nil"/>
              <w:left w:val="nil"/>
              <w:bottom w:val="single" w:sz="4" w:space="0" w:color="95B3D7"/>
              <w:right w:val="nil"/>
            </w:tcBorders>
            <w:shd w:val="clear" w:color="auto" w:fill="auto"/>
            <w:noWrap/>
            <w:vAlign w:val="bottom"/>
            <w:hideMark/>
          </w:tcPr>
          <w:p w14:paraId="02F036D4" w14:textId="77777777" w:rsidR="003F239E" w:rsidRPr="00B62720" w:rsidRDefault="003F239E" w:rsidP="000347AC">
            <w:pPr>
              <w:widowControl/>
              <w:rPr>
                <w:rFonts w:cs="Arial"/>
                <w:b/>
                <w:bCs/>
                <w:color w:val="000000"/>
                <w:sz w:val="20"/>
                <w:szCs w:val="20"/>
                <w:lang w:eastAsia="en-GB" w:bidi="ar-SA"/>
              </w:rPr>
            </w:pPr>
            <w:r w:rsidRPr="00B62720">
              <w:rPr>
                <w:rFonts w:cs="Arial"/>
                <w:b/>
                <w:bCs/>
                <w:color w:val="000000"/>
                <w:sz w:val="20"/>
                <w:szCs w:val="20"/>
                <w:lang w:eastAsia="en-GB" w:bidi="ar-SA"/>
              </w:rPr>
              <w:t>Miscellaneous</w:t>
            </w:r>
          </w:p>
        </w:tc>
        <w:tc>
          <w:tcPr>
            <w:tcW w:w="1996" w:type="dxa"/>
            <w:tcBorders>
              <w:top w:val="nil"/>
              <w:left w:val="nil"/>
              <w:bottom w:val="single" w:sz="4" w:space="0" w:color="95B3D7"/>
              <w:right w:val="nil"/>
            </w:tcBorders>
            <w:shd w:val="clear" w:color="auto" w:fill="auto"/>
            <w:noWrap/>
            <w:vAlign w:val="bottom"/>
            <w:hideMark/>
          </w:tcPr>
          <w:p w14:paraId="54742746"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3F239E" w:rsidRPr="00B62720" w14:paraId="3214CCA8" w14:textId="77777777" w:rsidTr="004C09AA">
        <w:trPr>
          <w:trHeight w:val="300"/>
        </w:trPr>
        <w:tc>
          <w:tcPr>
            <w:tcW w:w="7800" w:type="dxa"/>
            <w:tcBorders>
              <w:top w:val="nil"/>
              <w:left w:val="nil"/>
              <w:bottom w:val="nil"/>
              <w:right w:val="nil"/>
            </w:tcBorders>
            <w:shd w:val="clear" w:color="auto" w:fill="auto"/>
            <w:noWrap/>
            <w:vAlign w:val="bottom"/>
            <w:hideMark/>
          </w:tcPr>
          <w:p w14:paraId="1533FA51" w14:textId="77777777" w:rsidR="003F239E" w:rsidRPr="00B62720" w:rsidRDefault="003F239E" w:rsidP="00B62720">
            <w:pPr>
              <w:widowControl/>
              <w:ind w:firstLineChars="100" w:firstLine="201"/>
              <w:rPr>
                <w:rFonts w:cs="Arial"/>
                <w:b/>
                <w:bCs/>
                <w:color w:val="000000"/>
                <w:sz w:val="20"/>
                <w:szCs w:val="20"/>
                <w:lang w:eastAsia="en-GB" w:bidi="ar-SA"/>
              </w:rPr>
            </w:pPr>
            <w:r w:rsidRPr="00B62720">
              <w:rPr>
                <w:rFonts w:cs="Arial"/>
                <w:b/>
                <w:bCs/>
                <w:color w:val="000000"/>
                <w:sz w:val="20"/>
                <w:szCs w:val="20"/>
                <w:lang w:eastAsia="en-GB" w:bidi="ar-SA"/>
              </w:rPr>
              <w:t>Intense sweetening agents</w:t>
            </w:r>
          </w:p>
        </w:tc>
        <w:tc>
          <w:tcPr>
            <w:tcW w:w="1996" w:type="dxa"/>
            <w:tcBorders>
              <w:top w:val="nil"/>
              <w:left w:val="nil"/>
              <w:bottom w:val="nil"/>
              <w:right w:val="nil"/>
            </w:tcBorders>
            <w:shd w:val="clear" w:color="auto" w:fill="auto"/>
            <w:noWrap/>
            <w:vAlign w:val="bottom"/>
            <w:hideMark/>
          </w:tcPr>
          <w:p w14:paraId="0616C1C8"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3F239E" w:rsidRPr="00B62720" w14:paraId="07C072CC" w14:textId="77777777" w:rsidTr="004C09AA">
        <w:trPr>
          <w:trHeight w:val="300"/>
        </w:trPr>
        <w:tc>
          <w:tcPr>
            <w:tcW w:w="7800" w:type="dxa"/>
            <w:tcBorders>
              <w:top w:val="nil"/>
              <w:left w:val="nil"/>
              <w:bottom w:val="single" w:sz="4" w:space="0" w:color="95B3D7"/>
              <w:right w:val="nil"/>
            </w:tcBorders>
            <w:shd w:val="clear" w:color="auto" w:fill="auto"/>
            <w:noWrap/>
            <w:vAlign w:val="bottom"/>
            <w:hideMark/>
          </w:tcPr>
          <w:p w14:paraId="62FC08F1" w14:textId="77777777" w:rsidR="003F239E" w:rsidRPr="00B62720" w:rsidRDefault="003F239E" w:rsidP="000347AC">
            <w:pPr>
              <w:widowControl/>
              <w:rPr>
                <w:rFonts w:cs="Arial"/>
                <w:b/>
                <w:bCs/>
                <w:color w:val="000000"/>
                <w:sz w:val="20"/>
                <w:szCs w:val="20"/>
                <w:lang w:eastAsia="en-GB" w:bidi="ar-SA"/>
              </w:rPr>
            </w:pPr>
            <w:r w:rsidRPr="00B62720">
              <w:rPr>
                <w:rFonts w:cs="Arial"/>
                <w:b/>
                <w:bCs/>
                <w:color w:val="000000"/>
                <w:sz w:val="20"/>
                <w:szCs w:val="20"/>
                <w:lang w:eastAsia="en-GB" w:bidi="ar-SA"/>
              </w:rPr>
              <w:t>Non-alcoholic beverages</w:t>
            </w:r>
          </w:p>
        </w:tc>
        <w:tc>
          <w:tcPr>
            <w:tcW w:w="1996" w:type="dxa"/>
            <w:tcBorders>
              <w:top w:val="nil"/>
              <w:left w:val="nil"/>
              <w:bottom w:val="single" w:sz="4" w:space="0" w:color="95B3D7"/>
              <w:right w:val="nil"/>
            </w:tcBorders>
            <w:shd w:val="clear" w:color="auto" w:fill="auto"/>
            <w:noWrap/>
            <w:vAlign w:val="bottom"/>
            <w:hideMark/>
          </w:tcPr>
          <w:p w14:paraId="79F0036D"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36.9</w:t>
            </w:r>
          </w:p>
        </w:tc>
      </w:tr>
      <w:tr w:rsidR="003F239E" w:rsidRPr="00B62720" w14:paraId="1105FDB8" w14:textId="77777777" w:rsidTr="004C09AA">
        <w:trPr>
          <w:trHeight w:val="300"/>
        </w:trPr>
        <w:tc>
          <w:tcPr>
            <w:tcW w:w="7800" w:type="dxa"/>
            <w:tcBorders>
              <w:top w:val="nil"/>
              <w:left w:val="nil"/>
              <w:bottom w:val="nil"/>
              <w:right w:val="nil"/>
            </w:tcBorders>
            <w:shd w:val="clear" w:color="auto" w:fill="auto"/>
            <w:noWrap/>
            <w:vAlign w:val="bottom"/>
            <w:hideMark/>
          </w:tcPr>
          <w:p w14:paraId="7D00BBDF" w14:textId="77777777" w:rsidR="003F239E" w:rsidRPr="00B62720" w:rsidRDefault="003F239E" w:rsidP="00B62720">
            <w:pPr>
              <w:widowControl/>
              <w:ind w:firstLineChars="100" w:firstLine="201"/>
              <w:rPr>
                <w:rFonts w:cs="Arial"/>
                <w:b/>
                <w:bCs/>
                <w:color w:val="000000"/>
                <w:sz w:val="20"/>
                <w:szCs w:val="20"/>
                <w:lang w:eastAsia="en-GB" w:bidi="ar-SA"/>
              </w:rPr>
            </w:pPr>
            <w:r w:rsidRPr="00B62720">
              <w:rPr>
                <w:rFonts w:cs="Arial"/>
                <w:b/>
                <w:bCs/>
                <w:color w:val="000000"/>
                <w:sz w:val="20"/>
                <w:szCs w:val="20"/>
                <w:lang w:eastAsia="en-GB" w:bidi="ar-SA"/>
              </w:rPr>
              <w:t>Electrolyte, energy and fortified drinks</w:t>
            </w:r>
          </w:p>
        </w:tc>
        <w:tc>
          <w:tcPr>
            <w:tcW w:w="1996" w:type="dxa"/>
            <w:tcBorders>
              <w:top w:val="nil"/>
              <w:left w:val="nil"/>
              <w:bottom w:val="nil"/>
              <w:right w:val="nil"/>
            </w:tcBorders>
            <w:shd w:val="clear" w:color="auto" w:fill="auto"/>
            <w:noWrap/>
            <w:vAlign w:val="bottom"/>
            <w:hideMark/>
          </w:tcPr>
          <w:p w14:paraId="203449F5"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2.2</w:t>
            </w:r>
          </w:p>
        </w:tc>
      </w:tr>
      <w:tr w:rsidR="003F239E" w:rsidRPr="00B62720" w14:paraId="67678787" w14:textId="77777777" w:rsidTr="004C09AA">
        <w:trPr>
          <w:trHeight w:val="300"/>
        </w:trPr>
        <w:tc>
          <w:tcPr>
            <w:tcW w:w="7800" w:type="dxa"/>
            <w:tcBorders>
              <w:top w:val="nil"/>
              <w:left w:val="nil"/>
              <w:bottom w:val="nil"/>
              <w:right w:val="nil"/>
            </w:tcBorders>
            <w:shd w:val="clear" w:color="auto" w:fill="auto"/>
            <w:noWrap/>
            <w:vAlign w:val="bottom"/>
            <w:hideMark/>
          </w:tcPr>
          <w:p w14:paraId="2DE33AC9"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Energy drinks</w:t>
            </w:r>
          </w:p>
        </w:tc>
        <w:tc>
          <w:tcPr>
            <w:tcW w:w="1996" w:type="dxa"/>
            <w:tcBorders>
              <w:top w:val="nil"/>
              <w:left w:val="nil"/>
              <w:bottom w:val="nil"/>
              <w:right w:val="nil"/>
            </w:tcBorders>
            <w:shd w:val="clear" w:color="auto" w:fill="auto"/>
            <w:noWrap/>
            <w:vAlign w:val="bottom"/>
            <w:hideMark/>
          </w:tcPr>
          <w:p w14:paraId="0152FAAE"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2.2</w:t>
            </w:r>
          </w:p>
        </w:tc>
      </w:tr>
      <w:tr w:rsidR="003F239E" w:rsidRPr="00B62720" w14:paraId="7200C4D1" w14:textId="77777777" w:rsidTr="004C09AA">
        <w:trPr>
          <w:trHeight w:val="300"/>
        </w:trPr>
        <w:tc>
          <w:tcPr>
            <w:tcW w:w="7800" w:type="dxa"/>
            <w:tcBorders>
              <w:top w:val="nil"/>
              <w:left w:val="nil"/>
              <w:bottom w:val="nil"/>
              <w:right w:val="nil"/>
            </w:tcBorders>
            <w:shd w:val="clear" w:color="auto" w:fill="auto"/>
            <w:noWrap/>
            <w:vAlign w:val="bottom"/>
            <w:hideMark/>
          </w:tcPr>
          <w:p w14:paraId="09C7273B"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Energy drinks, intense sweetened</w:t>
            </w:r>
          </w:p>
        </w:tc>
        <w:tc>
          <w:tcPr>
            <w:tcW w:w="1996" w:type="dxa"/>
            <w:tcBorders>
              <w:top w:val="nil"/>
              <w:left w:val="nil"/>
              <w:bottom w:val="nil"/>
              <w:right w:val="nil"/>
            </w:tcBorders>
            <w:shd w:val="clear" w:color="auto" w:fill="auto"/>
            <w:noWrap/>
            <w:vAlign w:val="bottom"/>
            <w:hideMark/>
          </w:tcPr>
          <w:p w14:paraId="3838B190"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0</w:t>
            </w:r>
          </w:p>
        </w:tc>
      </w:tr>
      <w:tr w:rsidR="003F239E" w:rsidRPr="00B62720" w14:paraId="6103A563" w14:textId="77777777" w:rsidTr="004C09AA">
        <w:trPr>
          <w:trHeight w:val="300"/>
        </w:trPr>
        <w:tc>
          <w:tcPr>
            <w:tcW w:w="7800" w:type="dxa"/>
            <w:tcBorders>
              <w:top w:val="nil"/>
              <w:left w:val="nil"/>
              <w:bottom w:val="nil"/>
              <w:right w:val="nil"/>
            </w:tcBorders>
            <w:shd w:val="clear" w:color="auto" w:fill="auto"/>
            <w:noWrap/>
            <w:vAlign w:val="bottom"/>
            <w:hideMark/>
          </w:tcPr>
          <w:p w14:paraId="228B6829" w14:textId="77777777" w:rsidR="003F239E" w:rsidRPr="00B62720" w:rsidRDefault="003F239E" w:rsidP="00B62720">
            <w:pPr>
              <w:widowControl/>
              <w:ind w:firstLineChars="100" w:firstLine="201"/>
              <w:rPr>
                <w:rFonts w:cs="Arial"/>
                <w:b/>
                <w:bCs/>
                <w:color w:val="000000"/>
                <w:sz w:val="20"/>
                <w:szCs w:val="20"/>
                <w:lang w:eastAsia="en-GB" w:bidi="ar-SA"/>
              </w:rPr>
            </w:pPr>
            <w:r w:rsidRPr="00B62720">
              <w:rPr>
                <w:rFonts w:cs="Arial"/>
                <w:b/>
                <w:bCs/>
                <w:color w:val="000000"/>
                <w:sz w:val="20"/>
                <w:szCs w:val="20"/>
                <w:lang w:eastAsia="en-GB" w:bidi="ar-SA"/>
              </w:rPr>
              <w:t>Fruit and vegetable juices, and drinks</w:t>
            </w:r>
          </w:p>
        </w:tc>
        <w:tc>
          <w:tcPr>
            <w:tcW w:w="1996" w:type="dxa"/>
            <w:tcBorders>
              <w:top w:val="nil"/>
              <w:left w:val="nil"/>
              <w:bottom w:val="nil"/>
              <w:right w:val="nil"/>
            </w:tcBorders>
            <w:shd w:val="clear" w:color="auto" w:fill="auto"/>
            <w:noWrap/>
            <w:vAlign w:val="bottom"/>
            <w:hideMark/>
          </w:tcPr>
          <w:p w14:paraId="5927A577"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3F239E" w:rsidRPr="00B62720" w14:paraId="414DAA59" w14:textId="77777777" w:rsidTr="004C09AA">
        <w:trPr>
          <w:trHeight w:val="300"/>
        </w:trPr>
        <w:tc>
          <w:tcPr>
            <w:tcW w:w="7800" w:type="dxa"/>
            <w:tcBorders>
              <w:top w:val="nil"/>
              <w:left w:val="nil"/>
              <w:bottom w:val="nil"/>
              <w:right w:val="nil"/>
            </w:tcBorders>
            <w:shd w:val="clear" w:color="auto" w:fill="auto"/>
            <w:noWrap/>
            <w:vAlign w:val="bottom"/>
            <w:hideMark/>
          </w:tcPr>
          <w:p w14:paraId="63ECBB07"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Fruit and vegetable juice blends</w:t>
            </w:r>
          </w:p>
        </w:tc>
        <w:tc>
          <w:tcPr>
            <w:tcW w:w="1996" w:type="dxa"/>
            <w:tcBorders>
              <w:top w:val="nil"/>
              <w:left w:val="nil"/>
              <w:bottom w:val="nil"/>
              <w:right w:val="nil"/>
            </w:tcBorders>
            <w:shd w:val="clear" w:color="auto" w:fill="auto"/>
            <w:noWrap/>
            <w:vAlign w:val="bottom"/>
            <w:hideMark/>
          </w:tcPr>
          <w:p w14:paraId="0BCFE33F"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0</w:t>
            </w:r>
          </w:p>
        </w:tc>
      </w:tr>
      <w:tr w:rsidR="003F239E" w:rsidRPr="00B62720" w14:paraId="3B5794F8" w14:textId="77777777" w:rsidTr="004C09AA">
        <w:trPr>
          <w:trHeight w:val="300"/>
        </w:trPr>
        <w:tc>
          <w:tcPr>
            <w:tcW w:w="7800" w:type="dxa"/>
            <w:tcBorders>
              <w:top w:val="nil"/>
              <w:left w:val="nil"/>
              <w:bottom w:val="nil"/>
              <w:right w:val="nil"/>
            </w:tcBorders>
            <w:shd w:val="clear" w:color="auto" w:fill="auto"/>
            <w:noWrap/>
            <w:vAlign w:val="bottom"/>
            <w:hideMark/>
          </w:tcPr>
          <w:p w14:paraId="5B8CF697"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Fruit drink, prepared from dry powder</w:t>
            </w:r>
          </w:p>
        </w:tc>
        <w:tc>
          <w:tcPr>
            <w:tcW w:w="1996" w:type="dxa"/>
            <w:tcBorders>
              <w:top w:val="nil"/>
              <w:left w:val="nil"/>
              <w:bottom w:val="nil"/>
              <w:right w:val="nil"/>
            </w:tcBorders>
            <w:shd w:val="clear" w:color="auto" w:fill="auto"/>
            <w:noWrap/>
            <w:vAlign w:val="bottom"/>
            <w:hideMark/>
          </w:tcPr>
          <w:p w14:paraId="49DCEC07"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1629E339" w14:textId="77777777" w:rsidTr="004C09AA">
        <w:trPr>
          <w:trHeight w:val="300"/>
        </w:trPr>
        <w:tc>
          <w:tcPr>
            <w:tcW w:w="7800" w:type="dxa"/>
            <w:tcBorders>
              <w:top w:val="nil"/>
              <w:left w:val="nil"/>
              <w:bottom w:val="nil"/>
              <w:right w:val="nil"/>
            </w:tcBorders>
            <w:shd w:val="clear" w:color="auto" w:fill="auto"/>
            <w:noWrap/>
            <w:vAlign w:val="bottom"/>
            <w:hideMark/>
          </w:tcPr>
          <w:p w14:paraId="29FAD26D"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Fruit juices, commercially prepared</w:t>
            </w:r>
          </w:p>
        </w:tc>
        <w:tc>
          <w:tcPr>
            <w:tcW w:w="1996" w:type="dxa"/>
            <w:tcBorders>
              <w:top w:val="nil"/>
              <w:left w:val="nil"/>
              <w:bottom w:val="nil"/>
              <w:right w:val="nil"/>
            </w:tcBorders>
            <w:shd w:val="clear" w:color="auto" w:fill="auto"/>
            <w:noWrap/>
            <w:vAlign w:val="bottom"/>
            <w:hideMark/>
          </w:tcPr>
          <w:p w14:paraId="16675B65"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10B9282C" w14:textId="77777777" w:rsidTr="004C09AA">
        <w:trPr>
          <w:trHeight w:val="300"/>
        </w:trPr>
        <w:tc>
          <w:tcPr>
            <w:tcW w:w="7800" w:type="dxa"/>
            <w:tcBorders>
              <w:top w:val="nil"/>
              <w:left w:val="nil"/>
              <w:bottom w:val="nil"/>
              <w:right w:val="nil"/>
            </w:tcBorders>
            <w:shd w:val="clear" w:color="auto" w:fill="auto"/>
            <w:noWrap/>
            <w:vAlign w:val="bottom"/>
            <w:hideMark/>
          </w:tcPr>
          <w:p w14:paraId="5FFEB7A7"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Fruit juices, fortified</w:t>
            </w:r>
          </w:p>
        </w:tc>
        <w:tc>
          <w:tcPr>
            <w:tcW w:w="1996" w:type="dxa"/>
            <w:tcBorders>
              <w:top w:val="nil"/>
              <w:left w:val="nil"/>
              <w:bottom w:val="nil"/>
              <w:right w:val="nil"/>
            </w:tcBorders>
            <w:shd w:val="clear" w:color="auto" w:fill="auto"/>
            <w:noWrap/>
            <w:vAlign w:val="bottom"/>
            <w:hideMark/>
          </w:tcPr>
          <w:p w14:paraId="49D8797A"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0</w:t>
            </w:r>
          </w:p>
        </w:tc>
      </w:tr>
      <w:tr w:rsidR="003F239E" w:rsidRPr="00B62720" w14:paraId="3358D56E" w14:textId="77777777" w:rsidTr="004C09AA">
        <w:trPr>
          <w:trHeight w:val="300"/>
        </w:trPr>
        <w:tc>
          <w:tcPr>
            <w:tcW w:w="7800" w:type="dxa"/>
            <w:tcBorders>
              <w:top w:val="nil"/>
              <w:left w:val="nil"/>
              <w:bottom w:val="nil"/>
              <w:right w:val="nil"/>
            </w:tcBorders>
            <w:shd w:val="clear" w:color="auto" w:fill="auto"/>
            <w:noWrap/>
            <w:vAlign w:val="bottom"/>
            <w:hideMark/>
          </w:tcPr>
          <w:p w14:paraId="2A46D436"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Vegetable juices</w:t>
            </w:r>
          </w:p>
        </w:tc>
        <w:tc>
          <w:tcPr>
            <w:tcW w:w="1996" w:type="dxa"/>
            <w:tcBorders>
              <w:top w:val="nil"/>
              <w:left w:val="nil"/>
              <w:bottom w:val="nil"/>
              <w:right w:val="nil"/>
            </w:tcBorders>
            <w:shd w:val="clear" w:color="auto" w:fill="auto"/>
            <w:noWrap/>
            <w:vAlign w:val="bottom"/>
            <w:hideMark/>
          </w:tcPr>
          <w:p w14:paraId="7A47E63E"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76B16833" w14:textId="77777777" w:rsidTr="004C09AA">
        <w:trPr>
          <w:trHeight w:val="300"/>
        </w:trPr>
        <w:tc>
          <w:tcPr>
            <w:tcW w:w="7800" w:type="dxa"/>
            <w:tcBorders>
              <w:top w:val="nil"/>
              <w:left w:val="nil"/>
              <w:bottom w:val="nil"/>
              <w:right w:val="nil"/>
            </w:tcBorders>
            <w:shd w:val="clear" w:color="auto" w:fill="auto"/>
            <w:noWrap/>
            <w:vAlign w:val="bottom"/>
            <w:hideMark/>
          </w:tcPr>
          <w:p w14:paraId="7200AF01" w14:textId="77777777" w:rsidR="003F239E" w:rsidRPr="00B62720" w:rsidRDefault="003F239E" w:rsidP="00B62720">
            <w:pPr>
              <w:widowControl/>
              <w:ind w:firstLineChars="100" w:firstLine="201"/>
              <w:rPr>
                <w:rFonts w:cs="Arial"/>
                <w:b/>
                <w:bCs/>
                <w:color w:val="000000"/>
                <w:sz w:val="20"/>
                <w:szCs w:val="20"/>
                <w:lang w:eastAsia="en-GB" w:bidi="ar-SA"/>
              </w:rPr>
            </w:pPr>
            <w:r w:rsidRPr="00B62720">
              <w:rPr>
                <w:rFonts w:cs="Arial"/>
                <w:b/>
                <w:bCs/>
                <w:color w:val="000000"/>
                <w:sz w:val="20"/>
                <w:szCs w:val="20"/>
                <w:lang w:eastAsia="en-GB" w:bidi="ar-SA"/>
              </w:rPr>
              <w:t>Soft drinks, and flavoured mineral waters</w:t>
            </w:r>
          </w:p>
        </w:tc>
        <w:tc>
          <w:tcPr>
            <w:tcW w:w="1996" w:type="dxa"/>
            <w:tcBorders>
              <w:top w:val="nil"/>
              <w:left w:val="nil"/>
              <w:bottom w:val="nil"/>
              <w:right w:val="nil"/>
            </w:tcBorders>
            <w:shd w:val="clear" w:color="auto" w:fill="auto"/>
            <w:noWrap/>
            <w:vAlign w:val="bottom"/>
            <w:hideMark/>
          </w:tcPr>
          <w:p w14:paraId="1F46B599"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34.6</w:t>
            </w:r>
          </w:p>
        </w:tc>
      </w:tr>
      <w:tr w:rsidR="003F239E" w:rsidRPr="00B62720" w14:paraId="510E8E85" w14:textId="77777777" w:rsidTr="004C09AA">
        <w:trPr>
          <w:trHeight w:val="300"/>
        </w:trPr>
        <w:tc>
          <w:tcPr>
            <w:tcW w:w="7800" w:type="dxa"/>
            <w:tcBorders>
              <w:top w:val="nil"/>
              <w:left w:val="nil"/>
              <w:bottom w:val="nil"/>
              <w:right w:val="nil"/>
            </w:tcBorders>
            <w:shd w:val="clear" w:color="auto" w:fill="auto"/>
            <w:noWrap/>
            <w:vAlign w:val="bottom"/>
            <w:hideMark/>
          </w:tcPr>
          <w:p w14:paraId="0EF76085"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Soft drinks, cola</w:t>
            </w:r>
          </w:p>
        </w:tc>
        <w:tc>
          <w:tcPr>
            <w:tcW w:w="1996" w:type="dxa"/>
            <w:tcBorders>
              <w:top w:val="nil"/>
              <w:left w:val="nil"/>
              <w:bottom w:val="nil"/>
              <w:right w:val="nil"/>
            </w:tcBorders>
            <w:shd w:val="clear" w:color="auto" w:fill="auto"/>
            <w:noWrap/>
            <w:vAlign w:val="bottom"/>
            <w:hideMark/>
          </w:tcPr>
          <w:p w14:paraId="433E88B0"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20.2</w:t>
            </w:r>
          </w:p>
        </w:tc>
      </w:tr>
      <w:tr w:rsidR="003F239E" w:rsidRPr="00B62720" w14:paraId="35425860" w14:textId="77777777" w:rsidTr="004C09AA">
        <w:trPr>
          <w:trHeight w:val="300"/>
        </w:trPr>
        <w:tc>
          <w:tcPr>
            <w:tcW w:w="7800" w:type="dxa"/>
            <w:tcBorders>
              <w:top w:val="nil"/>
              <w:left w:val="nil"/>
              <w:bottom w:val="nil"/>
              <w:right w:val="nil"/>
            </w:tcBorders>
            <w:shd w:val="clear" w:color="auto" w:fill="auto"/>
            <w:noWrap/>
            <w:vAlign w:val="bottom"/>
            <w:hideMark/>
          </w:tcPr>
          <w:p w14:paraId="367E6234"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Soft drinks, cola, intense sweetened</w:t>
            </w:r>
          </w:p>
        </w:tc>
        <w:tc>
          <w:tcPr>
            <w:tcW w:w="1996" w:type="dxa"/>
            <w:tcBorders>
              <w:top w:val="nil"/>
              <w:left w:val="nil"/>
              <w:bottom w:val="nil"/>
              <w:right w:val="nil"/>
            </w:tcBorders>
            <w:shd w:val="clear" w:color="auto" w:fill="auto"/>
            <w:noWrap/>
            <w:vAlign w:val="bottom"/>
            <w:hideMark/>
          </w:tcPr>
          <w:p w14:paraId="298A2F39"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0</w:t>
            </w:r>
          </w:p>
        </w:tc>
      </w:tr>
      <w:tr w:rsidR="003F239E" w:rsidRPr="00B62720" w14:paraId="0A409CFD" w14:textId="77777777" w:rsidTr="004C09AA">
        <w:trPr>
          <w:trHeight w:val="300"/>
        </w:trPr>
        <w:tc>
          <w:tcPr>
            <w:tcW w:w="7800" w:type="dxa"/>
            <w:tcBorders>
              <w:top w:val="nil"/>
              <w:left w:val="nil"/>
              <w:bottom w:val="nil"/>
              <w:right w:val="nil"/>
            </w:tcBorders>
            <w:shd w:val="clear" w:color="auto" w:fill="auto"/>
            <w:noWrap/>
            <w:vAlign w:val="bottom"/>
            <w:hideMark/>
          </w:tcPr>
          <w:p w14:paraId="4D453D55"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Soft drinks, non-cola</w:t>
            </w:r>
          </w:p>
        </w:tc>
        <w:tc>
          <w:tcPr>
            <w:tcW w:w="1996" w:type="dxa"/>
            <w:tcBorders>
              <w:top w:val="nil"/>
              <w:left w:val="nil"/>
              <w:bottom w:val="nil"/>
              <w:right w:val="nil"/>
            </w:tcBorders>
            <w:shd w:val="clear" w:color="auto" w:fill="auto"/>
            <w:noWrap/>
            <w:vAlign w:val="bottom"/>
            <w:hideMark/>
          </w:tcPr>
          <w:p w14:paraId="744EB347"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14.4</w:t>
            </w:r>
          </w:p>
        </w:tc>
      </w:tr>
      <w:tr w:rsidR="003F239E" w:rsidRPr="00B62720" w14:paraId="0A7634AB" w14:textId="77777777" w:rsidTr="004C09AA">
        <w:trPr>
          <w:trHeight w:val="300"/>
        </w:trPr>
        <w:tc>
          <w:tcPr>
            <w:tcW w:w="7800" w:type="dxa"/>
            <w:tcBorders>
              <w:top w:val="nil"/>
              <w:left w:val="nil"/>
              <w:bottom w:val="nil"/>
              <w:right w:val="nil"/>
            </w:tcBorders>
            <w:shd w:val="clear" w:color="auto" w:fill="auto"/>
            <w:noWrap/>
            <w:vAlign w:val="bottom"/>
            <w:hideMark/>
          </w:tcPr>
          <w:p w14:paraId="6BD3427D"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Soft drinks, non-cola, intense sweetened</w:t>
            </w:r>
          </w:p>
        </w:tc>
        <w:tc>
          <w:tcPr>
            <w:tcW w:w="1996" w:type="dxa"/>
            <w:tcBorders>
              <w:top w:val="nil"/>
              <w:left w:val="nil"/>
              <w:bottom w:val="nil"/>
              <w:right w:val="nil"/>
            </w:tcBorders>
            <w:shd w:val="clear" w:color="auto" w:fill="auto"/>
            <w:noWrap/>
            <w:vAlign w:val="bottom"/>
            <w:hideMark/>
          </w:tcPr>
          <w:p w14:paraId="22AAB889"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0</w:t>
            </w:r>
          </w:p>
        </w:tc>
      </w:tr>
      <w:tr w:rsidR="003F239E" w:rsidRPr="00B62720" w14:paraId="59658E57" w14:textId="77777777" w:rsidTr="004C09AA">
        <w:trPr>
          <w:trHeight w:val="300"/>
        </w:trPr>
        <w:tc>
          <w:tcPr>
            <w:tcW w:w="7800" w:type="dxa"/>
            <w:tcBorders>
              <w:top w:val="nil"/>
              <w:left w:val="nil"/>
              <w:bottom w:val="single" w:sz="4" w:space="0" w:color="95B3D7"/>
              <w:right w:val="nil"/>
            </w:tcBorders>
            <w:shd w:val="clear" w:color="auto" w:fill="auto"/>
            <w:noWrap/>
            <w:vAlign w:val="bottom"/>
            <w:hideMark/>
          </w:tcPr>
          <w:p w14:paraId="73CF2FE0" w14:textId="77777777" w:rsidR="003F239E" w:rsidRPr="00B62720" w:rsidRDefault="003F239E" w:rsidP="000347AC">
            <w:pPr>
              <w:widowControl/>
              <w:rPr>
                <w:rFonts w:cs="Arial"/>
                <w:b/>
                <w:bCs/>
                <w:color w:val="000000"/>
                <w:sz w:val="20"/>
                <w:szCs w:val="20"/>
                <w:lang w:eastAsia="en-GB" w:bidi="ar-SA"/>
              </w:rPr>
            </w:pPr>
            <w:r w:rsidRPr="00B62720">
              <w:rPr>
                <w:rFonts w:cs="Arial"/>
                <w:b/>
                <w:bCs/>
                <w:color w:val="000000"/>
                <w:sz w:val="20"/>
                <w:szCs w:val="20"/>
                <w:lang w:eastAsia="en-GB" w:bidi="ar-SA"/>
              </w:rPr>
              <w:t>Savoury sauces and condiments</w:t>
            </w:r>
          </w:p>
        </w:tc>
        <w:tc>
          <w:tcPr>
            <w:tcW w:w="1996" w:type="dxa"/>
            <w:tcBorders>
              <w:top w:val="nil"/>
              <w:left w:val="nil"/>
              <w:bottom w:val="single" w:sz="4" w:space="0" w:color="95B3D7"/>
              <w:right w:val="nil"/>
            </w:tcBorders>
            <w:shd w:val="clear" w:color="auto" w:fill="auto"/>
            <w:noWrap/>
            <w:vAlign w:val="bottom"/>
            <w:hideMark/>
          </w:tcPr>
          <w:p w14:paraId="6E6CA792"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3F239E" w:rsidRPr="00B62720" w14:paraId="34729861" w14:textId="77777777" w:rsidTr="004C09AA">
        <w:trPr>
          <w:trHeight w:val="300"/>
        </w:trPr>
        <w:tc>
          <w:tcPr>
            <w:tcW w:w="7800" w:type="dxa"/>
            <w:tcBorders>
              <w:top w:val="nil"/>
              <w:left w:val="nil"/>
              <w:bottom w:val="nil"/>
              <w:right w:val="nil"/>
            </w:tcBorders>
            <w:shd w:val="clear" w:color="auto" w:fill="auto"/>
            <w:noWrap/>
            <w:vAlign w:val="bottom"/>
            <w:hideMark/>
          </w:tcPr>
          <w:p w14:paraId="281274A7" w14:textId="77777777" w:rsidR="003F239E" w:rsidRPr="00B62720" w:rsidRDefault="003F239E" w:rsidP="00B62720">
            <w:pPr>
              <w:widowControl/>
              <w:ind w:firstLineChars="100" w:firstLine="201"/>
              <w:rPr>
                <w:rFonts w:cs="Arial"/>
                <w:b/>
                <w:bCs/>
                <w:color w:val="000000"/>
                <w:sz w:val="20"/>
                <w:szCs w:val="20"/>
                <w:lang w:eastAsia="en-GB" w:bidi="ar-SA"/>
              </w:rPr>
            </w:pPr>
            <w:r w:rsidRPr="00B62720">
              <w:rPr>
                <w:rFonts w:cs="Arial"/>
                <w:b/>
                <w:bCs/>
                <w:color w:val="000000"/>
                <w:sz w:val="20"/>
                <w:szCs w:val="20"/>
                <w:lang w:eastAsia="en-GB" w:bidi="ar-SA"/>
              </w:rPr>
              <w:t>Dips</w:t>
            </w:r>
          </w:p>
        </w:tc>
        <w:tc>
          <w:tcPr>
            <w:tcW w:w="1996" w:type="dxa"/>
            <w:tcBorders>
              <w:top w:val="nil"/>
              <w:left w:val="nil"/>
              <w:bottom w:val="nil"/>
              <w:right w:val="nil"/>
            </w:tcBorders>
            <w:shd w:val="clear" w:color="auto" w:fill="auto"/>
            <w:noWrap/>
            <w:vAlign w:val="bottom"/>
            <w:hideMark/>
          </w:tcPr>
          <w:p w14:paraId="6711E45C"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3F239E" w:rsidRPr="00B62720" w14:paraId="6B916187" w14:textId="77777777" w:rsidTr="004C09AA">
        <w:trPr>
          <w:trHeight w:val="300"/>
        </w:trPr>
        <w:tc>
          <w:tcPr>
            <w:tcW w:w="7800" w:type="dxa"/>
            <w:tcBorders>
              <w:top w:val="nil"/>
              <w:left w:val="nil"/>
              <w:bottom w:val="nil"/>
              <w:right w:val="nil"/>
            </w:tcBorders>
            <w:shd w:val="clear" w:color="auto" w:fill="auto"/>
            <w:noWrap/>
            <w:vAlign w:val="bottom"/>
            <w:hideMark/>
          </w:tcPr>
          <w:p w14:paraId="2B4C9DDA"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Dairy based dips</w:t>
            </w:r>
          </w:p>
        </w:tc>
        <w:tc>
          <w:tcPr>
            <w:tcW w:w="1996" w:type="dxa"/>
            <w:tcBorders>
              <w:top w:val="nil"/>
              <w:left w:val="nil"/>
              <w:bottom w:val="nil"/>
              <w:right w:val="nil"/>
            </w:tcBorders>
            <w:shd w:val="clear" w:color="auto" w:fill="auto"/>
            <w:noWrap/>
            <w:vAlign w:val="bottom"/>
            <w:hideMark/>
          </w:tcPr>
          <w:p w14:paraId="35507B27"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278CC1EE" w14:textId="77777777" w:rsidTr="004C09AA">
        <w:trPr>
          <w:trHeight w:val="300"/>
        </w:trPr>
        <w:tc>
          <w:tcPr>
            <w:tcW w:w="7800" w:type="dxa"/>
            <w:tcBorders>
              <w:top w:val="nil"/>
              <w:left w:val="nil"/>
              <w:bottom w:val="nil"/>
              <w:right w:val="nil"/>
            </w:tcBorders>
            <w:shd w:val="clear" w:color="auto" w:fill="auto"/>
            <w:noWrap/>
            <w:vAlign w:val="bottom"/>
            <w:hideMark/>
          </w:tcPr>
          <w:p w14:paraId="43577A7E" w14:textId="77777777" w:rsidR="003F239E" w:rsidRPr="00B62720" w:rsidRDefault="003F239E" w:rsidP="00B62720">
            <w:pPr>
              <w:widowControl/>
              <w:ind w:firstLineChars="100" w:firstLine="201"/>
              <w:rPr>
                <w:rFonts w:cs="Arial"/>
                <w:b/>
                <w:bCs/>
                <w:color w:val="000000"/>
                <w:sz w:val="20"/>
                <w:szCs w:val="20"/>
                <w:lang w:eastAsia="en-GB" w:bidi="ar-SA"/>
              </w:rPr>
            </w:pPr>
            <w:r w:rsidRPr="00B62720">
              <w:rPr>
                <w:rFonts w:cs="Arial"/>
                <w:b/>
                <w:bCs/>
                <w:color w:val="000000"/>
                <w:sz w:val="20"/>
                <w:szCs w:val="20"/>
                <w:lang w:eastAsia="en-GB" w:bidi="ar-SA"/>
              </w:rPr>
              <w:t>Pickles, chutneys and relishes</w:t>
            </w:r>
          </w:p>
        </w:tc>
        <w:tc>
          <w:tcPr>
            <w:tcW w:w="1996" w:type="dxa"/>
            <w:tcBorders>
              <w:top w:val="nil"/>
              <w:left w:val="nil"/>
              <w:bottom w:val="nil"/>
              <w:right w:val="nil"/>
            </w:tcBorders>
            <w:shd w:val="clear" w:color="auto" w:fill="auto"/>
            <w:noWrap/>
            <w:vAlign w:val="bottom"/>
            <w:hideMark/>
          </w:tcPr>
          <w:p w14:paraId="0E0316C2"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3F239E" w:rsidRPr="00B62720" w14:paraId="2E1339E4" w14:textId="77777777" w:rsidTr="004C09AA">
        <w:trPr>
          <w:trHeight w:val="300"/>
        </w:trPr>
        <w:tc>
          <w:tcPr>
            <w:tcW w:w="7800" w:type="dxa"/>
            <w:tcBorders>
              <w:top w:val="nil"/>
              <w:left w:val="nil"/>
              <w:bottom w:val="nil"/>
              <w:right w:val="nil"/>
            </w:tcBorders>
            <w:shd w:val="clear" w:color="auto" w:fill="auto"/>
            <w:noWrap/>
            <w:vAlign w:val="bottom"/>
            <w:hideMark/>
          </w:tcPr>
          <w:p w14:paraId="5DF89CCE"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Fruit-based pickles, chutneys and relishes</w:t>
            </w:r>
          </w:p>
        </w:tc>
        <w:tc>
          <w:tcPr>
            <w:tcW w:w="1996" w:type="dxa"/>
            <w:tcBorders>
              <w:top w:val="nil"/>
              <w:left w:val="nil"/>
              <w:bottom w:val="nil"/>
              <w:right w:val="nil"/>
            </w:tcBorders>
            <w:shd w:val="clear" w:color="auto" w:fill="auto"/>
            <w:noWrap/>
            <w:vAlign w:val="bottom"/>
            <w:hideMark/>
          </w:tcPr>
          <w:p w14:paraId="25A46068"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2A5C26E8" w14:textId="77777777" w:rsidTr="004C09AA">
        <w:trPr>
          <w:trHeight w:val="300"/>
        </w:trPr>
        <w:tc>
          <w:tcPr>
            <w:tcW w:w="7800" w:type="dxa"/>
            <w:tcBorders>
              <w:top w:val="nil"/>
              <w:left w:val="nil"/>
              <w:bottom w:val="nil"/>
              <w:right w:val="nil"/>
            </w:tcBorders>
            <w:shd w:val="clear" w:color="auto" w:fill="auto"/>
            <w:noWrap/>
            <w:vAlign w:val="bottom"/>
            <w:hideMark/>
          </w:tcPr>
          <w:p w14:paraId="32A0BDF0" w14:textId="77777777" w:rsidR="003F239E" w:rsidRPr="00B62720" w:rsidRDefault="003F239E" w:rsidP="00B62720">
            <w:pPr>
              <w:widowControl/>
              <w:ind w:firstLineChars="100" w:firstLine="201"/>
              <w:rPr>
                <w:rFonts w:cs="Arial"/>
                <w:b/>
                <w:bCs/>
                <w:color w:val="000000"/>
                <w:sz w:val="20"/>
                <w:szCs w:val="20"/>
                <w:lang w:eastAsia="en-GB" w:bidi="ar-SA"/>
              </w:rPr>
            </w:pPr>
            <w:r w:rsidRPr="00B62720">
              <w:rPr>
                <w:rFonts w:cs="Arial"/>
                <w:b/>
                <w:bCs/>
                <w:color w:val="000000"/>
                <w:sz w:val="20"/>
                <w:szCs w:val="20"/>
                <w:lang w:eastAsia="en-GB" w:bidi="ar-SA"/>
              </w:rPr>
              <w:t>Salad dressings</w:t>
            </w:r>
          </w:p>
        </w:tc>
        <w:tc>
          <w:tcPr>
            <w:tcW w:w="1996" w:type="dxa"/>
            <w:tcBorders>
              <w:top w:val="nil"/>
              <w:left w:val="nil"/>
              <w:bottom w:val="nil"/>
              <w:right w:val="nil"/>
            </w:tcBorders>
            <w:shd w:val="clear" w:color="auto" w:fill="auto"/>
            <w:noWrap/>
            <w:vAlign w:val="bottom"/>
            <w:hideMark/>
          </w:tcPr>
          <w:p w14:paraId="5BA37F6C"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3F239E" w:rsidRPr="00B62720" w14:paraId="008051FC" w14:textId="77777777" w:rsidTr="004C09AA">
        <w:trPr>
          <w:trHeight w:val="300"/>
        </w:trPr>
        <w:tc>
          <w:tcPr>
            <w:tcW w:w="7800" w:type="dxa"/>
            <w:tcBorders>
              <w:top w:val="nil"/>
              <w:left w:val="nil"/>
              <w:bottom w:val="nil"/>
              <w:right w:val="nil"/>
            </w:tcBorders>
            <w:shd w:val="clear" w:color="auto" w:fill="auto"/>
            <w:noWrap/>
            <w:vAlign w:val="bottom"/>
            <w:hideMark/>
          </w:tcPr>
          <w:p w14:paraId="2C4D4F80"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Mayonnaise and cream-style dressings, full fat</w:t>
            </w:r>
          </w:p>
        </w:tc>
        <w:tc>
          <w:tcPr>
            <w:tcW w:w="1996" w:type="dxa"/>
            <w:tcBorders>
              <w:top w:val="nil"/>
              <w:left w:val="nil"/>
              <w:bottom w:val="nil"/>
              <w:right w:val="nil"/>
            </w:tcBorders>
            <w:shd w:val="clear" w:color="auto" w:fill="auto"/>
            <w:noWrap/>
            <w:vAlign w:val="bottom"/>
            <w:hideMark/>
          </w:tcPr>
          <w:p w14:paraId="2CEFA456"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0FEA06E9" w14:textId="77777777" w:rsidTr="004C09AA">
        <w:trPr>
          <w:trHeight w:val="300"/>
        </w:trPr>
        <w:tc>
          <w:tcPr>
            <w:tcW w:w="7800" w:type="dxa"/>
            <w:tcBorders>
              <w:top w:val="nil"/>
              <w:left w:val="nil"/>
              <w:bottom w:val="nil"/>
              <w:right w:val="nil"/>
            </w:tcBorders>
            <w:shd w:val="clear" w:color="auto" w:fill="auto"/>
            <w:noWrap/>
            <w:vAlign w:val="bottom"/>
            <w:hideMark/>
          </w:tcPr>
          <w:p w14:paraId="55D5E2BF"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Mayonnaise and cream-style dressings, reduced or non-fat</w:t>
            </w:r>
          </w:p>
        </w:tc>
        <w:tc>
          <w:tcPr>
            <w:tcW w:w="1996" w:type="dxa"/>
            <w:tcBorders>
              <w:top w:val="nil"/>
              <w:left w:val="nil"/>
              <w:bottom w:val="nil"/>
              <w:right w:val="nil"/>
            </w:tcBorders>
            <w:shd w:val="clear" w:color="auto" w:fill="auto"/>
            <w:noWrap/>
            <w:vAlign w:val="bottom"/>
            <w:hideMark/>
          </w:tcPr>
          <w:p w14:paraId="0968AE0E"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13B9F42D" w14:textId="77777777" w:rsidTr="004C09AA">
        <w:trPr>
          <w:trHeight w:val="300"/>
        </w:trPr>
        <w:tc>
          <w:tcPr>
            <w:tcW w:w="7800" w:type="dxa"/>
            <w:tcBorders>
              <w:top w:val="nil"/>
              <w:left w:val="nil"/>
              <w:bottom w:val="single" w:sz="4" w:space="0" w:color="95B3D7"/>
              <w:right w:val="nil"/>
            </w:tcBorders>
            <w:shd w:val="clear" w:color="auto" w:fill="auto"/>
            <w:noWrap/>
            <w:vAlign w:val="bottom"/>
            <w:hideMark/>
          </w:tcPr>
          <w:p w14:paraId="2017D87C" w14:textId="77777777" w:rsidR="003F239E" w:rsidRPr="00B62720" w:rsidRDefault="003F239E" w:rsidP="000347AC">
            <w:pPr>
              <w:widowControl/>
              <w:rPr>
                <w:rFonts w:cs="Arial"/>
                <w:b/>
                <w:bCs/>
                <w:color w:val="000000"/>
                <w:sz w:val="20"/>
                <w:szCs w:val="20"/>
                <w:lang w:eastAsia="en-GB" w:bidi="ar-SA"/>
              </w:rPr>
            </w:pPr>
            <w:r w:rsidRPr="00B62720">
              <w:rPr>
                <w:rFonts w:cs="Arial"/>
                <w:b/>
                <w:bCs/>
                <w:color w:val="000000"/>
                <w:sz w:val="20"/>
                <w:szCs w:val="20"/>
                <w:lang w:eastAsia="en-GB" w:bidi="ar-SA"/>
              </w:rPr>
              <w:t>Snack foods</w:t>
            </w:r>
          </w:p>
        </w:tc>
        <w:tc>
          <w:tcPr>
            <w:tcW w:w="1996" w:type="dxa"/>
            <w:tcBorders>
              <w:top w:val="nil"/>
              <w:left w:val="nil"/>
              <w:bottom w:val="single" w:sz="4" w:space="0" w:color="95B3D7"/>
              <w:right w:val="nil"/>
            </w:tcBorders>
            <w:shd w:val="clear" w:color="auto" w:fill="auto"/>
            <w:noWrap/>
            <w:vAlign w:val="bottom"/>
            <w:hideMark/>
          </w:tcPr>
          <w:p w14:paraId="4DD8DD98"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3F239E" w:rsidRPr="00B62720" w14:paraId="5345D144" w14:textId="77777777" w:rsidTr="004C09AA">
        <w:trPr>
          <w:trHeight w:val="300"/>
        </w:trPr>
        <w:tc>
          <w:tcPr>
            <w:tcW w:w="7800" w:type="dxa"/>
            <w:tcBorders>
              <w:top w:val="nil"/>
              <w:left w:val="nil"/>
              <w:bottom w:val="nil"/>
              <w:right w:val="nil"/>
            </w:tcBorders>
            <w:shd w:val="clear" w:color="auto" w:fill="auto"/>
            <w:noWrap/>
            <w:vAlign w:val="bottom"/>
            <w:hideMark/>
          </w:tcPr>
          <w:p w14:paraId="5FD921A9" w14:textId="77777777" w:rsidR="003F239E" w:rsidRPr="00B62720" w:rsidRDefault="003F239E" w:rsidP="00B62720">
            <w:pPr>
              <w:widowControl/>
              <w:ind w:firstLineChars="100" w:firstLine="201"/>
              <w:rPr>
                <w:rFonts w:cs="Arial"/>
                <w:b/>
                <w:bCs/>
                <w:color w:val="000000"/>
                <w:sz w:val="20"/>
                <w:szCs w:val="20"/>
                <w:lang w:eastAsia="en-GB" w:bidi="ar-SA"/>
              </w:rPr>
            </w:pPr>
            <w:r w:rsidRPr="00B62720">
              <w:rPr>
                <w:rFonts w:cs="Arial"/>
                <w:b/>
                <w:bCs/>
                <w:color w:val="000000"/>
                <w:sz w:val="20"/>
                <w:szCs w:val="20"/>
                <w:lang w:eastAsia="en-GB" w:bidi="ar-SA"/>
              </w:rPr>
              <w:t>Extruded or reformed snacks</w:t>
            </w:r>
          </w:p>
        </w:tc>
        <w:tc>
          <w:tcPr>
            <w:tcW w:w="1996" w:type="dxa"/>
            <w:tcBorders>
              <w:top w:val="nil"/>
              <w:left w:val="nil"/>
              <w:bottom w:val="nil"/>
              <w:right w:val="nil"/>
            </w:tcBorders>
            <w:shd w:val="clear" w:color="auto" w:fill="auto"/>
            <w:noWrap/>
            <w:vAlign w:val="bottom"/>
            <w:hideMark/>
          </w:tcPr>
          <w:p w14:paraId="27ED3CE4"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3F239E" w:rsidRPr="00B62720" w14:paraId="1CE36891" w14:textId="77777777" w:rsidTr="004C09AA">
        <w:trPr>
          <w:trHeight w:val="300"/>
        </w:trPr>
        <w:tc>
          <w:tcPr>
            <w:tcW w:w="7800" w:type="dxa"/>
            <w:tcBorders>
              <w:top w:val="nil"/>
              <w:left w:val="nil"/>
              <w:bottom w:val="nil"/>
              <w:right w:val="nil"/>
            </w:tcBorders>
            <w:shd w:val="clear" w:color="auto" w:fill="auto"/>
            <w:noWrap/>
            <w:vAlign w:val="bottom"/>
            <w:hideMark/>
          </w:tcPr>
          <w:p w14:paraId="387A00C2"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Extruded snacks</w:t>
            </w:r>
          </w:p>
        </w:tc>
        <w:tc>
          <w:tcPr>
            <w:tcW w:w="1996" w:type="dxa"/>
            <w:tcBorders>
              <w:top w:val="nil"/>
              <w:left w:val="nil"/>
              <w:bottom w:val="nil"/>
              <w:right w:val="nil"/>
            </w:tcBorders>
            <w:shd w:val="clear" w:color="auto" w:fill="auto"/>
            <w:noWrap/>
            <w:vAlign w:val="bottom"/>
            <w:hideMark/>
          </w:tcPr>
          <w:p w14:paraId="3B7BF143"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0CAC5A2F" w14:textId="77777777" w:rsidTr="004C09AA">
        <w:trPr>
          <w:trHeight w:val="300"/>
        </w:trPr>
        <w:tc>
          <w:tcPr>
            <w:tcW w:w="7800" w:type="dxa"/>
            <w:tcBorders>
              <w:top w:val="nil"/>
              <w:left w:val="nil"/>
              <w:bottom w:val="single" w:sz="4" w:space="0" w:color="95B3D7"/>
              <w:right w:val="nil"/>
            </w:tcBorders>
            <w:shd w:val="clear" w:color="auto" w:fill="auto"/>
            <w:noWrap/>
            <w:vAlign w:val="bottom"/>
            <w:hideMark/>
          </w:tcPr>
          <w:p w14:paraId="5B2F3241" w14:textId="77777777" w:rsidR="003F239E" w:rsidRPr="00B62720" w:rsidRDefault="003F239E" w:rsidP="000347AC">
            <w:pPr>
              <w:widowControl/>
              <w:rPr>
                <w:rFonts w:cs="Arial"/>
                <w:b/>
                <w:bCs/>
                <w:color w:val="000000"/>
                <w:sz w:val="20"/>
                <w:szCs w:val="20"/>
                <w:lang w:eastAsia="en-GB" w:bidi="ar-SA"/>
              </w:rPr>
            </w:pPr>
            <w:r w:rsidRPr="00B62720">
              <w:rPr>
                <w:rFonts w:cs="Arial"/>
                <w:b/>
                <w:bCs/>
                <w:color w:val="000000"/>
                <w:sz w:val="20"/>
                <w:szCs w:val="20"/>
                <w:lang w:eastAsia="en-GB" w:bidi="ar-SA"/>
              </w:rPr>
              <w:t>Soup</w:t>
            </w:r>
          </w:p>
        </w:tc>
        <w:tc>
          <w:tcPr>
            <w:tcW w:w="1996" w:type="dxa"/>
            <w:tcBorders>
              <w:top w:val="nil"/>
              <w:left w:val="nil"/>
              <w:bottom w:val="single" w:sz="4" w:space="0" w:color="95B3D7"/>
              <w:right w:val="nil"/>
            </w:tcBorders>
            <w:shd w:val="clear" w:color="auto" w:fill="auto"/>
            <w:noWrap/>
            <w:vAlign w:val="bottom"/>
            <w:hideMark/>
          </w:tcPr>
          <w:p w14:paraId="3CA7CE91"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3F239E" w:rsidRPr="00B62720" w14:paraId="749223F9" w14:textId="77777777" w:rsidTr="004C09AA">
        <w:trPr>
          <w:trHeight w:val="300"/>
        </w:trPr>
        <w:tc>
          <w:tcPr>
            <w:tcW w:w="7800" w:type="dxa"/>
            <w:tcBorders>
              <w:top w:val="nil"/>
              <w:left w:val="nil"/>
              <w:bottom w:val="nil"/>
              <w:right w:val="nil"/>
            </w:tcBorders>
            <w:shd w:val="clear" w:color="auto" w:fill="auto"/>
            <w:noWrap/>
            <w:vAlign w:val="bottom"/>
            <w:hideMark/>
          </w:tcPr>
          <w:p w14:paraId="4B0C77D1" w14:textId="77777777" w:rsidR="003F239E" w:rsidRPr="00B62720" w:rsidRDefault="003F239E" w:rsidP="00B62720">
            <w:pPr>
              <w:widowControl/>
              <w:ind w:firstLineChars="100" w:firstLine="201"/>
              <w:rPr>
                <w:rFonts w:cs="Arial"/>
                <w:b/>
                <w:bCs/>
                <w:color w:val="000000"/>
                <w:sz w:val="20"/>
                <w:szCs w:val="20"/>
                <w:lang w:eastAsia="en-GB" w:bidi="ar-SA"/>
              </w:rPr>
            </w:pPr>
            <w:r w:rsidRPr="00B62720">
              <w:rPr>
                <w:rFonts w:cs="Arial"/>
                <w:b/>
                <w:bCs/>
                <w:color w:val="000000"/>
                <w:sz w:val="20"/>
                <w:szCs w:val="20"/>
                <w:lang w:eastAsia="en-GB" w:bidi="ar-SA"/>
              </w:rPr>
              <w:t>Dry soup mix</w:t>
            </w:r>
          </w:p>
        </w:tc>
        <w:tc>
          <w:tcPr>
            <w:tcW w:w="1996" w:type="dxa"/>
            <w:tcBorders>
              <w:top w:val="nil"/>
              <w:left w:val="nil"/>
              <w:bottom w:val="nil"/>
              <w:right w:val="nil"/>
            </w:tcBorders>
            <w:shd w:val="clear" w:color="auto" w:fill="auto"/>
            <w:noWrap/>
            <w:vAlign w:val="bottom"/>
            <w:hideMark/>
          </w:tcPr>
          <w:p w14:paraId="385D765A"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3F239E" w:rsidRPr="00B62720" w14:paraId="361FED56" w14:textId="77777777" w:rsidTr="004C09AA">
        <w:trPr>
          <w:trHeight w:val="300"/>
        </w:trPr>
        <w:tc>
          <w:tcPr>
            <w:tcW w:w="7800" w:type="dxa"/>
            <w:tcBorders>
              <w:top w:val="nil"/>
              <w:left w:val="nil"/>
              <w:bottom w:val="single" w:sz="4" w:space="0" w:color="95B3D7"/>
              <w:right w:val="nil"/>
            </w:tcBorders>
            <w:shd w:val="clear" w:color="auto" w:fill="auto"/>
            <w:noWrap/>
            <w:vAlign w:val="bottom"/>
            <w:hideMark/>
          </w:tcPr>
          <w:p w14:paraId="257AFA06" w14:textId="77777777" w:rsidR="003F239E" w:rsidRPr="00B62720" w:rsidRDefault="003F239E" w:rsidP="000347AC">
            <w:pPr>
              <w:widowControl/>
              <w:rPr>
                <w:rFonts w:cs="Arial"/>
                <w:b/>
                <w:bCs/>
                <w:color w:val="000000"/>
                <w:sz w:val="20"/>
                <w:szCs w:val="20"/>
                <w:lang w:eastAsia="en-GB" w:bidi="ar-SA"/>
              </w:rPr>
            </w:pPr>
            <w:r w:rsidRPr="00B62720">
              <w:rPr>
                <w:rFonts w:cs="Arial"/>
                <w:b/>
                <w:bCs/>
                <w:color w:val="000000"/>
                <w:sz w:val="20"/>
                <w:szCs w:val="20"/>
                <w:lang w:eastAsia="en-GB" w:bidi="ar-SA"/>
              </w:rPr>
              <w:t>Special dietary foods</w:t>
            </w:r>
          </w:p>
        </w:tc>
        <w:tc>
          <w:tcPr>
            <w:tcW w:w="1996" w:type="dxa"/>
            <w:tcBorders>
              <w:top w:val="nil"/>
              <w:left w:val="nil"/>
              <w:bottom w:val="single" w:sz="4" w:space="0" w:color="95B3D7"/>
              <w:right w:val="nil"/>
            </w:tcBorders>
            <w:shd w:val="clear" w:color="auto" w:fill="auto"/>
            <w:noWrap/>
            <w:vAlign w:val="bottom"/>
            <w:hideMark/>
          </w:tcPr>
          <w:p w14:paraId="79D687AD"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3F239E" w:rsidRPr="00B62720" w14:paraId="15AD6EDD" w14:textId="77777777" w:rsidTr="004C09AA">
        <w:trPr>
          <w:trHeight w:val="300"/>
        </w:trPr>
        <w:tc>
          <w:tcPr>
            <w:tcW w:w="7800" w:type="dxa"/>
            <w:tcBorders>
              <w:top w:val="nil"/>
              <w:left w:val="nil"/>
              <w:bottom w:val="nil"/>
              <w:right w:val="nil"/>
            </w:tcBorders>
            <w:shd w:val="clear" w:color="auto" w:fill="auto"/>
            <w:noWrap/>
            <w:vAlign w:val="bottom"/>
            <w:hideMark/>
          </w:tcPr>
          <w:p w14:paraId="01E0CEE4" w14:textId="77777777" w:rsidR="003F239E" w:rsidRPr="00B62720" w:rsidRDefault="003F239E" w:rsidP="00B62720">
            <w:pPr>
              <w:widowControl/>
              <w:ind w:firstLineChars="100" w:firstLine="201"/>
              <w:rPr>
                <w:rFonts w:cs="Arial"/>
                <w:b/>
                <w:bCs/>
                <w:color w:val="000000"/>
                <w:sz w:val="20"/>
                <w:szCs w:val="20"/>
                <w:lang w:eastAsia="en-GB" w:bidi="ar-SA"/>
              </w:rPr>
            </w:pPr>
            <w:r w:rsidRPr="00B62720">
              <w:rPr>
                <w:rFonts w:cs="Arial"/>
                <w:b/>
                <w:bCs/>
                <w:color w:val="000000"/>
                <w:sz w:val="20"/>
                <w:szCs w:val="20"/>
                <w:lang w:eastAsia="en-GB" w:bidi="ar-SA"/>
              </w:rPr>
              <w:t>Formula dietary foods</w:t>
            </w:r>
          </w:p>
        </w:tc>
        <w:tc>
          <w:tcPr>
            <w:tcW w:w="1996" w:type="dxa"/>
            <w:tcBorders>
              <w:top w:val="nil"/>
              <w:left w:val="nil"/>
              <w:bottom w:val="nil"/>
              <w:right w:val="nil"/>
            </w:tcBorders>
            <w:shd w:val="clear" w:color="auto" w:fill="auto"/>
            <w:noWrap/>
            <w:vAlign w:val="bottom"/>
            <w:hideMark/>
          </w:tcPr>
          <w:p w14:paraId="286DC1B8"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3F239E" w:rsidRPr="00B62720" w14:paraId="271777DD" w14:textId="77777777" w:rsidTr="004C09AA">
        <w:trPr>
          <w:trHeight w:val="300"/>
        </w:trPr>
        <w:tc>
          <w:tcPr>
            <w:tcW w:w="7800" w:type="dxa"/>
            <w:tcBorders>
              <w:top w:val="nil"/>
              <w:left w:val="nil"/>
              <w:bottom w:val="nil"/>
              <w:right w:val="nil"/>
            </w:tcBorders>
            <w:shd w:val="clear" w:color="auto" w:fill="auto"/>
            <w:noWrap/>
            <w:vAlign w:val="bottom"/>
            <w:hideMark/>
          </w:tcPr>
          <w:p w14:paraId="3982D58C"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Biscuit and bar meal replacement</w:t>
            </w:r>
          </w:p>
        </w:tc>
        <w:tc>
          <w:tcPr>
            <w:tcW w:w="1996" w:type="dxa"/>
            <w:tcBorders>
              <w:top w:val="nil"/>
              <w:left w:val="nil"/>
              <w:bottom w:val="nil"/>
              <w:right w:val="nil"/>
            </w:tcBorders>
            <w:shd w:val="clear" w:color="auto" w:fill="auto"/>
            <w:noWrap/>
            <w:vAlign w:val="bottom"/>
            <w:hideMark/>
          </w:tcPr>
          <w:p w14:paraId="6B473DB7"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67729935" w14:textId="77777777" w:rsidTr="004C09AA">
        <w:trPr>
          <w:trHeight w:val="300"/>
        </w:trPr>
        <w:tc>
          <w:tcPr>
            <w:tcW w:w="7800" w:type="dxa"/>
            <w:tcBorders>
              <w:top w:val="nil"/>
              <w:left w:val="nil"/>
              <w:bottom w:val="nil"/>
              <w:right w:val="nil"/>
            </w:tcBorders>
            <w:shd w:val="clear" w:color="auto" w:fill="auto"/>
            <w:noWrap/>
            <w:vAlign w:val="bottom"/>
            <w:hideMark/>
          </w:tcPr>
          <w:p w14:paraId="4A5E1FCB"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Meal replacement and similar dry powders</w:t>
            </w:r>
          </w:p>
        </w:tc>
        <w:tc>
          <w:tcPr>
            <w:tcW w:w="1996" w:type="dxa"/>
            <w:tcBorders>
              <w:top w:val="nil"/>
              <w:left w:val="nil"/>
              <w:bottom w:val="nil"/>
              <w:right w:val="nil"/>
            </w:tcBorders>
            <w:shd w:val="clear" w:color="auto" w:fill="auto"/>
            <w:noWrap/>
            <w:vAlign w:val="bottom"/>
            <w:hideMark/>
          </w:tcPr>
          <w:p w14:paraId="17F685AA"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4CCD5BC4" w14:textId="77777777" w:rsidTr="004C09AA">
        <w:trPr>
          <w:trHeight w:val="300"/>
        </w:trPr>
        <w:tc>
          <w:tcPr>
            <w:tcW w:w="7800" w:type="dxa"/>
            <w:tcBorders>
              <w:top w:val="nil"/>
              <w:left w:val="nil"/>
              <w:bottom w:val="nil"/>
              <w:right w:val="nil"/>
            </w:tcBorders>
            <w:shd w:val="clear" w:color="auto" w:fill="auto"/>
            <w:noWrap/>
            <w:vAlign w:val="bottom"/>
            <w:hideMark/>
          </w:tcPr>
          <w:p w14:paraId="326C66EA"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Meal replacement and similar prepared beverages</w:t>
            </w:r>
          </w:p>
        </w:tc>
        <w:tc>
          <w:tcPr>
            <w:tcW w:w="1996" w:type="dxa"/>
            <w:tcBorders>
              <w:top w:val="nil"/>
              <w:left w:val="nil"/>
              <w:bottom w:val="nil"/>
              <w:right w:val="nil"/>
            </w:tcBorders>
            <w:shd w:val="clear" w:color="auto" w:fill="auto"/>
            <w:noWrap/>
            <w:vAlign w:val="bottom"/>
            <w:hideMark/>
          </w:tcPr>
          <w:p w14:paraId="03B4DEA0"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46EC53B6" w14:textId="77777777" w:rsidTr="004C09AA">
        <w:trPr>
          <w:trHeight w:val="300"/>
        </w:trPr>
        <w:tc>
          <w:tcPr>
            <w:tcW w:w="7800" w:type="dxa"/>
            <w:tcBorders>
              <w:top w:val="nil"/>
              <w:left w:val="nil"/>
              <w:bottom w:val="single" w:sz="4" w:space="0" w:color="95B3D7"/>
              <w:right w:val="nil"/>
            </w:tcBorders>
            <w:shd w:val="clear" w:color="auto" w:fill="auto"/>
            <w:noWrap/>
            <w:vAlign w:val="bottom"/>
            <w:hideMark/>
          </w:tcPr>
          <w:p w14:paraId="7D465E84" w14:textId="77777777" w:rsidR="003F239E" w:rsidRPr="00B62720" w:rsidRDefault="003F239E" w:rsidP="000347AC">
            <w:pPr>
              <w:widowControl/>
              <w:rPr>
                <w:rFonts w:cs="Arial"/>
                <w:b/>
                <w:bCs/>
                <w:color w:val="000000"/>
                <w:sz w:val="20"/>
                <w:szCs w:val="20"/>
                <w:lang w:eastAsia="en-GB" w:bidi="ar-SA"/>
              </w:rPr>
            </w:pPr>
            <w:r w:rsidRPr="00B62720">
              <w:rPr>
                <w:rFonts w:cs="Arial"/>
                <w:b/>
                <w:bCs/>
                <w:color w:val="000000"/>
                <w:sz w:val="20"/>
                <w:szCs w:val="20"/>
                <w:lang w:eastAsia="en-GB" w:bidi="ar-SA"/>
              </w:rPr>
              <w:t>Sugar products and dishes</w:t>
            </w:r>
          </w:p>
        </w:tc>
        <w:tc>
          <w:tcPr>
            <w:tcW w:w="1996" w:type="dxa"/>
            <w:tcBorders>
              <w:top w:val="nil"/>
              <w:left w:val="nil"/>
              <w:bottom w:val="single" w:sz="4" w:space="0" w:color="95B3D7"/>
              <w:right w:val="nil"/>
            </w:tcBorders>
            <w:shd w:val="clear" w:color="auto" w:fill="auto"/>
            <w:noWrap/>
            <w:vAlign w:val="bottom"/>
            <w:hideMark/>
          </w:tcPr>
          <w:p w14:paraId="0FA4F8E0"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3.9</w:t>
            </w:r>
          </w:p>
        </w:tc>
      </w:tr>
      <w:tr w:rsidR="003F239E" w:rsidRPr="00B62720" w14:paraId="0EA52333" w14:textId="77777777" w:rsidTr="004C09AA">
        <w:trPr>
          <w:trHeight w:val="300"/>
        </w:trPr>
        <w:tc>
          <w:tcPr>
            <w:tcW w:w="7800" w:type="dxa"/>
            <w:tcBorders>
              <w:top w:val="nil"/>
              <w:left w:val="nil"/>
              <w:bottom w:val="nil"/>
              <w:right w:val="nil"/>
            </w:tcBorders>
            <w:shd w:val="clear" w:color="auto" w:fill="auto"/>
            <w:noWrap/>
            <w:vAlign w:val="bottom"/>
            <w:hideMark/>
          </w:tcPr>
          <w:p w14:paraId="735438A4" w14:textId="77777777" w:rsidR="003F239E" w:rsidRPr="00B62720" w:rsidRDefault="003F239E" w:rsidP="00B62720">
            <w:pPr>
              <w:widowControl/>
              <w:ind w:firstLineChars="100" w:firstLine="201"/>
              <w:rPr>
                <w:rFonts w:cs="Arial"/>
                <w:b/>
                <w:bCs/>
                <w:color w:val="000000"/>
                <w:sz w:val="20"/>
                <w:szCs w:val="20"/>
                <w:lang w:eastAsia="en-GB" w:bidi="ar-SA"/>
              </w:rPr>
            </w:pPr>
            <w:r w:rsidRPr="00B62720">
              <w:rPr>
                <w:rFonts w:cs="Arial"/>
                <w:b/>
                <w:bCs/>
                <w:color w:val="000000"/>
                <w:sz w:val="20"/>
                <w:szCs w:val="20"/>
                <w:lang w:eastAsia="en-GB" w:bidi="ar-SA"/>
              </w:rPr>
              <w:t>Jam and lemon spreads, chocolate spreads, sauces</w:t>
            </w:r>
          </w:p>
        </w:tc>
        <w:tc>
          <w:tcPr>
            <w:tcW w:w="1996" w:type="dxa"/>
            <w:tcBorders>
              <w:top w:val="nil"/>
              <w:left w:val="nil"/>
              <w:bottom w:val="nil"/>
              <w:right w:val="nil"/>
            </w:tcBorders>
            <w:shd w:val="clear" w:color="auto" w:fill="auto"/>
            <w:noWrap/>
            <w:vAlign w:val="bottom"/>
            <w:hideMark/>
          </w:tcPr>
          <w:p w14:paraId="010DEF62"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3.9</w:t>
            </w:r>
          </w:p>
        </w:tc>
      </w:tr>
      <w:tr w:rsidR="003F239E" w:rsidRPr="00B62720" w14:paraId="76BD3300" w14:textId="77777777" w:rsidTr="004C09AA">
        <w:trPr>
          <w:trHeight w:val="300"/>
        </w:trPr>
        <w:tc>
          <w:tcPr>
            <w:tcW w:w="7800" w:type="dxa"/>
            <w:tcBorders>
              <w:top w:val="nil"/>
              <w:left w:val="nil"/>
              <w:bottom w:val="nil"/>
              <w:right w:val="nil"/>
            </w:tcBorders>
            <w:shd w:val="clear" w:color="auto" w:fill="auto"/>
            <w:noWrap/>
            <w:vAlign w:val="bottom"/>
            <w:hideMark/>
          </w:tcPr>
          <w:p w14:paraId="70440F87"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Jams and conserves, reduced sugar</w:t>
            </w:r>
          </w:p>
        </w:tc>
        <w:tc>
          <w:tcPr>
            <w:tcW w:w="1996" w:type="dxa"/>
            <w:tcBorders>
              <w:top w:val="nil"/>
              <w:left w:val="nil"/>
              <w:bottom w:val="nil"/>
              <w:right w:val="nil"/>
            </w:tcBorders>
            <w:shd w:val="clear" w:color="auto" w:fill="auto"/>
            <w:noWrap/>
            <w:vAlign w:val="bottom"/>
            <w:hideMark/>
          </w:tcPr>
          <w:p w14:paraId="7E1495A1"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&lt;1</w:t>
            </w:r>
          </w:p>
        </w:tc>
      </w:tr>
      <w:tr w:rsidR="003F239E" w:rsidRPr="00B62720" w14:paraId="5BF0AE13" w14:textId="77777777" w:rsidTr="004C09AA">
        <w:trPr>
          <w:trHeight w:val="300"/>
        </w:trPr>
        <w:tc>
          <w:tcPr>
            <w:tcW w:w="7800" w:type="dxa"/>
            <w:tcBorders>
              <w:top w:val="nil"/>
              <w:left w:val="nil"/>
              <w:bottom w:val="nil"/>
              <w:right w:val="nil"/>
            </w:tcBorders>
            <w:shd w:val="clear" w:color="auto" w:fill="auto"/>
            <w:noWrap/>
            <w:vAlign w:val="bottom"/>
            <w:hideMark/>
          </w:tcPr>
          <w:p w14:paraId="535A8E65" w14:textId="77777777" w:rsidR="003F239E" w:rsidRPr="00B62720" w:rsidRDefault="003F239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Jams and conserves, sugar sweetened</w:t>
            </w:r>
          </w:p>
        </w:tc>
        <w:tc>
          <w:tcPr>
            <w:tcW w:w="1996" w:type="dxa"/>
            <w:tcBorders>
              <w:top w:val="nil"/>
              <w:left w:val="nil"/>
              <w:bottom w:val="nil"/>
              <w:right w:val="nil"/>
            </w:tcBorders>
            <w:shd w:val="clear" w:color="auto" w:fill="auto"/>
            <w:noWrap/>
            <w:vAlign w:val="bottom"/>
            <w:hideMark/>
          </w:tcPr>
          <w:p w14:paraId="54159B39" w14:textId="77777777" w:rsidR="003F239E" w:rsidRPr="00B62720" w:rsidRDefault="003F239E" w:rsidP="00B62720">
            <w:pPr>
              <w:widowControl/>
              <w:jc w:val="center"/>
              <w:rPr>
                <w:rFonts w:cs="Arial"/>
                <w:color w:val="000000"/>
                <w:sz w:val="20"/>
                <w:szCs w:val="20"/>
                <w:lang w:eastAsia="en-GB" w:bidi="ar-SA"/>
              </w:rPr>
            </w:pPr>
            <w:r w:rsidRPr="00B62720">
              <w:rPr>
                <w:rFonts w:cs="Arial"/>
                <w:color w:val="000000"/>
                <w:sz w:val="20"/>
                <w:szCs w:val="20"/>
              </w:rPr>
              <w:t>3.8</w:t>
            </w:r>
          </w:p>
        </w:tc>
      </w:tr>
      <w:tr w:rsidR="003F239E" w:rsidRPr="00B62720" w14:paraId="49C73E88" w14:textId="77777777" w:rsidTr="004C09AA">
        <w:trPr>
          <w:trHeight w:val="300"/>
        </w:trPr>
        <w:tc>
          <w:tcPr>
            <w:tcW w:w="7800" w:type="dxa"/>
            <w:tcBorders>
              <w:top w:val="single" w:sz="4" w:space="0" w:color="95B3D7"/>
              <w:left w:val="nil"/>
              <w:bottom w:val="nil"/>
              <w:right w:val="nil"/>
            </w:tcBorders>
            <w:shd w:val="clear" w:color="DCE6F1" w:fill="DCE6F1"/>
            <w:noWrap/>
            <w:vAlign w:val="bottom"/>
            <w:hideMark/>
          </w:tcPr>
          <w:p w14:paraId="3B52FCF9" w14:textId="77777777" w:rsidR="003F239E" w:rsidRPr="00B62720" w:rsidRDefault="003F239E" w:rsidP="000347AC">
            <w:pPr>
              <w:widowControl/>
              <w:rPr>
                <w:rFonts w:cs="Arial"/>
                <w:b/>
                <w:bCs/>
                <w:color w:val="000000"/>
                <w:sz w:val="20"/>
                <w:szCs w:val="20"/>
                <w:lang w:eastAsia="en-GB" w:bidi="ar-SA"/>
              </w:rPr>
            </w:pPr>
            <w:r w:rsidRPr="00B62720">
              <w:rPr>
                <w:rFonts w:cs="Arial"/>
                <w:b/>
                <w:bCs/>
                <w:color w:val="000000"/>
                <w:sz w:val="20"/>
                <w:szCs w:val="20"/>
                <w:lang w:eastAsia="en-GB" w:bidi="ar-SA"/>
              </w:rPr>
              <w:t>Grand Total</w:t>
            </w:r>
          </w:p>
        </w:tc>
        <w:tc>
          <w:tcPr>
            <w:tcW w:w="1996" w:type="dxa"/>
            <w:tcBorders>
              <w:top w:val="single" w:sz="4" w:space="0" w:color="95B3D7"/>
              <w:left w:val="nil"/>
              <w:bottom w:val="nil"/>
              <w:right w:val="nil"/>
            </w:tcBorders>
            <w:shd w:val="clear" w:color="DCE6F1" w:fill="DCE6F1"/>
            <w:noWrap/>
            <w:vAlign w:val="bottom"/>
            <w:hideMark/>
          </w:tcPr>
          <w:p w14:paraId="79BFAFC6" w14:textId="77777777" w:rsidR="003F239E" w:rsidRPr="00B62720" w:rsidRDefault="003F239E" w:rsidP="00B62720">
            <w:pPr>
              <w:widowControl/>
              <w:jc w:val="center"/>
              <w:rPr>
                <w:rFonts w:cs="Arial"/>
                <w:b/>
                <w:bCs/>
                <w:color w:val="000000"/>
                <w:sz w:val="20"/>
                <w:szCs w:val="20"/>
                <w:lang w:eastAsia="en-GB" w:bidi="ar-SA"/>
              </w:rPr>
            </w:pPr>
            <w:r w:rsidRPr="00B62720">
              <w:rPr>
                <w:rFonts w:cs="Arial"/>
                <w:color w:val="000000"/>
                <w:sz w:val="20"/>
                <w:szCs w:val="20"/>
              </w:rPr>
              <w:t>100</w:t>
            </w:r>
          </w:p>
        </w:tc>
      </w:tr>
    </w:tbl>
    <w:p w14:paraId="7BB6CE21" w14:textId="77777777" w:rsidR="003F239E" w:rsidRPr="0045111E" w:rsidRDefault="003F239E" w:rsidP="003F239E">
      <w:r w:rsidRPr="0045111E">
        <w:lastRenderedPageBreak/>
        <w:t xml:space="preserve">* </w:t>
      </w:r>
      <w:r w:rsidRPr="0045111E">
        <w:rPr>
          <w:rFonts w:ascii="Calibri" w:hAnsi="Calibri"/>
          <w:bCs/>
          <w:color w:val="000000"/>
          <w:szCs w:val="22"/>
          <w:lang w:eastAsia="en-GB" w:bidi="ar-SA"/>
        </w:rPr>
        <w:t>Major group in bold, sub-group indented and not bold</w:t>
      </w:r>
    </w:p>
    <w:p w14:paraId="65DB9886" w14:textId="77777777" w:rsidR="0045111E" w:rsidRDefault="0045111E" w:rsidP="0045111E"/>
    <w:p w14:paraId="5DE4A1C2" w14:textId="374A484F" w:rsidR="0045111E" w:rsidRPr="0045111E" w:rsidRDefault="0045111E" w:rsidP="0045111E">
      <w:r w:rsidRPr="0045111E">
        <w:rPr>
          <w:b/>
          <w:lang w:val="en-AU" w:eastAsia="en-AU" w:bidi="ar-SA"/>
        </w:rPr>
        <w:t xml:space="preserve">Scenario </w:t>
      </w:r>
      <w:r w:rsidR="003F239E">
        <w:rPr>
          <w:b/>
          <w:lang w:val="en-AU" w:eastAsia="en-AU" w:bidi="ar-SA"/>
        </w:rPr>
        <w:t>2</w:t>
      </w:r>
      <w:r w:rsidRPr="0045111E">
        <w:rPr>
          <w:b/>
          <w:lang w:val="en-AU" w:eastAsia="en-AU" w:bidi="ar-SA"/>
        </w:rPr>
        <w:t xml:space="preserve">:  </w:t>
      </w:r>
      <w:r w:rsidR="00C2555F">
        <w:rPr>
          <w:b/>
          <w:lang w:val="en-AU" w:eastAsia="en-AU" w:bidi="ar-SA"/>
        </w:rPr>
        <w:t>Nearly a</w:t>
      </w:r>
      <w:r w:rsidRPr="0045111E">
        <w:rPr>
          <w:b/>
          <w:lang w:val="en-AU" w:eastAsia="en-AU" w:bidi="ar-SA"/>
        </w:rPr>
        <w:t xml:space="preserve">ll food </w:t>
      </w:r>
      <w:r w:rsidR="001114DD">
        <w:rPr>
          <w:b/>
          <w:lang w:val="en-AU" w:eastAsia="en-AU" w:bidi="ar-SA"/>
        </w:rPr>
        <w:t>groups</w:t>
      </w:r>
      <w:r w:rsidRPr="0045111E">
        <w:rPr>
          <w:b/>
          <w:lang w:val="en-AU" w:eastAsia="en-AU" w:bidi="ar-SA"/>
        </w:rPr>
        <w:t xml:space="preserve"> </w:t>
      </w:r>
      <w:r w:rsidR="00040E55" w:rsidRPr="00D87FDC">
        <w:rPr>
          <w:rFonts w:cs="Arial"/>
          <w:b/>
          <w:szCs w:val="22"/>
          <w:lang w:val="en-AU"/>
        </w:rPr>
        <w:t>(ex</w:t>
      </w:r>
      <w:r w:rsidR="00040E55" w:rsidRPr="00CD02DE">
        <w:rPr>
          <w:rFonts w:cs="Arial"/>
          <w:b/>
          <w:szCs w:val="22"/>
          <w:lang w:val="en-AU"/>
        </w:rPr>
        <w:t>cept infant formula products, infant foods and formulated supplementary foods for young children)</w:t>
      </w:r>
    </w:p>
    <w:tbl>
      <w:tblPr>
        <w:tblW w:w="9072" w:type="dxa"/>
        <w:tblLook w:val="04A0" w:firstRow="1" w:lastRow="0" w:firstColumn="1" w:lastColumn="0" w:noHBand="0" w:noVBand="1"/>
      </w:tblPr>
      <w:tblGrid>
        <w:gridCol w:w="7395"/>
        <w:gridCol w:w="1891"/>
      </w:tblGrid>
      <w:tr w:rsidR="0045111E" w:rsidRPr="00B62720" w14:paraId="4C19FC7A" w14:textId="77777777" w:rsidTr="004C09AA">
        <w:trPr>
          <w:trHeight w:val="255"/>
          <w:tblHeader/>
        </w:trPr>
        <w:tc>
          <w:tcPr>
            <w:tcW w:w="8095" w:type="dxa"/>
            <w:tcBorders>
              <w:top w:val="nil"/>
              <w:left w:val="nil"/>
              <w:bottom w:val="single" w:sz="4" w:space="0" w:color="95B3D7"/>
              <w:right w:val="nil"/>
            </w:tcBorders>
            <w:shd w:val="clear" w:color="auto" w:fill="auto"/>
            <w:noWrap/>
            <w:vAlign w:val="bottom"/>
          </w:tcPr>
          <w:p w14:paraId="271E72E9"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Food group*</w:t>
            </w:r>
          </w:p>
        </w:tc>
        <w:tc>
          <w:tcPr>
            <w:tcW w:w="2054" w:type="dxa"/>
            <w:tcBorders>
              <w:top w:val="nil"/>
              <w:left w:val="nil"/>
              <w:bottom w:val="single" w:sz="4" w:space="0" w:color="95B3D7"/>
              <w:right w:val="nil"/>
            </w:tcBorders>
            <w:shd w:val="clear" w:color="auto" w:fill="auto"/>
            <w:noWrap/>
            <w:vAlign w:val="bottom"/>
          </w:tcPr>
          <w:p w14:paraId="562B098B" w14:textId="77777777" w:rsidR="0045111E" w:rsidRPr="00B62720" w:rsidRDefault="0045111E" w:rsidP="00B62720">
            <w:pPr>
              <w:widowControl/>
              <w:jc w:val="center"/>
              <w:rPr>
                <w:rFonts w:cs="Arial"/>
                <w:b/>
                <w:bCs/>
                <w:color w:val="000000"/>
                <w:sz w:val="20"/>
                <w:szCs w:val="20"/>
                <w:lang w:eastAsia="en-GB" w:bidi="ar-SA"/>
              </w:rPr>
            </w:pPr>
            <w:r w:rsidRPr="00B62720">
              <w:rPr>
                <w:rFonts w:cs="Arial"/>
                <w:b/>
                <w:bCs/>
                <w:color w:val="000000"/>
                <w:sz w:val="20"/>
                <w:szCs w:val="20"/>
                <w:lang w:eastAsia="en-GB" w:bidi="ar-SA"/>
              </w:rPr>
              <w:t>Contribution to IMO exposure (%)</w:t>
            </w:r>
          </w:p>
        </w:tc>
      </w:tr>
      <w:tr w:rsidR="0045111E" w:rsidRPr="00B62720" w14:paraId="430A6504" w14:textId="77777777" w:rsidTr="004C09AA">
        <w:trPr>
          <w:trHeight w:val="255"/>
        </w:trPr>
        <w:tc>
          <w:tcPr>
            <w:tcW w:w="8095" w:type="dxa"/>
            <w:tcBorders>
              <w:top w:val="nil"/>
              <w:left w:val="nil"/>
              <w:bottom w:val="single" w:sz="4" w:space="0" w:color="95B3D7"/>
              <w:right w:val="nil"/>
            </w:tcBorders>
            <w:shd w:val="clear" w:color="auto" w:fill="auto"/>
            <w:noWrap/>
            <w:vAlign w:val="bottom"/>
            <w:hideMark/>
          </w:tcPr>
          <w:p w14:paraId="1BF7AC24"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Alcoholic beverages</w:t>
            </w:r>
          </w:p>
        </w:tc>
        <w:tc>
          <w:tcPr>
            <w:tcW w:w="2054" w:type="dxa"/>
            <w:tcBorders>
              <w:top w:val="nil"/>
              <w:left w:val="nil"/>
              <w:bottom w:val="single" w:sz="4" w:space="0" w:color="95B3D7"/>
              <w:right w:val="nil"/>
            </w:tcBorders>
            <w:shd w:val="clear" w:color="auto" w:fill="auto"/>
            <w:noWrap/>
            <w:vAlign w:val="bottom"/>
            <w:hideMark/>
          </w:tcPr>
          <w:p w14:paraId="07939010" w14:textId="77777777" w:rsidR="0045111E" w:rsidRPr="00B62720" w:rsidRDefault="0045111E" w:rsidP="00B62720">
            <w:pPr>
              <w:widowControl/>
              <w:jc w:val="center"/>
              <w:rPr>
                <w:rFonts w:cs="Arial"/>
                <w:b/>
                <w:bCs/>
                <w:color w:val="000000"/>
                <w:sz w:val="20"/>
                <w:szCs w:val="20"/>
                <w:lang w:eastAsia="en-GB" w:bidi="ar-SA"/>
              </w:rPr>
            </w:pPr>
            <w:r w:rsidRPr="00B62720">
              <w:rPr>
                <w:rFonts w:cs="Arial"/>
                <w:color w:val="000000"/>
                <w:sz w:val="20"/>
                <w:szCs w:val="20"/>
              </w:rPr>
              <w:t>2.6</w:t>
            </w:r>
          </w:p>
        </w:tc>
      </w:tr>
      <w:tr w:rsidR="0045111E" w:rsidRPr="00B62720" w14:paraId="4BA33E7D" w14:textId="77777777" w:rsidTr="004C09AA">
        <w:trPr>
          <w:trHeight w:val="255"/>
        </w:trPr>
        <w:tc>
          <w:tcPr>
            <w:tcW w:w="8095" w:type="dxa"/>
            <w:tcBorders>
              <w:top w:val="nil"/>
              <w:left w:val="nil"/>
              <w:bottom w:val="nil"/>
              <w:right w:val="nil"/>
            </w:tcBorders>
            <w:shd w:val="clear" w:color="auto" w:fill="auto"/>
            <w:noWrap/>
            <w:vAlign w:val="bottom"/>
            <w:hideMark/>
          </w:tcPr>
          <w:p w14:paraId="00D234EE"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Beers</w:t>
            </w:r>
          </w:p>
        </w:tc>
        <w:tc>
          <w:tcPr>
            <w:tcW w:w="2054" w:type="dxa"/>
            <w:tcBorders>
              <w:top w:val="nil"/>
              <w:left w:val="nil"/>
              <w:bottom w:val="nil"/>
              <w:right w:val="nil"/>
            </w:tcBorders>
            <w:shd w:val="clear" w:color="auto" w:fill="auto"/>
            <w:noWrap/>
            <w:vAlign w:val="bottom"/>
            <w:hideMark/>
          </w:tcPr>
          <w:p w14:paraId="1B454636"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0</w:t>
            </w:r>
          </w:p>
        </w:tc>
      </w:tr>
      <w:tr w:rsidR="0045111E" w:rsidRPr="00B62720" w14:paraId="107095D3" w14:textId="77777777" w:rsidTr="004C09AA">
        <w:trPr>
          <w:trHeight w:val="255"/>
        </w:trPr>
        <w:tc>
          <w:tcPr>
            <w:tcW w:w="8095" w:type="dxa"/>
            <w:tcBorders>
              <w:top w:val="nil"/>
              <w:left w:val="nil"/>
              <w:bottom w:val="nil"/>
              <w:right w:val="nil"/>
            </w:tcBorders>
            <w:shd w:val="clear" w:color="auto" w:fill="auto"/>
            <w:noWrap/>
            <w:vAlign w:val="bottom"/>
            <w:hideMark/>
          </w:tcPr>
          <w:p w14:paraId="50A12194"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Cider and perry</w:t>
            </w:r>
          </w:p>
        </w:tc>
        <w:tc>
          <w:tcPr>
            <w:tcW w:w="2054" w:type="dxa"/>
            <w:tcBorders>
              <w:top w:val="nil"/>
              <w:left w:val="nil"/>
              <w:bottom w:val="nil"/>
              <w:right w:val="nil"/>
            </w:tcBorders>
            <w:shd w:val="clear" w:color="auto" w:fill="auto"/>
            <w:noWrap/>
            <w:vAlign w:val="bottom"/>
            <w:hideMark/>
          </w:tcPr>
          <w:p w14:paraId="50921D08" w14:textId="77777777" w:rsidR="0045111E" w:rsidRPr="00B62720" w:rsidRDefault="0045111E" w:rsidP="00B62720">
            <w:pPr>
              <w:widowControl/>
              <w:ind w:left="34"/>
              <w:jc w:val="center"/>
              <w:rPr>
                <w:rFonts w:cs="Arial"/>
                <w:bCs/>
                <w:color w:val="000000"/>
                <w:sz w:val="20"/>
                <w:szCs w:val="20"/>
                <w:lang w:eastAsia="en-GB" w:bidi="ar-SA"/>
              </w:rPr>
            </w:pPr>
            <w:r w:rsidRPr="00B62720">
              <w:rPr>
                <w:rFonts w:cs="Arial"/>
                <w:color w:val="000000"/>
                <w:sz w:val="20"/>
                <w:szCs w:val="20"/>
              </w:rPr>
              <w:t>0</w:t>
            </w:r>
          </w:p>
        </w:tc>
      </w:tr>
      <w:tr w:rsidR="0045111E" w:rsidRPr="00B62720" w14:paraId="0116B08A" w14:textId="77777777" w:rsidTr="004C09AA">
        <w:trPr>
          <w:trHeight w:val="255"/>
        </w:trPr>
        <w:tc>
          <w:tcPr>
            <w:tcW w:w="8095" w:type="dxa"/>
            <w:tcBorders>
              <w:top w:val="nil"/>
              <w:left w:val="nil"/>
              <w:bottom w:val="nil"/>
              <w:right w:val="nil"/>
            </w:tcBorders>
            <w:shd w:val="clear" w:color="auto" w:fill="auto"/>
            <w:noWrap/>
            <w:vAlign w:val="bottom"/>
            <w:hideMark/>
          </w:tcPr>
          <w:p w14:paraId="4A3071EE"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Other alcoholic beverages</w:t>
            </w:r>
          </w:p>
        </w:tc>
        <w:tc>
          <w:tcPr>
            <w:tcW w:w="2054" w:type="dxa"/>
            <w:tcBorders>
              <w:top w:val="nil"/>
              <w:left w:val="nil"/>
              <w:bottom w:val="nil"/>
              <w:right w:val="nil"/>
            </w:tcBorders>
            <w:shd w:val="clear" w:color="auto" w:fill="auto"/>
            <w:noWrap/>
            <w:vAlign w:val="bottom"/>
            <w:hideMark/>
          </w:tcPr>
          <w:p w14:paraId="3F8F8CBB"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2.6</w:t>
            </w:r>
          </w:p>
        </w:tc>
      </w:tr>
      <w:tr w:rsidR="0045111E" w:rsidRPr="00B62720" w14:paraId="3BCCA384" w14:textId="77777777" w:rsidTr="004C09AA">
        <w:trPr>
          <w:trHeight w:val="255"/>
        </w:trPr>
        <w:tc>
          <w:tcPr>
            <w:tcW w:w="8095" w:type="dxa"/>
            <w:tcBorders>
              <w:top w:val="nil"/>
              <w:left w:val="nil"/>
              <w:bottom w:val="nil"/>
              <w:right w:val="nil"/>
            </w:tcBorders>
            <w:shd w:val="clear" w:color="auto" w:fill="auto"/>
            <w:noWrap/>
            <w:vAlign w:val="bottom"/>
            <w:hideMark/>
          </w:tcPr>
          <w:p w14:paraId="5E7F4000"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Spirits</w:t>
            </w:r>
          </w:p>
        </w:tc>
        <w:tc>
          <w:tcPr>
            <w:tcW w:w="2054" w:type="dxa"/>
            <w:tcBorders>
              <w:top w:val="nil"/>
              <w:left w:val="nil"/>
              <w:bottom w:val="nil"/>
              <w:right w:val="nil"/>
            </w:tcBorders>
            <w:shd w:val="clear" w:color="auto" w:fill="auto"/>
            <w:noWrap/>
            <w:vAlign w:val="bottom"/>
            <w:hideMark/>
          </w:tcPr>
          <w:p w14:paraId="52C71DBC"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0</w:t>
            </w:r>
          </w:p>
        </w:tc>
      </w:tr>
      <w:tr w:rsidR="0045111E" w:rsidRPr="00B62720" w14:paraId="6FED966F" w14:textId="77777777" w:rsidTr="004C09AA">
        <w:trPr>
          <w:trHeight w:val="255"/>
        </w:trPr>
        <w:tc>
          <w:tcPr>
            <w:tcW w:w="8095" w:type="dxa"/>
            <w:tcBorders>
              <w:top w:val="nil"/>
              <w:left w:val="nil"/>
              <w:bottom w:val="nil"/>
              <w:right w:val="nil"/>
            </w:tcBorders>
            <w:shd w:val="clear" w:color="auto" w:fill="auto"/>
            <w:noWrap/>
            <w:vAlign w:val="bottom"/>
            <w:hideMark/>
          </w:tcPr>
          <w:p w14:paraId="34A9E036"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Wines</w:t>
            </w:r>
          </w:p>
        </w:tc>
        <w:tc>
          <w:tcPr>
            <w:tcW w:w="2054" w:type="dxa"/>
            <w:tcBorders>
              <w:top w:val="nil"/>
              <w:left w:val="nil"/>
              <w:bottom w:val="nil"/>
              <w:right w:val="nil"/>
            </w:tcBorders>
            <w:shd w:val="clear" w:color="auto" w:fill="auto"/>
            <w:noWrap/>
            <w:vAlign w:val="bottom"/>
            <w:hideMark/>
          </w:tcPr>
          <w:p w14:paraId="740B489D"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0</w:t>
            </w:r>
          </w:p>
        </w:tc>
      </w:tr>
      <w:tr w:rsidR="0045111E" w:rsidRPr="00B62720" w14:paraId="3E577C8C" w14:textId="77777777" w:rsidTr="004C09AA">
        <w:trPr>
          <w:trHeight w:val="255"/>
        </w:trPr>
        <w:tc>
          <w:tcPr>
            <w:tcW w:w="8095" w:type="dxa"/>
            <w:tcBorders>
              <w:top w:val="nil"/>
              <w:left w:val="nil"/>
              <w:bottom w:val="single" w:sz="4" w:space="0" w:color="95B3D7"/>
              <w:right w:val="nil"/>
            </w:tcBorders>
            <w:shd w:val="clear" w:color="auto" w:fill="auto"/>
            <w:noWrap/>
            <w:vAlign w:val="bottom"/>
            <w:hideMark/>
          </w:tcPr>
          <w:p w14:paraId="08B113A4"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Cereal based products and dishes</w:t>
            </w:r>
          </w:p>
        </w:tc>
        <w:tc>
          <w:tcPr>
            <w:tcW w:w="2054" w:type="dxa"/>
            <w:tcBorders>
              <w:top w:val="nil"/>
              <w:left w:val="nil"/>
              <w:bottom w:val="single" w:sz="4" w:space="0" w:color="95B3D7"/>
              <w:right w:val="nil"/>
            </w:tcBorders>
            <w:shd w:val="clear" w:color="auto" w:fill="auto"/>
            <w:noWrap/>
            <w:vAlign w:val="bottom"/>
            <w:hideMark/>
          </w:tcPr>
          <w:p w14:paraId="0C4B430A" w14:textId="77777777" w:rsidR="0045111E" w:rsidRPr="00B62720" w:rsidRDefault="0045111E" w:rsidP="00B62720">
            <w:pPr>
              <w:widowControl/>
              <w:jc w:val="center"/>
              <w:rPr>
                <w:rFonts w:cs="Arial"/>
                <w:b/>
                <w:bCs/>
                <w:color w:val="000000"/>
                <w:sz w:val="20"/>
                <w:szCs w:val="20"/>
                <w:lang w:eastAsia="en-GB" w:bidi="ar-SA"/>
              </w:rPr>
            </w:pPr>
            <w:r w:rsidRPr="00B62720">
              <w:rPr>
                <w:rFonts w:cs="Arial"/>
                <w:color w:val="000000"/>
                <w:sz w:val="20"/>
                <w:szCs w:val="20"/>
              </w:rPr>
              <w:t>18.2</w:t>
            </w:r>
          </w:p>
        </w:tc>
      </w:tr>
      <w:tr w:rsidR="0045111E" w:rsidRPr="00B62720" w14:paraId="41E81972" w14:textId="77777777" w:rsidTr="004C09AA">
        <w:trPr>
          <w:trHeight w:val="255"/>
        </w:trPr>
        <w:tc>
          <w:tcPr>
            <w:tcW w:w="8095" w:type="dxa"/>
            <w:tcBorders>
              <w:top w:val="nil"/>
              <w:left w:val="nil"/>
              <w:bottom w:val="nil"/>
              <w:right w:val="nil"/>
            </w:tcBorders>
            <w:shd w:val="clear" w:color="auto" w:fill="auto"/>
            <w:noWrap/>
            <w:vAlign w:val="bottom"/>
            <w:hideMark/>
          </w:tcPr>
          <w:p w14:paraId="3D51DD41"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Batter-based products</w:t>
            </w:r>
          </w:p>
        </w:tc>
        <w:tc>
          <w:tcPr>
            <w:tcW w:w="2054" w:type="dxa"/>
            <w:tcBorders>
              <w:top w:val="nil"/>
              <w:left w:val="nil"/>
              <w:bottom w:val="nil"/>
              <w:right w:val="nil"/>
            </w:tcBorders>
            <w:shd w:val="clear" w:color="auto" w:fill="auto"/>
            <w:noWrap/>
            <w:vAlign w:val="bottom"/>
            <w:hideMark/>
          </w:tcPr>
          <w:p w14:paraId="08A1CAA7"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6D766906" w14:textId="77777777" w:rsidTr="004C09AA">
        <w:trPr>
          <w:trHeight w:val="255"/>
        </w:trPr>
        <w:tc>
          <w:tcPr>
            <w:tcW w:w="8095" w:type="dxa"/>
            <w:tcBorders>
              <w:top w:val="nil"/>
              <w:left w:val="nil"/>
              <w:bottom w:val="nil"/>
              <w:right w:val="nil"/>
            </w:tcBorders>
            <w:shd w:val="clear" w:color="auto" w:fill="auto"/>
            <w:noWrap/>
            <w:vAlign w:val="bottom"/>
            <w:hideMark/>
          </w:tcPr>
          <w:p w14:paraId="00250DC6"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Cakes, muffins, scones, cake-type desserts</w:t>
            </w:r>
          </w:p>
        </w:tc>
        <w:tc>
          <w:tcPr>
            <w:tcW w:w="2054" w:type="dxa"/>
            <w:tcBorders>
              <w:top w:val="nil"/>
              <w:left w:val="nil"/>
              <w:bottom w:val="nil"/>
              <w:right w:val="nil"/>
            </w:tcBorders>
            <w:shd w:val="clear" w:color="auto" w:fill="auto"/>
            <w:noWrap/>
            <w:vAlign w:val="bottom"/>
            <w:hideMark/>
          </w:tcPr>
          <w:p w14:paraId="288E12DD"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9.9</w:t>
            </w:r>
          </w:p>
        </w:tc>
      </w:tr>
      <w:tr w:rsidR="0045111E" w:rsidRPr="00B62720" w14:paraId="337C1D41" w14:textId="77777777" w:rsidTr="004C09AA">
        <w:trPr>
          <w:trHeight w:val="255"/>
        </w:trPr>
        <w:tc>
          <w:tcPr>
            <w:tcW w:w="8095" w:type="dxa"/>
            <w:tcBorders>
              <w:top w:val="nil"/>
              <w:left w:val="nil"/>
              <w:bottom w:val="nil"/>
              <w:right w:val="nil"/>
            </w:tcBorders>
            <w:shd w:val="clear" w:color="auto" w:fill="auto"/>
            <w:noWrap/>
            <w:vAlign w:val="bottom"/>
            <w:hideMark/>
          </w:tcPr>
          <w:p w14:paraId="72A7F101"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Mixed dishes where cereal is the major ingredient</w:t>
            </w:r>
          </w:p>
        </w:tc>
        <w:tc>
          <w:tcPr>
            <w:tcW w:w="2054" w:type="dxa"/>
            <w:tcBorders>
              <w:top w:val="nil"/>
              <w:left w:val="nil"/>
              <w:bottom w:val="nil"/>
              <w:right w:val="nil"/>
            </w:tcBorders>
            <w:shd w:val="clear" w:color="auto" w:fill="auto"/>
            <w:noWrap/>
            <w:vAlign w:val="bottom"/>
            <w:hideMark/>
          </w:tcPr>
          <w:p w14:paraId="2FD5ADDF"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1.7</w:t>
            </w:r>
          </w:p>
        </w:tc>
      </w:tr>
      <w:tr w:rsidR="0045111E" w:rsidRPr="00B62720" w14:paraId="07379F3D" w14:textId="77777777" w:rsidTr="004C09AA">
        <w:trPr>
          <w:trHeight w:val="255"/>
        </w:trPr>
        <w:tc>
          <w:tcPr>
            <w:tcW w:w="8095" w:type="dxa"/>
            <w:tcBorders>
              <w:top w:val="nil"/>
              <w:left w:val="nil"/>
              <w:bottom w:val="nil"/>
              <w:right w:val="nil"/>
            </w:tcBorders>
            <w:shd w:val="clear" w:color="auto" w:fill="auto"/>
            <w:noWrap/>
            <w:vAlign w:val="bottom"/>
            <w:hideMark/>
          </w:tcPr>
          <w:p w14:paraId="3B7B06E7"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Pastries</w:t>
            </w:r>
          </w:p>
        </w:tc>
        <w:tc>
          <w:tcPr>
            <w:tcW w:w="2054" w:type="dxa"/>
            <w:tcBorders>
              <w:top w:val="nil"/>
              <w:left w:val="nil"/>
              <w:bottom w:val="nil"/>
              <w:right w:val="nil"/>
            </w:tcBorders>
            <w:shd w:val="clear" w:color="auto" w:fill="auto"/>
            <w:noWrap/>
            <w:vAlign w:val="bottom"/>
            <w:hideMark/>
          </w:tcPr>
          <w:p w14:paraId="79C49FE9"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1.2</w:t>
            </w:r>
          </w:p>
        </w:tc>
      </w:tr>
      <w:tr w:rsidR="0045111E" w:rsidRPr="00B62720" w14:paraId="6CCF114C" w14:textId="77777777" w:rsidTr="004C09AA">
        <w:trPr>
          <w:trHeight w:val="255"/>
        </w:trPr>
        <w:tc>
          <w:tcPr>
            <w:tcW w:w="8095" w:type="dxa"/>
            <w:tcBorders>
              <w:top w:val="nil"/>
              <w:left w:val="nil"/>
              <w:bottom w:val="nil"/>
              <w:right w:val="nil"/>
            </w:tcBorders>
            <w:shd w:val="clear" w:color="auto" w:fill="auto"/>
            <w:noWrap/>
            <w:vAlign w:val="bottom"/>
            <w:hideMark/>
          </w:tcPr>
          <w:p w14:paraId="7BE4A8B8"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Savoury biscuits</w:t>
            </w:r>
          </w:p>
        </w:tc>
        <w:tc>
          <w:tcPr>
            <w:tcW w:w="2054" w:type="dxa"/>
            <w:tcBorders>
              <w:top w:val="nil"/>
              <w:left w:val="nil"/>
              <w:bottom w:val="nil"/>
              <w:right w:val="nil"/>
            </w:tcBorders>
            <w:shd w:val="clear" w:color="auto" w:fill="auto"/>
            <w:noWrap/>
            <w:vAlign w:val="bottom"/>
            <w:hideMark/>
          </w:tcPr>
          <w:p w14:paraId="0E299894"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1A71F452" w14:textId="77777777" w:rsidTr="004C09AA">
        <w:trPr>
          <w:trHeight w:val="255"/>
        </w:trPr>
        <w:tc>
          <w:tcPr>
            <w:tcW w:w="8095" w:type="dxa"/>
            <w:tcBorders>
              <w:top w:val="nil"/>
              <w:left w:val="nil"/>
              <w:bottom w:val="nil"/>
              <w:right w:val="nil"/>
            </w:tcBorders>
            <w:shd w:val="clear" w:color="auto" w:fill="auto"/>
            <w:noWrap/>
            <w:vAlign w:val="bottom"/>
            <w:hideMark/>
          </w:tcPr>
          <w:p w14:paraId="5ED77EE7"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Sweet biscuits</w:t>
            </w:r>
          </w:p>
        </w:tc>
        <w:tc>
          <w:tcPr>
            <w:tcW w:w="2054" w:type="dxa"/>
            <w:tcBorders>
              <w:top w:val="nil"/>
              <w:left w:val="nil"/>
              <w:bottom w:val="nil"/>
              <w:right w:val="nil"/>
            </w:tcBorders>
            <w:shd w:val="clear" w:color="auto" w:fill="auto"/>
            <w:noWrap/>
            <w:vAlign w:val="bottom"/>
            <w:hideMark/>
          </w:tcPr>
          <w:p w14:paraId="0C2C4C26"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4.6</w:t>
            </w:r>
          </w:p>
        </w:tc>
      </w:tr>
      <w:tr w:rsidR="0045111E" w:rsidRPr="00B62720" w14:paraId="1F2D4EEE" w14:textId="77777777" w:rsidTr="004C09AA">
        <w:trPr>
          <w:trHeight w:val="255"/>
        </w:trPr>
        <w:tc>
          <w:tcPr>
            <w:tcW w:w="8095" w:type="dxa"/>
            <w:tcBorders>
              <w:top w:val="nil"/>
              <w:left w:val="nil"/>
              <w:bottom w:val="single" w:sz="4" w:space="0" w:color="95B3D7"/>
              <w:right w:val="nil"/>
            </w:tcBorders>
            <w:shd w:val="clear" w:color="auto" w:fill="auto"/>
            <w:noWrap/>
            <w:vAlign w:val="bottom"/>
            <w:hideMark/>
          </w:tcPr>
          <w:p w14:paraId="20B6AF34"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Cereals and cereal products</w:t>
            </w:r>
          </w:p>
        </w:tc>
        <w:tc>
          <w:tcPr>
            <w:tcW w:w="2054" w:type="dxa"/>
            <w:tcBorders>
              <w:top w:val="nil"/>
              <w:left w:val="nil"/>
              <w:bottom w:val="single" w:sz="4" w:space="0" w:color="95B3D7"/>
              <w:right w:val="nil"/>
            </w:tcBorders>
            <w:shd w:val="clear" w:color="auto" w:fill="auto"/>
            <w:noWrap/>
            <w:vAlign w:val="bottom"/>
            <w:hideMark/>
          </w:tcPr>
          <w:p w14:paraId="1B6C2753" w14:textId="77777777" w:rsidR="0045111E" w:rsidRPr="00B62720" w:rsidRDefault="0045111E" w:rsidP="00B62720">
            <w:pPr>
              <w:widowControl/>
              <w:jc w:val="center"/>
              <w:rPr>
                <w:rFonts w:cs="Arial"/>
                <w:b/>
                <w:bCs/>
                <w:color w:val="000000"/>
                <w:sz w:val="20"/>
                <w:szCs w:val="20"/>
                <w:lang w:eastAsia="en-GB" w:bidi="ar-SA"/>
              </w:rPr>
            </w:pPr>
            <w:r w:rsidRPr="00B62720">
              <w:rPr>
                <w:rFonts w:cs="Arial"/>
                <w:color w:val="000000"/>
                <w:sz w:val="20"/>
                <w:szCs w:val="20"/>
              </w:rPr>
              <w:t>3.4</w:t>
            </w:r>
          </w:p>
        </w:tc>
      </w:tr>
      <w:tr w:rsidR="0045111E" w:rsidRPr="00B62720" w14:paraId="3F61CD8E" w14:textId="77777777" w:rsidTr="004C09AA">
        <w:trPr>
          <w:trHeight w:val="255"/>
        </w:trPr>
        <w:tc>
          <w:tcPr>
            <w:tcW w:w="8095" w:type="dxa"/>
            <w:tcBorders>
              <w:top w:val="nil"/>
              <w:left w:val="nil"/>
              <w:bottom w:val="nil"/>
              <w:right w:val="nil"/>
            </w:tcBorders>
            <w:shd w:val="clear" w:color="auto" w:fill="auto"/>
            <w:noWrap/>
            <w:vAlign w:val="bottom"/>
            <w:hideMark/>
          </w:tcPr>
          <w:p w14:paraId="2839C7A5"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Breakfast cereals, hot porridge style</w:t>
            </w:r>
          </w:p>
        </w:tc>
        <w:tc>
          <w:tcPr>
            <w:tcW w:w="2054" w:type="dxa"/>
            <w:tcBorders>
              <w:top w:val="nil"/>
              <w:left w:val="nil"/>
              <w:bottom w:val="nil"/>
              <w:right w:val="nil"/>
            </w:tcBorders>
            <w:shd w:val="clear" w:color="auto" w:fill="auto"/>
            <w:noWrap/>
            <w:vAlign w:val="bottom"/>
            <w:hideMark/>
          </w:tcPr>
          <w:p w14:paraId="4BACCDD9"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191A8697" w14:textId="77777777" w:rsidTr="004C09AA">
        <w:trPr>
          <w:trHeight w:val="255"/>
        </w:trPr>
        <w:tc>
          <w:tcPr>
            <w:tcW w:w="8095" w:type="dxa"/>
            <w:tcBorders>
              <w:top w:val="nil"/>
              <w:left w:val="nil"/>
              <w:bottom w:val="nil"/>
              <w:right w:val="nil"/>
            </w:tcBorders>
            <w:shd w:val="clear" w:color="auto" w:fill="auto"/>
            <w:noWrap/>
            <w:vAlign w:val="bottom"/>
            <w:hideMark/>
          </w:tcPr>
          <w:p w14:paraId="2617A49E"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Breakfast cereals, ready to eat</w:t>
            </w:r>
          </w:p>
        </w:tc>
        <w:tc>
          <w:tcPr>
            <w:tcW w:w="2054" w:type="dxa"/>
            <w:tcBorders>
              <w:top w:val="nil"/>
              <w:left w:val="nil"/>
              <w:bottom w:val="nil"/>
              <w:right w:val="nil"/>
            </w:tcBorders>
            <w:shd w:val="clear" w:color="auto" w:fill="auto"/>
            <w:noWrap/>
            <w:vAlign w:val="bottom"/>
            <w:hideMark/>
          </w:tcPr>
          <w:p w14:paraId="741307AE"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2.9</w:t>
            </w:r>
          </w:p>
        </w:tc>
      </w:tr>
      <w:tr w:rsidR="0045111E" w:rsidRPr="00B62720" w14:paraId="7E4DED14" w14:textId="77777777" w:rsidTr="004C09AA">
        <w:trPr>
          <w:trHeight w:val="255"/>
        </w:trPr>
        <w:tc>
          <w:tcPr>
            <w:tcW w:w="8095" w:type="dxa"/>
            <w:tcBorders>
              <w:top w:val="nil"/>
              <w:left w:val="nil"/>
              <w:bottom w:val="nil"/>
              <w:right w:val="nil"/>
            </w:tcBorders>
            <w:shd w:val="clear" w:color="auto" w:fill="auto"/>
            <w:noWrap/>
            <w:vAlign w:val="bottom"/>
            <w:hideMark/>
          </w:tcPr>
          <w:p w14:paraId="29AA0362"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English-style muffins, flat breads, and savoury and sweet breads</w:t>
            </w:r>
          </w:p>
        </w:tc>
        <w:tc>
          <w:tcPr>
            <w:tcW w:w="2054" w:type="dxa"/>
            <w:tcBorders>
              <w:top w:val="nil"/>
              <w:left w:val="nil"/>
              <w:bottom w:val="nil"/>
              <w:right w:val="nil"/>
            </w:tcBorders>
            <w:shd w:val="clear" w:color="auto" w:fill="auto"/>
            <w:noWrap/>
            <w:vAlign w:val="bottom"/>
            <w:hideMark/>
          </w:tcPr>
          <w:p w14:paraId="7A5086BD"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581D7C25" w14:textId="77777777" w:rsidTr="004C09AA">
        <w:trPr>
          <w:trHeight w:val="255"/>
        </w:trPr>
        <w:tc>
          <w:tcPr>
            <w:tcW w:w="8095" w:type="dxa"/>
            <w:tcBorders>
              <w:top w:val="nil"/>
              <w:left w:val="nil"/>
              <w:bottom w:val="nil"/>
              <w:right w:val="nil"/>
            </w:tcBorders>
            <w:shd w:val="clear" w:color="auto" w:fill="auto"/>
            <w:noWrap/>
            <w:vAlign w:val="bottom"/>
            <w:hideMark/>
          </w:tcPr>
          <w:p w14:paraId="0E8D122D"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Flours and other cereal grains and starches</w:t>
            </w:r>
          </w:p>
        </w:tc>
        <w:tc>
          <w:tcPr>
            <w:tcW w:w="2054" w:type="dxa"/>
            <w:tcBorders>
              <w:top w:val="nil"/>
              <w:left w:val="nil"/>
              <w:bottom w:val="nil"/>
              <w:right w:val="nil"/>
            </w:tcBorders>
            <w:shd w:val="clear" w:color="auto" w:fill="auto"/>
            <w:noWrap/>
            <w:vAlign w:val="bottom"/>
            <w:hideMark/>
          </w:tcPr>
          <w:p w14:paraId="54FF1034"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0</w:t>
            </w:r>
          </w:p>
        </w:tc>
      </w:tr>
      <w:tr w:rsidR="0045111E" w:rsidRPr="00B62720" w14:paraId="52969F53" w14:textId="77777777" w:rsidTr="004C09AA">
        <w:trPr>
          <w:trHeight w:val="255"/>
        </w:trPr>
        <w:tc>
          <w:tcPr>
            <w:tcW w:w="8095" w:type="dxa"/>
            <w:tcBorders>
              <w:top w:val="nil"/>
              <w:left w:val="nil"/>
              <w:bottom w:val="nil"/>
              <w:right w:val="nil"/>
            </w:tcBorders>
            <w:shd w:val="clear" w:color="auto" w:fill="auto"/>
            <w:noWrap/>
            <w:vAlign w:val="bottom"/>
            <w:hideMark/>
          </w:tcPr>
          <w:p w14:paraId="7E308ECC"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Pasta and pasta products (without sauce)</w:t>
            </w:r>
          </w:p>
        </w:tc>
        <w:tc>
          <w:tcPr>
            <w:tcW w:w="2054" w:type="dxa"/>
            <w:tcBorders>
              <w:top w:val="nil"/>
              <w:left w:val="nil"/>
              <w:bottom w:val="nil"/>
              <w:right w:val="nil"/>
            </w:tcBorders>
            <w:shd w:val="clear" w:color="auto" w:fill="auto"/>
            <w:noWrap/>
            <w:vAlign w:val="bottom"/>
            <w:hideMark/>
          </w:tcPr>
          <w:p w14:paraId="27E335E0"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0</w:t>
            </w:r>
          </w:p>
        </w:tc>
      </w:tr>
      <w:tr w:rsidR="0045111E" w:rsidRPr="00B62720" w14:paraId="77B8ADDF" w14:textId="77777777" w:rsidTr="004C09AA">
        <w:trPr>
          <w:trHeight w:val="255"/>
        </w:trPr>
        <w:tc>
          <w:tcPr>
            <w:tcW w:w="8095" w:type="dxa"/>
            <w:tcBorders>
              <w:top w:val="nil"/>
              <w:left w:val="nil"/>
              <w:bottom w:val="nil"/>
              <w:right w:val="nil"/>
            </w:tcBorders>
            <w:shd w:val="clear" w:color="auto" w:fill="auto"/>
            <w:noWrap/>
            <w:vAlign w:val="bottom"/>
            <w:hideMark/>
          </w:tcPr>
          <w:p w14:paraId="776B21E5"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Regular breads, and bread rolls (plain/unfilled/untopped varieties)</w:t>
            </w:r>
          </w:p>
        </w:tc>
        <w:tc>
          <w:tcPr>
            <w:tcW w:w="2054" w:type="dxa"/>
            <w:tcBorders>
              <w:top w:val="nil"/>
              <w:left w:val="nil"/>
              <w:bottom w:val="nil"/>
              <w:right w:val="nil"/>
            </w:tcBorders>
            <w:shd w:val="clear" w:color="auto" w:fill="auto"/>
            <w:noWrap/>
            <w:vAlign w:val="bottom"/>
            <w:hideMark/>
          </w:tcPr>
          <w:p w14:paraId="640039DD"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4664BF41" w14:textId="77777777" w:rsidTr="004C09AA">
        <w:trPr>
          <w:trHeight w:val="255"/>
        </w:trPr>
        <w:tc>
          <w:tcPr>
            <w:tcW w:w="8095" w:type="dxa"/>
            <w:tcBorders>
              <w:top w:val="nil"/>
              <w:left w:val="nil"/>
              <w:bottom w:val="single" w:sz="4" w:space="0" w:color="95B3D7"/>
              <w:right w:val="nil"/>
            </w:tcBorders>
            <w:shd w:val="clear" w:color="auto" w:fill="auto"/>
            <w:noWrap/>
            <w:vAlign w:val="bottom"/>
            <w:hideMark/>
          </w:tcPr>
          <w:p w14:paraId="02F33502"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Confectionery and cereal/nut/fruit/seed bars</w:t>
            </w:r>
          </w:p>
        </w:tc>
        <w:tc>
          <w:tcPr>
            <w:tcW w:w="2054" w:type="dxa"/>
            <w:tcBorders>
              <w:top w:val="nil"/>
              <w:left w:val="nil"/>
              <w:bottom w:val="single" w:sz="4" w:space="0" w:color="95B3D7"/>
              <w:right w:val="nil"/>
            </w:tcBorders>
            <w:shd w:val="clear" w:color="auto" w:fill="auto"/>
            <w:noWrap/>
            <w:vAlign w:val="bottom"/>
            <w:hideMark/>
          </w:tcPr>
          <w:p w14:paraId="47453DE8" w14:textId="77777777" w:rsidR="0045111E" w:rsidRPr="00B62720" w:rsidRDefault="0045111E" w:rsidP="00B62720">
            <w:pPr>
              <w:widowControl/>
              <w:jc w:val="center"/>
              <w:rPr>
                <w:rFonts w:cs="Arial"/>
                <w:b/>
                <w:bCs/>
                <w:color w:val="000000"/>
                <w:sz w:val="20"/>
                <w:szCs w:val="20"/>
                <w:lang w:eastAsia="en-GB" w:bidi="ar-SA"/>
              </w:rPr>
            </w:pPr>
            <w:r w:rsidRPr="00B62720">
              <w:rPr>
                <w:rFonts w:cs="Arial"/>
                <w:color w:val="000000"/>
                <w:sz w:val="20"/>
                <w:szCs w:val="20"/>
              </w:rPr>
              <w:t>9.7</w:t>
            </w:r>
          </w:p>
        </w:tc>
      </w:tr>
      <w:tr w:rsidR="0045111E" w:rsidRPr="00B62720" w14:paraId="68666E59" w14:textId="77777777" w:rsidTr="004C09AA">
        <w:trPr>
          <w:trHeight w:val="255"/>
        </w:trPr>
        <w:tc>
          <w:tcPr>
            <w:tcW w:w="8095" w:type="dxa"/>
            <w:tcBorders>
              <w:top w:val="nil"/>
              <w:left w:val="nil"/>
              <w:bottom w:val="nil"/>
              <w:right w:val="nil"/>
            </w:tcBorders>
            <w:shd w:val="clear" w:color="auto" w:fill="auto"/>
            <w:noWrap/>
            <w:vAlign w:val="bottom"/>
            <w:hideMark/>
          </w:tcPr>
          <w:p w14:paraId="220A0685"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Chocolate and chocolate-based confectionery</w:t>
            </w:r>
          </w:p>
        </w:tc>
        <w:tc>
          <w:tcPr>
            <w:tcW w:w="2054" w:type="dxa"/>
            <w:tcBorders>
              <w:top w:val="nil"/>
              <w:left w:val="nil"/>
              <w:bottom w:val="nil"/>
              <w:right w:val="nil"/>
            </w:tcBorders>
            <w:shd w:val="clear" w:color="auto" w:fill="auto"/>
            <w:noWrap/>
            <w:vAlign w:val="bottom"/>
            <w:hideMark/>
          </w:tcPr>
          <w:p w14:paraId="75A8D0FD"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5.6</w:t>
            </w:r>
          </w:p>
        </w:tc>
      </w:tr>
      <w:tr w:rsidR="0045111E" w:rsidRPr="00B62720" w14:paraId="6BAE1654" w14:textId="77777777" w:rsidTr="004C09AA">
        <w:trPr>
          <w:trHeight w:val="255"/>
        </w:trPr>
        <w:tc>
          <w:tcPr>
            <w:tcW w:w="8095" w:type="dxa"/>
            <w:tcBorders>
              <w:top w:val="nil"/>
              <w:left w:val="nil"/>
              <w:bottom w:val="nil"/>
              <w:right w:val="nil"/>
            </w:tcBorders>
            <w:shd w:val="clear" w:color="auto" w:fill="auto"/>
            <w:noWrap/>
            <w:vAlign w:val="bottom"/>
            <w:hideMark/>
          </w:tcPr>
          <w:p w14:paraId="3CA43083"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Fruit, nut and seed-bars</w:t>
            </w:r>
          </w:p>
        </w:tc>
        <w:tc>
          <w:tcPr>
            <w:tcW w:w="2054" w:type="dxa"/>
            <w:tcBorders>
              <w:top w:val="nil"/>
              <w:left w:val="nil"/>
              <w:bottom w:val="nil"/>
              <w:right w:val="nil"/>
            </w:tcBorders>
            <w:shd w:val="clear" w:color="auto" w:fill="auto"/>
            <w:noWrap/>
            <w:vAlign w:val="bottom"/>
            <w:hideMark/>
          </w:tcPr>
          <w:p w14:paraId="01E5E5D0"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35D34541" w14:textId="77777777" w:rsidTr="004C09AA">
        <w:trPr>
          <w:trHeight w:val="255"/>
        </w:trPr>
        <w:tc>
          <w:tcPr>
            <w:tcW w:w="8095" w:type="dxa"/>
            <w:tcBorders>
              <w:top w:val="nil"/>
              <w:left w:val="nil"/>
              <w:bottom w:val="nil"/>
              <w:right w:val="nil"/>
            </w:tcBorders>
            <w:shd w:val="clear" w:color="auto" w:fill="auto"/>
            <w:noWrap/>
            <w:vAlign w:val="bottom"/>
            <w:hideMark/>
          </w:tcPr>
          <w:p w14:paraId="109B9672"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Muesli or cereal style bars</w:t>
            </w:r>
          </w:p>
        </w:tc>
        <w:tc>
          <w:tcPr>
            <w:tcW w:w="2054" w:type="dxa"/>
            <w:tcBorders>
              <w:top w:val="nil"/>
              <w:left w:val="nil"/>
              <w:bottom w:val="nil"/>
              <w:right w:val="nil"/>
            </w:tcBorders>
            <w:shd w:val="clear" w:color="auto" w:fill="auto"/>
            <w:noWrap/>
            <w:vAlign w:val="bottom"/>
            <w:hideMark/>
          </w:tcPr>
          <w:p w14:paraId="3BE75C78"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391D351C" w14:textId="77777777" w:rsidTr="004C09AA">
        <w:trPr>
          <w:trHeight w:val="255"/>
        </w:trPr>
        <w:tc>
          <w:tcPr>
            <w:tcW w:w="8095" w:type="dxa"/>
            <w:tcBorders>
              <w:top w:val="nil"/>
              <w:left w:val="nil"/>
              <w:bottom w:val="nil"/>
              <w:right w:val="nil"/>
            </w:tcBorders>
            <w:shd w:val="clear" w:color="auto" w:fill="auto"/>
            <w:noWrap/>
            <w:vAlign w:val="bottom"/>
            <w:hideMark/>
          </w:tcPr>
          <w:p w14:paraId="0514AA68"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Other confectionery</w:t>
            </w:r>
          </w:p>
        </w:tc>
        <w:tc>
          <w:tcPr>
            <w:tcW w:w="2054" w:type="dxa"/>
            <w:tcBorders>
              <w:top w:val="nil"/>
              <w:left w:val="nil"/>
              <w:bottom w:val="nil"/>
              <w:right w:val="nil"/>
            </w:tcBorders>
            <w:shd w:val="clear" w:color="auto" w:fill="auto"/>
            <w:noWrap/>
            <w:vAlign w:val="bottom"/>
            <w:hideMark/>
          </w:tcPr>
          <w:p w14:paraId="04D9F874"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3</w:t>
            </w:r>
          </w:p>
        </w:tc>
      </w:tr>
      <w:tr w:rsidR="0045111E" w:rsidRPr="00B62720" w14:paraId="0A6BE3F7" w14:textId="77777777" w:rsidTr="004C09AA">
        <w:trPr>
          <w:trHeight w:val="255"/>
        </w:trPr>
        <w:tc>
          <w:tcPr>
            <w:tcW w:w="8095" w:type="dxa"/>
            <w:tcBorders>
              <w:top w:val="nil"/>
              <w:left w:val="nil"/>
              <w:bottom w:val="single" w:sz="4" w:space="0" w:color="95B3D7"/>
              <w:right w:val="nil"/>
            </w:tcBorders>
            <w:shd w:val="clear" w:color="auto" w:fill="auto"/>
            <w:noWrap/>
            <w:vAlign w:val="bottom"/>
            <w:hideMark/>
          </w:tcPr>
          <w:p w14:paraId="308B4B24"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Dairy &amp; meat substitutes</w:t>
            </w:r>
          </w:p>
        </w:tc>
        <w:tc>
          <w:tcPr>
            <w:tcW w:w="2054" w:type="dxa"/>
            <w:tcBorders>
              <w:top w:val="nil"/>
              <w:left w:val="nil"/>
              <w:bottom w:val="single" w:sz="4" w:space="0" w:color="95B3D7"/>
              <w:right w:val="nil"/>
            </w:tcBorders>
            <w:shd w:val="clear" w:color="auto" w:fill="auto"/>
            <w:noWrap/>
            <w:vAlign w:val="bottom"/>
            <w:hideMark/>
          </w:tcPr>
          <w:p w14:paraId="6ACE60FE" w14:textId="77777777" w:rsidR="0045111E" w:rsidRPr="00B62720" w:rsidRDefault="0045111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45111E" w:rsidRPr="00B62720" w14:paraId="23EDEC1F" w14:textId="77777777" w:rsidTr="004C09AA">
        <w:trPr>
          <w:trHeight w:val="255"/>
        </w:trPr>
        <w:tc>
          <w:tcPr>
            <w:tcW w:w="8095" w:type="dxa"/>
            <w:tcBorders>
              <w:top w:val="nil"/>
              <w:left w:val="nil"/>
              <w:bottom w:val="nil"/>
              <w:right w:val="nil"/>
            </w:tcBorders>
            <w:shd w:val="clear" w:color="auto" w:fill="auto"/>
            <w:noWrap/>
            <w:vAlign w:val="bottom"/>
            <w:hideMark/>
          </w:tcPr>
          <w:p w14:paraId="68153F96"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Cheese substitute</w:t>
            </w:r>
          </w:p>
        </w:tc>
        <w:tc>
          <w:tcPr>
            <w:tcW w:w="2054" w:type="dxa"/>
            <w:tcBorders>
              <w:top w:val="nil"/>
              <w:left w:val="nil"/>
              <w:bottom w:val="nil"/>
              <w:right w:val="nil"/>
            </w:tcBorders>
            <w:shd w:val="clear" w:color="auto" w:fill="auto"/>
            <w:noWrap/>
            <w:vAlign w:val="bottom"/>
            <w:hideMark/>
          </w:tcPr>
          <w:p w14:paraId="12355AED"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0</w:t>
            </w:r>
          </w:p>
        </w:tc>
      </w:tr>
      <w:tr w:rsidR="0045111E" w:rsidRPr="00B62720" w14:paraId="40994A71" w14:textId="77777777" w:rsidTr="004C09AA">
        <w:trPr>
          <w:trHeight w:val="255"/>
        </w:trPr>
        <w:tc>
          <w:tcPr>
            <w:tcW w:w="8095" w:type="dxa"/>
            <w:tcBorders>
              <w:top w:val="nil"/>
              <w:left w:val="nil"/>
              <w:bottom w:val="nil"/>
              <w:right w:val="nil"/>
            </w:tcBorders>
            <w:shd w:val="clear" w:color="auto" w:fill="auto"/>
            <w:noWrap/>
            <w:vAlign w:val="bottom"/>
            <w:hideMark/>
          </w:tcPr>
          <w:p w14:paraId="798839AD"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Dairy milk substitutes, flavoured</w:t>
            </w:r>
          </w:p>
        </w:tc>
        <w:tc>
          <w:tcPr>
            <w:tcW w:w="2054" w:type="dxa"/>
            <w:tcBorders>
              <w:top w:val="nil"/>
              <w:left w:val="nil"/>
              <w:bottom w:val="nil"/>
              <w:right w:val="nil"/>
            </w:tcBorders>
            <w:shd w:val="clear" w:color="auto" w:fill="auto"/>
            <w:noWrap/>
            <w:vAlign w:val="bottom"/>
            <w:hideMark/>
          </w:tcPr>
          <w:p w14:paraId="7A198892"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438986F2" w14:textId="77777777" w:rsidTr="004C09AA">
        <w:trPr>
          <w:trHeight w:val="255"/>
        </w:trPr>
        <w:tc>
          <w:tcPr>
            <w:tcW w:w="8095" w:type="dxa"/>
            <w:tcBorders>
              <w:top w:val="nil"/>
              <w:left w:val="nil"/>
              <w:bottom w:val="nil"/>
              <w:right w:val="nil"/>
            </w:tcBorders>
            <w:shd w:val="clear" w:color="auto" w:fill="auto"/>
            <w:noWrap/>
            <w:vAlign w:val="bottom"/>
            <w:hideMark/>
          </w:tcPr>
          <w:p w14:paraId="53C99F33"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Dairy milk substitutes, unflavoured</w:t>
            </w:r>
          </w:p>
        </w:tc>
        <w:tc>
          <w:tcPr>
            <w:tcW w:w="2054" w:type="dxa"/>
            <w:tcBorders>
              <w:top w:val="nil"/>
              <w:left w:val="nil"/>
              <w:bottom w:val="nil"/>
              <w:right w:val="nil"/>
            </w:tcBorders>
            <w:shd w:val="clear" w:color="auto" w:fill="auto"/>
            <w:noWrap/>
            <w:vAlign w:val="bottom"/>
            <w:hideMark/>
          </w:tcPr>
          <w:p w14:paraId="78ED52AC"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637C3E91" w14:textId="77777777" w:rsidTr="004C09AA">
        <w:trPr>
          <w:trHeight w:val="255"/>
        </w:trPr>
        <w:tc>
          <w:tcPr>
            <w:tcW w:w="8095" w:type="dxa"/>
            <w:tcBorders>
              <w:top w:val="nil"/>
              <w:left w:val="nil"/>
              <w:bottom w:val="nil"/>
              <w:right w:val="nil"/>
            </w:tcBorders>
            <w:shd w:val="clear" w:color="auto" w:fill="auto"/>
            <w:noWrap/>
            <w:vAlign w:val="bottom"/>
            <w:hideMark/>
          </w:tcPr>
          <w:p w14:paraId="0E0AD280"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Dishes where meat substitutes are the major component</w:t>
            </w:r>
          </w:p>
        </w:tc>
        <w:tc>
          <w:tcPr>
            <w:tcW w:w="2054" w:type="dxa"/>
            <w:tcBorders>
              <w:top w:val="nil"/>
              <w:left w:val="nil"/>
              <w:bottom w:val="nil"/>
              <w:right w:val="nil"/>
            </w:tcBorders>
            <w:shd w:val="clear" w:color="auto" w:fill="auto"/>
            <w:noWrap/>
            <w:vAlign w:val="bottom"/>
            <w:hideMark/>
          </w:tcPr>
          <w:p w14:paraId="503A3125"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3D1DD843" w14:textId="77777777" w:rsidTr="004C09AA">
        <w:trPr>
          <w:trHeight w:val="255"/>
        </w:trPr>
        <w:tc>
          <w:tcPr>
            <w:tcW w:w="8095" w:type="dxa"/>
            <w:tcBorders>
              <w:top w:val="nil"/>
              <w:left w:val="nil"/>
              <w:bottom w:val="nil"/>
              <w:right w:val="nil"/>
            </w:tcBorders>
            <w:shd w:val="clear" w:color="auto" w:fill="auto"/>
            <w:noWrap/>
            <w:vAlign w:val="bottom"/>
            <w:hideMark/>
          </w:tcPr>
          <w:p w14:paraId="3079309F"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Meat substitutes</w:t>
            </w:r>
          </w:p>
        </w:tc>
        <w:tc>
          <w:tcPr>
            <w:tcW w:w="2054" w:type="dxa"/>
            <w:tcBorders>
              <w:top w:val="nil"/>
              <w:left w:val="nil"/>
              <w:bottom w:val="nil"/>
              <w:right w:val="nil"/>
            </w:tcBorders>
            <w:shd w:val="clear" w:color="auto" w:fill="auto"/>
            <w:noWrap/>
            <w:vAlign w:val="bottom"/>
            <w:hideMark/>
          </w:tcPr>
          <w:p w14:paraId="344B057A"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24818A9C" w14:textId="77777777" w:rsidTr="004C09AA">
        <w:trPr>
          <w:trHeight w:val="255"/>
        </w:trPr>
        <w:tc>
          <w:tcPr>
            <w:tcW w:w="8095" w:type="dxa"/>
            <w:tcBorders>
              <w:top w:val="nil"/>
              <w:left w:val="nil"/>
              <w:bottom w:val="nil"/>
              <w:right w:val="nil"/>
            </w:tcBorders>
            <w:shd w:val="clear" w:color="auto" w:fill="auto"/>
            <w:noWrap/>
            <w:vAlign w:val="bottom"/>
            <w:hideMark/>
          </w:tcPr>
          <w:p w14:paraId="3CFE4BFF"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Soy-based ice confection</w:t>
            </w:r>
          </w:p>
        </w:tc>
        <w:tc>
          <w:tcPr>
            <w:tcW w:w="2054" w:type="dxa"/>
            <w:tcBorders>
              <w:top w:val="nil"/>
              <w:left w:val="nil"/>
              <w:bottom w:val="nil"/>
              <w:right w:val="nil"/>
            </w:tcBorders>
            <w:shd w:val="clear" w:color="auto" w:fill="auto"/>
            <w:noWrap/>
            <w:vAlign w:val="bottom"/>
            <w:hideMark/>
          </w:tcPr>
          <w:p w14:paraId="02B63E52"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62F71818" w14:textId="77777777" w:rsidTr="004C09AA">
        <w:trPr>
          <w:trHeight w:val="255"/>
        </w:trPr>
        <w:tc>
          <w:tcPr>
            <w:tcW w:w="8095" w:type="dxa"/>
            <w:tcBorders>
              <w:top w:val="nil"/>
              <w:left w:val="nil"/>
              <w:bottom w:val="nil"/>
              <w:right w:val="nil"/>
            </w:tcBorders>
            <w:shd w:val="clear" w:color="auto" w:fill="auto"/>
            <w:noWrap/>
            <w:vAlign w:val="bottom"/>
            <w:hideMark/>
          </w:tcPr>
          <w:p w14:paraId="18AF4CB5"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Soy-based yoghurts</w:t>
            </w:r>
          </w:p>
        </w:tc>
        <w:tc>
          <w:tcPr>
            <w:tcW w:w="2054" w:type="dxa"/>
            <w:tcBorders>
              <w:top w:val="nil"/>
              <w:left w:val="nil"/>
              <w:bottom w:val="nil"/>
              <w:right w:val="nil"/>
            </w:tcBorders>
            <w:shd w:val="clear" w:color="auto" w:fill="auto"/>
            <w:noWrap/>
            <w:vAlign w:val="bottom"/>
            <w:hideMark/>
          </w:tcPr>
          <w:p w14:paraId="181E718E"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6A47EF4D" w14:textId="77777777" w:rsidTr="004C09AA">
        <w:trPr>
          <w:trHeight w:val="255"/>
        </w:trPr>
        <w:tc>
          <w:tcPr>
            <w:tcW w:w="8095" w:type="dxa"/>
            <w:tcBorders>
              <w:top w:val="nil"/>
              <w:left w:val="nil"/>
              <w:bottom w:val="single" w:sz="4" w:space="0" w:color="95B3D7"/>
              <w:right w:val="nil"/>
            </w:tcBorders>
            <w:shd w:val="clear" w:color="auto" w:fill="auto"/>
            <w:noWrap/>
            <w:vAlign w:val="bottom"/>
            <w:hideMark/>
          </w:tcPr>
          <w:p w14:paraId="3C6443CF"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Egg products and dishes</w:t>
            </w:r>
          </w:p>
        </w:tc>
        <w:tc>
          <w:tcPr>
            <w:tcW w:w="2054" w:type="dxa"/>
            <w:tcBorders>
              <w:top w:val="nil"/>
              <w:left w:val="nil"/>
              <w:bottom w:val="single" w:sz="4" w:space="0" w:color="95B3D7"/>
              <w:right w:val="nil"/>
            </w:tcBorders>
            <w:shd w:val="clear" w:color="auto" w:fill="auto"/>
            <w:noWrap/>
            <w:vAlign w:val="bottom"/>
            <w:hideMark/>
          </w:tcPr>
          <w:p w14:paraId="6D8A3609" w14:textId="77777777" w:rsidR="0045111E" w:rsidRPr="00B62720" w:rsidRDefault="0045111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45111E" w:rsidRPr="00B62720" w14:paraId="602872DC" w14:textId="77777777" w:rsidTr="004C09AA">
        <w:trPr>
          <w:trHeight w:val="255"/>
        </w:trPr>
        <w:tc>
          <w:tcPr>
            <w:tcW w:w="8095" w:type="dxa"/>
            <w:tcBorders>
              <w:top w:val="nil"/>
              <w:left w:val="nil"/>
              <w:bottom w:val="nil"/>
              <w:right w:val="nil"/>
            </w:tcBorders>
            <w:shd w:val="clear" w:color="auto" w:fill="auto"/>
            <w:noWrap/>
            <w:vAlign w:val="bottom"/>
            <w:hideMark/>
          </w:tcPr>
          <w:p w14:paraId="64B45CB9"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Dishes where egg is the major ingredient</w:t>
            </w:r>
          </w:p>
        </w:tc>
        <w:tc>
          <w:tcPr>
            <w:tcW w:w="2054" w:type="dxa"/>
            <w:tcBorders>
              <w:top w:val="nil"/>
              <w:left w:val="nil"/>
              <w:bottom w:val="nil"/>
              <w:right w:val="nil"/>
            </w:tcBorders>
            <w:shd w:val="clear" w:color="auto" w:fill="auto"/>
            <w:noWrap/>
            <w:vAlign w:val="bottom"/>
            <w:hideMark/>
          </w:tcPr>
          <w:p w14:paraId="765619CB"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0A3A1C1F" w14:textId="77777777" w:rsidTr="004C09AA">
        <w:trPr>
          <w:trHeight w:val="255"/>
        </w:trPr>
        <w:tc>
          <w:tcPr>
            <w:tcW w:w="8095" w:type="dxa"/>
            <w:tcBorders>
              <w:top w:val="nil"/>
              <w:left w:val="nil"/>
              <w:bottom w:val="nil"/>
              <w:right w:val="nil"/>
            </w:tcBorders>
            <w:shd w:val="clear" w:color="auto" w:fill="auto"/>
            <w:noWrap/>
            <w:vAlign w:val="bottom"/>
            <w:hideMark/>
          </w:tcPr>
          <w:p w14:paraId="0ACB5457"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Eggs</w:t>
            </w:r>
          </w:p>
        </w:tc>
        <w:tc>
          <w:tcPr>
            <w:tcW w:w="2054" w:type="dxa"/>
            <w:tcBorders>
              <w:top w:val="nil"/>
              <w:left w:val="nil"/>
              <w:bottom w:val="nil"/>
              <w:right w:val="nil"/>
            </w:tcBorders>
            <w:shd w:val="clear" w:color="auto" w:fill="auto"/>
            <w:noWrap/>
            <w:vAlign w:val="bottom"/>
            <w:hideMark/>
          </w:tcPr>
          <w:p w14:paraId="356F4F18"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0</w:t>
            </w:r>
          </w:p>
        </w:tc>
      </w:tr>
      <w:tr w:rsidR="0045111E" w:rsidRPr="00B62720" w14:paraId="7FF535EA" w14:textId="77777777" w:rsidTr="004C09AA">
        <w:trPr>
          <w:trHeight w:val="255"/>
        </w:trPr>
        <w:tc>
          <w:tcPr>
            <w:tcW w:w="8095" w:type="dxa"/>
            <w:tcBorders>
              <w:top w:val="nil"/>
              <w:left w:val="nil"/>
              <w:bottom w:val="single" w:sz="4" w:space="0" w:color="95B3D7"/>
              <w:right w:val="nil"/>
            </w:tcBorders>
            <w:shd w:val="clear" w:color="auto" w:fill="auto"/>
            <w:noWrap/>
            <w:vAlign w:val="bottom"/>
            <w:hideMark/>
          </w:tcPr>
          <w:p w14:paraId="725580EA"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Fats and oils</w:t>
            </w:r>
          </w:p>
        </w:tc>
        <w:tc>
          <w:tcPr>
            <w:tcW w:w="2054" w:type="dxa"/>
            <w:tcBorders>
              <w:top w:val="nil"/>
              <w:left w:val="nil"/>
              <w:bottom w:val="single" w:sz="4" w:space="0" w:color="95B3D7"/>
              <w:right w:val="nil"/>
            </w:tcBorders>
            <w:shd w:val="clear" w:color="auto" w:fill="auto"/>
            <w:noWrap/>
            <w:vAlign w:val="bottom"/>
            <w:hideMark/>
          </w:tcPr>
          <w:p w14:paraId="553F7EED" w14:textId="77777777" w:rsidR="0045111E" w:rsidRPr="00B62720" w:rsidRDefault="0045111E" w:rsidP="00B62720">
            <w:pPr>
              <w:widowControl/>
              <w:jc w:val="center"/>
              <w:rPr>
                <w:rFonts w:cs="Arial"/>
                <w:b/>
                <w:bCs/>
                <w:color w:val="000000"/>
                <w:sz w:val="20"/>
                <w:szCs w:val="20"/>
                <w:lang w:eastAsia="en-GB" w:bidi="ar-SA"/>
              </w:rPr>
            </w:pPr>
            <w:r w:rsidRPr="00B62720">
              <w:rPr>
                <w:rFonts w:cs="Arial"/>
                <w:color w:val="000000"/>
                <w:sz w:val="20"/>
                <w:szCs w:val="20"/>
              </w:rPr>
              <w:t>0</w:t>
            </w:r>
          </w:p>
        </w:tc>
      </w:tr>
      <w:tr w:rsidR="0045111E" w:rsidRPr="00B62720" w14:paraId="5065A007" w14:textId="77777777" w:rsidTr="004C09AA">
        <w:trPr>
          <w:trHeight w:val="255"/>
        </w:trPr>
        <w:tc>
          <w:tcPr>
            <w:tcW w:w="8095" w:type="dxa"/>
            <w:tcBorders>
              <w:top w:val="nil"/>
              <w:left w:val="nil"/>
              <w:bottom w:val="nil"/>
              <w:right w:val="nil"/>
            </w:tcBorders>
            <w:shd w:val="clear" w:color="auto" w:fill="auto"/>
            <w:noWrap/>
            <w:vAlign w:val="bottom"/>
            <w:hideMark/>
          </w:tcPr>
          <w:p w14:paraId="7D2260D1"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Butters</w:t>
            </w:r>
          </w:p>
        </w:tc>
        <w:tc>
          <w:tcPr>
            <w:tcW w:w="2054" w:type="dxa"/>
            <w:tcBorders>
              <w:top w:val="nil"/>
              <w:left w:val="nil"/>
              <w:bottom w:val="nil"/>
              <w:right w:val="nil"/>
            </w:tcBorders>
            <w:shd w:val="clear" w:color="auto" w:fill="auto"/>
            <w:noWrap/>
            <w:vAlign w:val="bottom"/>
            <w:hideMark/>
          </w:tcPr>
          <w:p w14:paraId="2AE93A12"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0</w:t>
            </w:r>
          </w:p>
        </w:tc>
      </w:tr>
      <w:tr w:rsidR="0045111E" w:rsidRPr="00B62720" w14:paraId="2A66FFF5" w14:textId="77777777" w:rsidTr="004C09AA">
        <w:trPr>
          <w:trHeight w:val="255"/>
        </w:trPr>
        <w:tc>
          <w:tcPr>
            <w:tcW w:w="8095" w:type="dxa"/>
            <w:tcBorders>
              <w:top w:val="nil"/>
              <w:left w:val="nil"/>
              <w:bottom w:val="nil"/>
              <w:right w:val="nil"/>
            </w:tcBorders>
            <w:shd w:val="clear" w:color="auto" w:fill="auto"/>
            <w:noWrap/>
            <w:vAlign w:val="bottom"/>
            <w:hideMark/>
          </w:tcPr>
          <w:p w14:paraId="65B8FE10"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Dairy blends</w:t>
            </w:r>
          </w:p>
        </w:tc>
        <w:tc>
          <w:tcPr>
            <w:tcW w:w="2054" w:type="dxa"/>
            <w:tcBorders>
              <w:top w:val="nil"/>
              <w:left w:val="nil"/>
              <w:bottom w:val="nil"/>
              <w:right w:val="nil"/>
            </w:tcBorders>
            <w:shd w:val="clear" w:color="auto" w:fill="auto"/>
            <w:noWrap/>
            <w:vAlign w:val="bottom"/>
            <w:hideMark/>
          </w:tcPr>
          <w:p w14:paraId="04F79DA2"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0</w:t>
            </w:r>
          </w:p>
        </w:tc>
      </w:tr>
      <w:tr w:rsidR="0045111E" w:rsidRPr="00B62720" w14:paraId="3E9BD31E" w14:textId="77777777" w:rsidTr="004C09AA">
        <w:trPr>
          <w:trHeight w:val="255"/>
        </w:trPr>
        <w:tc>
          <w:tcPr>
            <w:tcW w:w="8095" w:type="dxa"/>
            <w:tcBorders>
              <w:top w:val="nil"/>
              <w:left w:val="nil"/>
              <w:bottom w:val="nil"/>
              <w:right w:val="nil"/>
            </w:tcBorders>
            <w:shd w:val="clear" w:color="auto" w:fill="auto"/>
            <w:noWrap/>
            <w:vAlign w:val="bottom"/>
            <w:hideMark/>
          </w:tcPr>
          <w:p w14:paraId="4C762502"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Margarine and table spreads</w:t>
            </w:r>
          </w:p>
        </w:tc>
        <w:tc>
          <w:tcPr>
            <w:tcW w:w="2054" w:type="dxa"/>
            <w:tcBorders>
              <w:top w:val="nil"/>
              <w:left w:val="nil"/>
              <w:bottom w:val="nil"/>
              <w:right w:val="nil"/>
            </w:tcBorders>
            <w:shd w:val="clear" w:color="auto" w:fill="auto"/>
            <w:noWrap/>
            <w:vAlign w:val="bottom"/>
            <w:hideMark/>
          </w:tcPr>
          <w:p w14:paraId="6B7690BF"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0</w:t>
            </w:r>
          </w:p>
        </w:tc>
      </w:tr>
      <w:tr w:rsidR="0045111E" w:rsidRPr="00B62720" w14:paraId="78DB3E63" w14:textId="77777777" w:rsidTr="004C09AA">
        <w:trPr>
          <w:trHeight w:val="255"/>
        </w:trPr>
        <w:tc>
          <w:tcPr>
            <w:tcW w:w="8095" w:type="dxa"/>
            <w:tcBorders>
              <w:top w:val="nil"/>
              <w:left w:val="nil"/>
              <w:bottom w:val="nil"/>
              <w:right w:val="nil"/>
            </w:tcBorders>
            <w:shd w:val="clear" w:color="auto" w:fill="auto"/>
            <w:noWrap/>
            <w:vAlign w:val="bottom"/>
            <w:hideMark/>
          </w:tcPr>
          <w:p w14:paraId="7AFEF6BE"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Other fats</w:t>
            </w:r>
          </w:p>
        </w:tc>
        <w:tc>
          <w:tcPr>
            <w:tcW w:w="2054" w:type="dxa"/>
            <w:tcBorders>
              <w:top w:val="nil"/>
              <w:left w:val="nil"/>
              <w:bottom w:val="nil"/>
              <w:right w:val="nil"/>
            </w:tcBorders>
            <w:shd w:val="clear" w:color="auto" w:fill="auto"/>
            <w:noWrap/>
            <w:vAlign w:val="bottom"/>
            <w:hideMark/>
          </w:tcPr>
          <w:p w14:paraId="224CD6DA"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0</w:t>
            </w:r>
          </w:p>
        </w:tc>
      </w:tr>
      <w:tr w:rsidR="0045111E" w:rsidRPr="00B62720" w14:paraId="5EC42634" w14:textId="77777777" w:rsidTr="004C09AA">
        <w:trPr>
          <w:trHeight w:val="255"/>
        </w:trPr>
        <w:tc>
          <w:tcPr>
            <w:tcW w:w="8095" w:type="dxa"/>
            <w:tcBorders>
              <w:top w:val="nil"/>
              <w:left w:val="nil"/>
              <w:bottom w:val="nil"/>
              <w:right w:val="nil"/>
            </w:tcBorders>
            <w:shd w:val="clear" w:color="auto" w:fill="auto"/>
            <w:noWrap/>
            <w:vAlign w:val="bottom"/>
            <w:hideMark/>
          </w:tcPr>
          <w:p w14:paraId="0DF549F7"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Plant oils</w:t>
            </w:r>
          </w:p>
        </w:tc>
        <w:tc>
          <w:tcPr>
            <w:tcW w:w="2054" w:type="dxa"/>
            <w:tcBorders>
              <w:top w:val="nil"/>
              <w:left w:val="nil"/>
              <w:bottom w:val="nil"/>
              <w:right w:val="nil"/>
            </w:tcBorders>
            <w:shd w:val="clear" w:color="auto" w:fill="auto"/>
            <w:noWrap/>
            <w:vAlign w:val="bottom"/>
            <w:hideMark/>
          </w:tcPr>
          <w:p w14:paraId="16232EB9"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0</w:t>
            </w:r>
          </w:p>
        </w:tc>
      </w:tr>
      <w:tr w:rsidR="0045111E" w:rsidRPr="00B62720" w14:paraId="505A5A8C" w14:textId="77777777" w:rsidTr="004C09AA">
        <w:trPr>
          <w:trHeight w:val="255"/>
        </w:trPr>
        <w:tc>
          <w:tcPr>
            <w:tcW w:w="8095" w:type="dxa"/>
            <w:tcBorders>
              <w:top w:val="nil"/>
              <w:left w:val="nil"/>
              <w:bottom w:val="nil"/>
              <w:right w:val="nil"/>
            </w:tcBorders>
            <w:shd w:val="clear" w:color="auto" w:fill="auto"/>
            <w:noWrap/>
            <w:vAlign w:val="bottom"/>
            <w:hideMark/>
          </w:tcPr>
          <w:p w14:paraId="25FA7F2B"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Unspecified fats</w:t>
            </w:r>
          </w:p>
        </w:tc>
        <w:tc>
          <w:tcPr>
            <w:tcW w:w="2054" w:type="dxa"/>
            <w:tcBorders>
              <w:top w:val="nil"/>
              <w:left w:val="nil"/>
              <w:bottom w:val="nil"/>
              <w:right w:val="nil"/>
            </w:tcBorders>
            <w:shd w:val="clear" w:color="auto" w:fill="auto"/>
            <w:noWrap/>
            <w:vAlign w:val="bottom"/>
            <w:hideMark/>
          </w:tcPr>
          <w:p w14:paraId="15ED6C24"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0</w:t>
            </w:r>
          </w:p>
        </w:tc>
      </w:tr>
      <w:tr w:rsidR="0045111E" w:rsidRPr="00B62720" w14:paraId="5AE2E298" w14:textId="77777777" w:rsidTr="004C09AA">
        <w:trPr>
          <w:trHeight w:val="255"/>
        </w:trPr>
        <w:tc>
          <w:tcPr>
            <w:tcW w:w="8095" w:type="dxa"/>
            <w:tcBorders>
              <w:top w:val="nil"/>
              <w:left w:val="nil"/>
              <w:bottom w:val="single" w:sz="4" w:space="0" w:color="95B3D7"/>
              <w:right w:val="nil"/>
            </w:tcBorders>
            <w:shd w:val="clear" w:color="auto" w:fill="auto"/>
            <w:noWrap/>
            <w:vAlign w:val="bottom"/>
            <w:hideMark/>
          </w:tcPr>
          <w:p w14:paraId="355092EA"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Fish and seafood products and dishes</w:t>
            </w:r>
          </w:p>
        </w:tc>
        <w:tc>
          <w:tcPr>
            <w:tcW w:w="2054" w:type="dxa"/>
            <w:tcBorders>
              <w:top w:val="nil"/>
              <w:left w:val="nil"/>
              <w:bottom w:val="single" w:sz="4" w:space="0" w:color="95B3D7"/>
              <w:right w:val="nil"/>
            </w:tcBorders>
            <w:shd w:val="clear" w:color="auto" w:fill="auto"/>
            <w:noWrap/>
            <w:vAlign w:val="bottom"/>
            <w:hideMark/>
          </w:tcPr>
          <w:p w14:paraId="6F20DD9E" w14:textId="77777777" w:rsidR="0045111E" w:rsidRPr="00B62720" w:rsidRDefault="0045111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45111E" w:rsidRPr="00B62720" w14:paraId="759AB677" w14:textId="77777777" w:rsidTr="004C09AA">
        <w:trPr>
          <w:trHeight w:val="255"/>
        </w:trPr>
        <w:tc>
          <w:tcPr>
            <w:tcW w:w="8095" w:type="dxa"/>
            <w:tcBorders>
              <w:top w:val="nil"/>
              <w:left w:val="nil"/>
              <w:bottom w:val="nil"/>
              <w:right w:val="nil"/>
            </w:tcBorders>
            <w:shd w:val="clear" w:color="auto" w:fill="auto"/>
            <w:noWrap/>
            <w:vAlign w:val="bottom"/>
            <w:hideMark/>
          </w:tcPr>
          <w:p w14:paraId="4D1BC626"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Crustacea and molluscs (excluding commercially sterile)</w:t>
            </w:r>
          </w:p>
        </w:tc>
        <w:tc>
          <w:tcPr>
            <w:tcW w:w="2054" w:type="dxa"/>
            <w:tcBorders>
              <w:top w:val="nil"/>
              <w:left w:val="nil"/>
              <w:bottom w:val="nil"/>
              <w:right w:val="nil"/>
            </w:tcBorders>
            <w:shd w:val="clear" w:color="auto" w:fill="auto"/>
            <w:noWrap/>
            <w:vAlign w:val="bottom"/>
            <w:hideMark/>
          </w:tcPr>
          <w:p w14:paraId="3D8D6CFB"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6BB7D40B" w14:textId="77777777" w:rsidTr="004C09AA">
        <w:trPr>
          <w:trHeight w:val="255"/>
        </w:trPr>
        <w:tc>
          <w:tcPr>
            <w:tcW w:w="8095" w:type="dxa"/>
            <w:tcBorders>
              <w:top w:val="nil"/>
              <w:left w:val="nil"/>
              <w:bottom w:val="nil"/>
              <w:right w:val="nil"/>
            </w:tcBorders>
            <w:shd w:val="clear" w:color="auto" w:fill="auto"/>
            <w:noWrap/>
            <w:vAlign w:val="bottom"/>
            <w:hideMark/>
          </w:tcPr>
          <w:p w14:paraId="4B56F8E7"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Fin fish (excluding commercially sterile)</w:t>
            </w:r>
          </w:p>
        </w:tc>
        <w:tc>
          <w:tcPr>
            <w:tcW w:w="2054" w:type="dxa"/>
            <w:tcBorders>
              <w:top w:val="nil"/>
              <w:left w:val="nil"/>
              <w:bottom w:val="nil"/>
              <w:right w:val="nil"/>
            </w:tcBorders>
            <w:shd w:val="clear" w:color="auto" w:fill="auto"/>
            <w:noWrap/>
            <w:vAlign w:val="bottom"/>
            <w:hideMark/>
          </w:tcPr>
          <w:p w14:paraId="6297918E"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0</w:t>
            </w:r>
          </w:p>
        </w:tc>
      </w:tr>
      <w:tr w:rsidR="0045111E" w:rsidRPr="00B62720" w14:paraId="413ECACF" w14:textId="77777777" w:rsidTr="004C09AA">
        <w:trPr>
          <w:trHeight w:val="255"/>
        </w:trPr>
        <w:tc>
          <w:tcPr>
            <w:tcW w:w="8095" w:type="dxa"/>
            <w:tcBorders>
              <w:top w:val="nil"/>
              <w:left w:val="nil"/>
              <w:bottom w:val="nil"/>
              <w:right w:val="nil"/>
            </w:tcBorders>
            <w:shd w:val="clear" w:color="auto" w:fill="auto"/>
            <w:noWrap/>
            <w:vAlign w:val="bottom"/>
            <w:hideMark/>
          </w:tcPr>
          <w:p w14:paraId="064E9393"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Fish and seafood products (homemade and takeaway)</w:t>
            </w:r>
          </w:p>
        </w:tc>
        <w:tc>
          <w:tcPr>
            <w:tcW w:w="2054" w:type="dxa"/>
            <w:tcBorders>
              <w:top w:val="nil"/>
              <w:left w:val="nil"/>
              <w:bottom w:val="nil"/>
              <w:right w:val="nil"/>
            </w:tcBorders>
            <w:shd w:val="clear" w:color="auto" w:fill="auto"/>
            <w:noWrap/>
            <w:vAlign w:val="bottom"/>
            <w:hideMark/>
          </w:tcPr>
          <w:p w14:paraId="0F801F55"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38D4E3D8" w14:textId="77777777" w:rsidTr="004C09AA">
        <w:trPr>
          <w:trHeight w:val="255"/>
        </w:trPr>
        <w:tc>
          <w:tcPr>
            <w:tcW w:w="8095" w:type="dxa"/>
            <w:tcBorders>
              <w:top w:val="nil"/>
              <w:left w:val="nil"/>
              <w:bottom w:val="nil"/>
              <w:right w:val="nil"/>
            </w:tcBorders>
            <w:shd w:val="clear" w:color="auto" w:fill="auto"/>
            <w:noWrap/>
            <w:vAlign w:val="bottom"/>
            <w:hideMark/>
          </w:tcPr>
          <w:p w14:paraId="20F73341"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lastRenderedPageBreak/>
              <w:t>Mixed dishes with fish or seafood as the major component</w:t>
            </w:r>
          </w:p>
        </w:tc>
        <w:tc>
          <w:tcPr>
            <w:tcW w:w="2054" w:type="dxa"/>
            <w:tcBorders>
              <w:top w:val="nil"/>
              <w:left w:val="nil"/>
              <w:bottom w:val="nil"/>
              <w:right w:val="nil"/>
            </w:tcBorders>
            <w:shd w:val="clear" w:color="auto" w:fill="auto"/>
            <w:noWrap/>
            <w:vAlign w:val="bottom"/>
            <w:hideMark/>
          </w:tcPr>
          <w:p w14:paraId="4676061A"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2B526C7B" w14:textId="77777777" w:rsidTr="004C09AA">
        <w:trPr>
          <w:trHeight w:val="255"/>
        </w:trPr>
        <w:tc>
          <w:tcPr>
            <w:tcW w:w="8095" w:type="dxa"/>
            <w:tcBorders>
              <w:top w:val="nil"/>
              <w:left w:val="nil"/>
              <w:bottom w:val="nil"/>
              <w:right w:val="nil"/>
            </w:tcBorders>
            <w:shd w:val="clear" w:color="auto" w:fill="auto"/>
            <w:noWrap/>
            <w:vAlign w:val="bottom"/>
            <w:hideMark/>
          </w:tcPr>
          <w:p w14:paraId="5A35AB7C"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Other sea and freshwater foods</w:t>
            </w:r>
          </w:p>
        </w:tc>
        <w:tc>
          <w:tcPr>
            <w:tcW w:w="2054" w:type="dxa"/>
            <w:tcBorders>
              <w:top w:val="nil"/>
              <w:left w:val="nil"/>
              <w:bottom w:val="nil"/>
              <w:right w:val="nil"/>
            </w:tcBorders>
            <w:shd w:val="clear" w:color="auto" w:fill="auto"/>
            <w:noWrap/>
            <w:vAlign w:val="bottom"/>
            <w:hideMark/>
          </w:tcPr>
          <w:p w14:paraId="5800A1F7"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0</w:t>
            </w:r>
          </w:p>
        </w:tc>
      </w:tr>
      <w:tr w:rsidR="0045111E" w:rsidRPr="00B62720" w14:paraId="181FF0EA" w14:textId="77777777" w:rsidTr="004C09AA">
        <w:trPr>
          <w:trHeight w:val="255"/>
        </w:trPr>
        <w:tc>
          <w:tcPr>
            <w:tcW w:w="8095" w:type="dxa"/>
            <w:tcBorders>
              <w:top w:val="nil"/>
              <w:left w:val="nil"/>
              <w:bottom w:val="nil"/>
              <w:right w:val="nil"/>
            </w:tcBorders>
            <w:shd w:val="clear" w:color="auto" w:fill="auto"/>
            <w:noWrap/>
            <w:vAlign w:val="bottom"/>
            <w:hideMark/>
          </w:tcPr>
          <w:p w14:paraId="141865CE"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Packed (commercially sterile) fish and seafood</w:t>
            </w:r>
          </w:p>
        </w:tc>
        <w:tc>
          <w:tcPr>
            <w:tcW w:w="2054" w:type="dxa"/>
            <w:tcBorders>
              <w:top w:val="nil"/>
              <w:left w:val="nil"/>
              <w:bottom w:val="nil"/>
              <w:right w:val="nil"/>
            </w:tcBorders>
            <w:shd w:val="clear" w:color="auto" w:fill="auto"/>
            <w:noWrap/>
            <w:vAlign w:val="bottom"/>
            <w:hideMark/>
          </w:tcPr>
          <w:p w14:paraId="07064F61"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1EADE56C" w14:textId="77777777" w:rsidTr="004C09AA">
        <w:trPr>
          <w:trHeight w:val="255"/>
        </w:trPr>
        <w:tc>
          <w:tcPr>
            <w:tcW w:w="8095" w:type="dxa"/>
            <w:tcBorders>
              <w:top w:val="nil"/>
              <w:left w:val="nil"/>
              <w:bottom w:val="single" w:sz="4" w:space="0" w:color="95B3D7"/>
              <w:right w:val="nil"/>
            </w:tcBorders>
            <w:shd w:val="clear" w:color="auto" w:fill="auto"/>
            <w:noWrap/>
            <w:vAlign w:val="bottom"/>
            <w:hideMark/>
          </w:tcPr>
          <w:p w14:paraId="1C6A0F16"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Fruit products and dishes</w:t>
            </w:r>
          </w:p>
        </w:tc>
        <w:tc>
          <w:tcPr>
            <w:tcW w:w="2054" w:type="dxa"/>
            <w:tcBorders>
              <w:top w:val="nil"/>
              <w:left w:val="nil"/>
              <w:bottom w:val="single" w:sz="4" w:space="0" w:color="95B3D7"/>
              <w:right w:val="nil"/>
            </w:tcBorders>
            <w:shd w:val="clear" w:color="auto" w:fill="auto"/>
            <w:noWrap/>
            <w:vAlign w:val="bottom"/>
            <w:hideMark/>
          </w:tcPr>
          <w:p w14:paraId="2BD17CCF" w14:textId="77777777" w:rsidR="0045111E" w:rsidRPr="00B62720" w:rsidRDefault="0045111E" w:rsidP="00B62720">
            <w:pPr>
              <w:widowControl/>
              <w:jc w:val="center"/>
              <w:rPr>
                <w:rFonts w:cs="Arial"/>
                <w:b/>
                <w:bCs/>
                <w:color w:val="000000"/>
                <w:sz w:val="20"/>
                <w:szCs w:val="20"/>
                <w:lang w:eastAsia="en-GB" w:bidi="ar-SA"/>
              </w:rPr>
            </w:pPr>
            <w:r w:rsidRPr="00B62720">
              <w:rPr>
                <w:rFonts w:cs="Arial"/>
                <w:color w:val="000000"/>
                <w:sz w:val="20"/>
                <w:szCs w:val="20"/>
              </w:rPr>
              <w:t>1.2</w:t>
            </w:r>
          </w:p>
        </w:tc>
      </w:tr>
      <w:tr w:rsidR="0045111E" w:rsidRPr="00B62720" w14:paraId="09152397" w14:textId="77777777" w:rsidTr="004C09AA">
        <w:trPr>
          <w:trHeight w:val="255"/>
        </w:trPr>
        <w:tc>
          <w:tcPr>
            <w:tcW w:w="8095" w:type="dxa"/>
            <w:tcBorders>
              <w:top w:val="nil"/>
              <w:left w:val="nil"/>
              <w:bottom w:val="nil"/>
              <w:right w:val="nil"/>
            </w:tcBorders>
            <w:shd w:val="clear" w:color="auto" w:fill="auto"/>
            <w:noWrap/>
            <w:vAlign w:val="bottom"/>
            <w:hideMark/>
          </w:tcPr>
          <w:p w14:paraId="10471A02"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Berry fruit</w:t>
            </w:r>
          </w:p>
        </w:tc>
        <w:tc>
          <w:tcPr>
            <w:tcW w:w="2054" w:type="dxa"/>
            <w:tcBorders>
              <w:top w:val="nil"/>
              <w:left w:val="nil"/>
              <w:bottom w:val="nil"/>
              <w:right w:val="nil"/>
            </w:tcBorders>
            <w:shd w:val="clear" w:color="auto" w:fill="auto"/>
            <w:noWrap/>
            <w:vAlign w:val="bottom"/>
            <w:hideMark/>
          </w:tcPr>
          <w:p w14:paraId="12BD73EE"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7EE4D0A2" w14:textId="77777777" w:rsidTr="004C09AA">
        <w:trPr>
          <w:trHeight w:val="255"/>
        </w:trPr>
        <w:tc>
          <w:tcPr>
            <w:tcW w:w="8095" w:type="dxa"/>
            <w:tcBorders>
              <w:top w:val="nil"/>
              <w:left w:val="nil"/>
              <w:bottom w:val="nil"/>
              <w:right w:val="nil"/>
            </w:tcBorders>
            <w:shd w:val="clear" w:color="auto" w:fill="auto"/>
            <w:noWrap/>
            <w:vAlign w:val="bottom"/>
            <w:hideMark/>
          </w:tcPr>
          <w:p w14:paraId="0B031F31"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Citrus fruit</w:t>
            </w:r>
          </w:p>
        </w:tc>
        <w:tc>
          <w:tcPr>
            <w:tcW w:w="2054" w:type="dxa"/>
            <w:tcBorders>
              <w:top w:val="nil"/>
              <w:left w:val="nil"/>
              <w:bottom w:val="nil"/>
              <w:right w:val="nil"/>
            </w:tcBorders>
            <w:shd w:val="clear" w:color="auto" w:fill="auto"/>
            <w:noWrap/>
            <w:vAlign w:val="bottom"/>
            <w:hideMark/>
          </w:tcPr>
          <w:p w14:paraId="11D04B48"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062400C7" w14:textId="77777777" w:rsidTr="004C09AA">
        <w:trPr>
          <w:trHeight w:val="255"/>
        </w:trPr>
        <w:tc>
          <w:tcPr>
            <w:tcW w:w="8095" w:type="dxa"/>
            <w:tcBorders>
              <w:top w:val="nil"/>
              <w:left w:val="nil"/>
              <w:bottom w:val="nil"/>
              <w:right w:val="nil"/>
            </w:tcBorders>
            <w:shd w:val="clear" w:color="auto" w:fill="auto"/>
            <w:noWrap/>
            <w:vAlign w:val="bottom"/>
            <w:hideMark/>
          </w:tcPr>
          <w:p w14:paraId="2B24E1FF"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Dried fruit, preserved fruit</w:t>
            </w:r>
          </w:p>
        </w:tc>
        <w:tc>
          <w:tcPr>
            <w:tcW w:w="2054" w:type="dxa"/>
            <w:tcBorders>
              <w:top w:val="nil"/>
              <w:left w:val="nil"/>
              <w:bottom w:val="nil"/>
              <w:right w:val="nil"/>
            </w:tcBorders>
            <w:shd w:val="clear" w:color="auto" w:fill="auto"/>
            <w:noWrap/>
            <w:vAlign w:val="bottom"/>
            <w:hideMark/>
          </w:tcPr>
          <w:p w14:paraId="40FEB2F4"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66DC54AC" w14:textId="77777777" w:rsidTr="004C09AA">
        <w:trPr>
          <w:trHeight w:val="255"/>
        </w:trPr>
        <w:tc>
          <w:tcPr>
            <w:tcW w:w="8095" w:type="dxa"/>
            <w:tcBorders>
              <w:top w:val="nil"/>
              <w:left w:val="nil"/>
              <w:bottom w:val="nil"/>
              <w:right w:val="nil"/>
            </w:tcBorders>
            <w:shd w:val="clear" w:color="auto" w:fill="auto"/>
            <w:noWrap/>
            <w:vAlign w:val="bottom"/>
            <w:hideMark/>
          </w:tcPr>
          <w:p w14:paraId="2E3E865F"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Mixed dishes where fruit is the major component</w:t>
            </w:r>
          </w:p>
        </w:tc>
        <w:tc>
          <w:tcPr>
            <w:tcW w:w="2054" w:type="dxa"/>
            <w:tcBorders>
              <w:top w:val="nil"/>
              <w:left w:val="nil"/>
              <w:bottom w:val="nil"/>
              <w:right w:val="nil"/>
            </w:tcBorders>
            <w:shd w:val="clear" w:color="auto" w:fill="auto"/>
            <w:noWrap/>
            <w:vAlign w:val="bottom"/>
            <w:hideMark/>
          </w:tcPr>
          <w:p w14:paraId="2FB5A734"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4B928FA2" w14:textId="77777777" w:rsidTr="004C09AA">
        <w:trPr>
          <w:trHeight w:val="255"/>
        </w:trPr>
        <w:tc>
          <w:tcPr>
            <w:tcW w:w="8095" w:type="dxa"/>
            <w:tcBorders>
              <w:top w:val="nil"/>
              <w:left w:val="nil"/>
              <w:bottom w:val="nil"/>
              <w:right w:val="nil"/>
            </w:tcBorders>
            <w:shd w:val="clear" w:color="auto" w:fill="auto"/>
            <w:noWrap/>
            <w:vAlign w:val="bottom"/>
            <w:hideMark/>
          </w:tcPr>
          <w:p w14:paraId="2DA94212"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Mixtures of two or more groups of fruit</w:t>
            </w:r>
          </w:p>
        </w:tc>
        <w:tc>
          <w:tcPr>
            <w:tcW w:w="2054" w:type="dxa"/>
            <w:tcBorders>
              <w:top w:val="nil"/>
              <w:left w:val="nil"/>
              <w:bottom w:val="nil"/>
              <w:right w:val="nil"/>
            </w:tcBorders>
            <w:shd w:val="clear" w:color="auto" w:fill="auto"/>
            <w:noWrap/>
            <w:vAlign w:val="bottom"/>
            <w:hideMark/>
          </w:tcPr>
          <w:p w14:paraId="5158827B"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639F4BB3" w14:textId="77777777" w:rsidTr="004C09AA">
        <w:trPr>
          <w:trHeight w:val="255"/>
        </w:trPr>
        <w:tc>
          <w:tcPr>
            <w:tcW w:w="8095" w:type="dxa"/>
            <w:tcBorders>
              <w:top w:val="nil"/>
              <w:left w:val="nil"/>
              <w:bottom w:val="nil"/>
              <w:right w:val="nil"/>
            </w:tcBorders>
            <w:shd w:val="clear" w:color="auto" w:fill="auto"/>
            <w:noWrap/>
            <w:vAlign w:val="bottom"/>
            <w:hideMark/>
          </w:tcPr>
          <w:p w14:paraId="509D29B8"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Other fruit</w:t>
            </w:r>
          </w:p>
        </w:tc>
        <w:tc>
          <w:tcPr>
            <w:tcW w:w="2054" w:type="dxa"/>
            <w:tcBorders>
              <w:top w:val="nil"/>
              <w:left w:val="nil"/>
              <w:bottom w:val="nil"/>
              <w:right w:val="nil"/>
            </w:tcBorders>
            <w:shd w:val="clear" w:color="auto" w:fill="auto"/>
            <w:noWrap/>
            <w:vAlign w:val="bottom"/>
            <w:hideMark/>
          </w:tcPr>
          <w:p w14:paraId="385658F4"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51FC0270" w14:textId="77777777" w:rsidTr="004C09AA">
        <w:trPr>
          <w:trHeight w:val="255"/>
        </w:trPr>
        <w:tc>
          <w:tcPr>
            <w:tcW w:w="8095" w:type="dxa"/>
            <w:tcBorders>
              <w:top w:val="nil"/>
              <w:left w:val="nil"/>
              <w:bottom w:val="nil"/>
              <w:right w:val="nil"/>
            </w:tcBorders>
            <w:shd w:val="clear" w:color="auto" w:fill="auto"/>
            <w:noWrap/>
            <w:vAlign w:val="bottom"/>
            <w:hideMark/>
          </w:tcPr>
          <w:p w14:paraId="712801AB"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Pome fruit</w:t>
            </w:r>
          </w:p>
        </w:tc>
        <w:tc>
          <w:tcPr>
            <w:tcW w:w="2054" w:type="dxa"/>
            <w:tcBorders>
              <w:top w:val="nil"/>
              <w:left w:val="nil"/>
              <w:bottom w:val="nil"/>
              <w:right w:val="nil"/>
            </w:tcBorders>
            <w:shd w:val="clear" w:color="auto" w:fill="auto"/>
            <w:noWrap/>
            <w:vAlign w:val="bottom"/>
            <w:hideMark/>
          </w:tcPr>
          <w:p w14:paraId="26D4EFB0"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6EF6B781" w14:textId="77777777" w:rsidTr="004C09AA">
        <w:trPr>
          <w:trHeight w:val="255"/>
        </w:trPr>
        <w:tc>
          <w:tcPr>
            <w:tcW w:w="8095" w:type="dxa"/>
            <w:tcBorders>
              <w:top w:val="nil"/>
              <w:left w:val="nil"/>
              <w:bottom w:val="nil"/>
              <w:right w:val="nil"/>
            </w:tcBorders>
            <w:shd w:val="clear" w:color="auto" w:fill="auto"/>
            <w:noWrap/>
            <w:vAlign w:val="bottom"/>
            <w:hideMark/>
          </w:tcPr>
          <w:p w14:paraId="4BF651D0"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Stone fruit</w:t>
            </w:r>
          </w:p>
        </w:tc>
        <w:tc>
          <w:tcPr>
            <w:tcW w:w="2054" w:type="dxa"/>
            <w:tcBorders>
              <w:top w:val="nil"/>
              <w:left w:val="nil"/>
              <w:bottom w:val="nil"/>
              <w:right w:val="nil"/>
            </w:tcBorders>
            <w:shd w:val="clear" w:color="auto" w:fill="auto"/>
            <w:noWrap/>
            <w:vAlign w:val="bottom"/>
            <w:hideMark/>
          </w:tcPr>
          <w:p w14:paraId="43AD6B35"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5608423C" w14:textId="77777777" w:rsidTr="004C09AA">
        <w:trPr>
          <w:trHeight w:val="255"/>
        </w:trPr>
        <w:tc>
          <w:tcPr>
            <w:tcW w:w="8095" w:type="dxa"/>
            <w:tcBorders>
              <w:top w:val="nil"/>
              <w:left w:val="nil"/>
              <w:bottom w:val="nil"/>
              <w:right w:val="nil"/>
            </w:tcBorders>
            <w:shd w:val="clear" w:color="auto" w:fill="auto"/>
            <w:noWrap/>
            <w:vAlign w:val="bottom"/>
            <w:hideMark/>
          </w:tcPr>
          <w:p w14:paraId="09EAB53F"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Tropical and subtropical fruit</w:t>
            </w:r>
          </w:p>
        </w:tc>
        <w:tc>
          <w:tcPr>
            <w:tcW w:w="2054" w:type="dxa"/>
            <w:tcBorders>
              <w:top w:val="nil"/>
              <w:left w:val="nil"/>
              <w:bottom w:val="nil"/>
              <w:right w:val="nil"/>
            </w:tcBorders>
            <w:shd w:val="clear" w:color="auto" w:fill="auto"/>
            <w:noWrap/>
            <w:vAlign w:val="bottom"/>
            <w:hideMark/>
          </w:tcPr>
          <w:p w14:paraId="0C37DC3A"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00B8579C" w14:textId="77777777" w:rsidTr="004C09AA">
        <w:trPr>
          <w:trHeight w:val="255"/>
        </w:trPr>
        <w:tc>
          <w:tcPr>
            <w:tcW w:w="8095" w:type="dxa"/>
            <w:tcBorders>
              <w:top w:val="nil"/>
              <w:left w:val="nil"/>
              <w:bottom w:val="single" w:sz="4" w:space="0" w:color="95B3D7"/>
              <w:right w:val="nil"/>
            </w:tcBorders>
            <w:shd w:val="clear" w:color="auto" w:fill="auto"/>
            <w:noWrap/>
            <w:vAlign w:val="bottom"/>
            <w:hideMark/>
          </w:tcPr>
          <w:p w14:paraId="15E1D53C"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Legume and pulse products and dishes</w:t>
            </w:r>
          </w:p>
        </w:tc>
        <w:tc>
          <w:tcPr>
            <w:tcW w:w="2054" w:type="dxa"/>
            <w:tcBorders>
              <w:top w:val="nil"/>
              <w:left w:val="nil"/>
              <w:bottom w:val="single" w:sz="4" w:space="0" w:color="95B3D7"/>
              <w:right w:val="nil"/>
            </w:tcBorders>
            <w:shd w:val="clear" w:color="auto" w:fill="auto"/>
            <w:noWrap/>
            <w:vAlign w:val="bottom"/>
            <w:hideMark/>
          </w:tcPr>
          <w:p w14:paraId="13BE25AF" w14:textId="77777777" w:rsidR="0045111E" w:rsidRPr="00B62720" w:rsidRDefault="0045111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45111E" w:rsidRPr="00B62720" w14:paraId="685553E1" w14:textId="77777777" w:rsidTr="004C09AA">
        <w:trPr>
          <w:trHeight w:val="255"/>
        </w:trPr>
        <w:tc>
          <w:tcPr>
            <w:tcW w:w="8095" w:type="dxa"/>
            <w:tcBorders>
              <w:top w:val="nil"/>
              <w:left w:val="nil"/>
              <w:bottom w:val="nil"/>
              <w:right w:val="nil"/>
            </w:tcBorders>
            <w:shd w:val="clear" w:color="auto" w:fill="auto"/>
            <w:noWrap/>
            <w:vAlign w:val="bottom"/>
            <w:hideMark/>
          </w:tcPr>
          <w:p w14:paraId="3B05B584"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Mature legume and pulse products and dishes</w:t>
            </w:r>
          </w:p>
        </w:tc>
        <w:tc>
          <w:tcPr>
            <w:tcW w:w="2054" w:type="dxa"/>
            <w:tcBorders>
              <w:top w:val="nil"/>
              <w:left w:val="nil"/>
              <w:bottom w:val="nil"/>
              <w:right w:val="nil"/>
            </w:tcBorders>
            <w:shd w:val="clear" w:color="auto" w:fill="auto"/>
            <w:noWrap/>
            <w:vAlign w:val="bottom"/>
            <w:hideMark/>
          </w:tcPr>
          <w:p w14:paraId="65116B7C"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62A32941" w14:textId="77777777" w:rsidTr="004C09AA">
        <w:trPr>
          <w:trHeight w:val="255"/>
        </w:trPr>
        <w:tc>
          <w:tcPr>
            <w:tcW w:w="8095" w:type="dxa"/>
            <w:tcBorders>
              <w:top w:val="nil"/>
              <w:left w:val="nil"/>
              <w:bottom w:val="nil"/>
              <w:right w:val="nil"/>
            </w:tcBorders>
            <w:shd w:val="clear" w:color="auto" w:fill="auto"/>
            <w:noWrap/>
            <w:vAlign w:val="bottom"/>
            <w:hideMark/>
          </w:tcPr>
          <w:p w14:paraId="2C7FC4CB"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Mature legumes and pulses</w:t>
            </w:r>
          </w:p>
        </w:tc>
        <w:tc>
          <w:tcPr>
            <w:tcW w:w="2054" w:type="dxa"/>
            <w:tcBorders>
              <w:top w:val="nil"/>
              <w:left w:val="nil"/>
              <w:bottom w:val="nil"/>
              <w:right w:val="nil"/>
            </w:tcBorders>
            <w:shd w:val="clear" w:color="auto" w:fill="auto"/>
            <w:noWrap/>
            <w:vAlign w:val="bottom"/>
            <w:hideMark/>
          </w:tcPr>
          <w:p w14:paraId="3CAD625C"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7CDB1FC4" w14:textId="77777777" w:rsidTr="004C09AA">
        <w:trPr>
          <w:trHeight w:val="255"/>
        </w:trPr>
        <w:tc>
          <w:tcPr>
            <w:tcW w:w="8095" w:type="dxa"/>
            <w:tcBorders>
              <w:top w:val="nil"/>
              <w:left w:val="nil"/>
              <w:bottom w:val="single" w:sz="4" w:space="0" w:color="95B3D7"/>
              <w:right w:val="nil"/>
            </w:tcBorders>
            <w:shd w:val="clear" w:color="auto" w:fill="auto"/>
            <w:noWrap/>
            <w:vAlign w:val="bottom"/>
            <w:hideMark/>
          </w:tcPr>
          <w:p w14:paraId="2872878B"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Meat, poultry and game products and dishes</w:t>
            </w:r>
          </w:p>
        </w:tc>
        <w:tc>
          <w:tcPr>
            <w:tcW w:w="2054" w:type="dxa"/>
            <w:tcBorders>
              <w:top w:val="nil"/>
              <w:left w:val="nil"/>
              <w:bottom w:val="single" w:sz="4" w:space="0" w:color="95B3D7"/>
              <w:right w:val="nil"/>
            </w:tcBorders>
            <w:shd w:val="clear" w:color="auto" w:fill="auto"/>
            <w:noWrap/>
            <w:vAlign w:val="bottom"/>
            <w:hideMark/>
          </w:tcPr>
          <w:p w14:paraId="4CC6ACAC" w14:textId="77777777" w:rsidR="0045111E" w:rsidRPr="00B62720" w:rsidRDefault="0045111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45111E" w:rsidRPr="00B62720" w14:paraId="48B50AA0" w14:textId="77777777" w:rsidTr="004C09AA">
        <w:trPr>
          <w:trHeight w:val="255"/>
        </w:trPr>
        <w:tc>
          <w:tcPr>
            <w:tcW w:w="8095" w:type="dxa"/>
            <w:tcBorders>
              <w:top w:val="nil"/>
              <w:left w:val="nil"/>
              <w:bottom w:val="nil"/>
              <w:right w:val="nil"/>
            </w:tcBorders>
            <w:shd w:val="clear" w:color="auto" w:fill="auto"/>
            <w:noWrap/>
            <w:vAlign w:val="bottom"/>
            <w:hideMark/>
          </w:tcPr>
          <w:p w14:paraId="7D5EA7DF"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Beef, sheep and pork, unprocessed</w:t>
            </w:r>
          </w:p>
        </w:tc>
        <w:tc>
          <w:tcPr>
            <w:tcW w:w="2054" w:type="dxa"/>
            <w:tcBorders>
              <w:top w:val="nil"/>
              <w:left w:val="nil"/>
              <w:bottom w:val="nil"/>
              <w:right w:val="nil"/>
            </w:tcBorders>
            <w:shd w:val="clear" w:color="auto" w:fill="auto"/>
            <w:noWrap/>
            <w:vAlign w:val="bottom"/>
            <w:hideMark/>
          </w:tcPr>
          <w:p w14:paraId="335B1803"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606213A8" w14:textId="77777777" w:rsidTr="004C09AA">
        <w:trPr>
          <w:trHeight w:val="255"/>
        </w:trPr>
        <w:tc>
          <w:tcPr>
            <w:tcW w:w="8095" w:type="dxa"/>
            <w:tcBorders>
              <w:top w:val="nil"/>
              <w:left w:val="nil"/>
              <w:bottom w:val="nil"/>
              <w:right w:val="nil"/>
            </w:tcBorders>
            <w:shd w:val="clear" w:color="auto" w:fill="auto"/>
            <w:noWrap/>
            <w:vAlign w:val="bottom"/>
            <w:hideMark/>
          </w:tcPr>
          <w:p w14:paraId="6465664D"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Mammalian game meats</w:t>
            </w:r>
          </w:p>
        </w:tc>
        <w:tc>
          <w:tcPr>
            <w:tcW w:w="2054" w:type="dxa"/>
            <w:tcBorders>
              <w:top w:val="nil"/>
              <w:left w:val="nil"/>
              <w:bottom w:val="nil"/>
              <w:right w:val="nil"/>
            </w:tcBorders>
            <w:shd w:val="clear" w:color="auto" w:fill="auto"/>
            <w:noWrap/>
            <w:vAlign w:val="bottom"/>
            <w:hideMark/>
          </w:tcPr>
          <w:p w14:paraId="2112916F"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0</w:t>
            </w:r>
          </w:p>
        </w:tc>
      </w:tr>
      <w:tr w:rsidR="0045111E" w:rsidRPr="00B62720" w14:paraId="1B50EF3B" w14:textId="77777777" w:rsidTr="004C09AA">
        <w:trPr>
          <w:trHeight w:val="255"/>
        </w:trPr>
        <w:tc>
          <w:tcPr>
            <w:tcW w:w="8095" w:type="dxa"/>
            <w:tcBorders>
              <w:top w:val="nil"/>
              <w:left w:val="nil"/>
              <w:bottom w:val="nil"/>
              <w:right w:val="nil"/>
            </w:tcBorders>
            <w:shd w:val="clear" w:color="auto" w:fill="auto"/>
            <w:noWrap/>
            <w:vAlign w:val="bottom"/>
            <w:hideMark/>
          </w:tcPr>
          <w:p w14:paraId="2D99070C"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Mixed dishes where beef, sheep, pork or mammalian game is the major component</w:t>
            </w:r>
          </w:p>
        </w:tc>
        <w:tc>
          <w:tcPr>
            <w:tcW w:w="2054" w:type="dxa"/>
            <w:tcBorders>
              <w:top w:val="nil"/>
              <w:left w:val="nil"/>
              <w:bottom w:val="nil"/>
              <w:right w:val="nil"/>
            </w:tcBorders>
            <w:shd w:val="clear" w:color="auto" w:fill="auto"/>
            <w:noWrap/>
            <w:vAlign w:val="bottom"/>
            <w:hideMark/>
          </w:tcPr>
          <w:p w14:paraId="62B02A3A"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3569C105" w14:textId="77777777" w:rsidTr="004C09AA">
        <w:trPr>
          <w:trHeight w:val="255"/>
        </w:trPr>
        <w:tc>
          <w:tcPr>
            <w:tcW w:w="8095" w:type="dxa"/>
            <w:tcBorders>
              <w:top w:val="nil"/>
              <w:left w:val="nil"/>
              <w:bottom w:val="nil"/>
              <w:right w:val="nil"/>
            </w:tcBorders>
            <w:shd w:val="clear" w:color="auto" w:fill="auto"/>
            <w:noWrap/>
            <w:vAlign w:val="bottom"/>
            <w:hideMark/>
          </w:tcPr>
          <w:p w14:paraId="0AF65D17"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Mixed dishes where poultry or feathered game is the major component</w:t>
            </w:r>
          </w:p>
        </w:tc>
        <w:tc>
          <w:tcPr>
            <w:tcW w:w="2054" w:type="dxa"/>
            <w:tcBorders>
              <w:top w:val="nil"/>
              <w:left w:val="nil"/>
              <w:bottom w:val="nil"/>
              <w:right w:val="nil"/>
            </w:tcBorders>
            <w:shd w:val="clear" w:color="auto" w:fill="auto"/>
            <w:noWrap/>
            <w:vAlign w:val="bottom"/>
            <w:hideMark/>
          </w:tcPr>
          <w:p w14:paraId="285DE6BE"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516121BD" w14:textId="77777777" w:rsidTr="004C09AA">
        <w:trPr>
          <w:trHeight w:val="255"/>
        </w:trPr>
        <w:tc>
          <w:tcPr>
            <w:tcW w:w="8095" w:type="dxa"/>
            <w:tcBorders>
              <w:top w:val="nil"/>
              <w:left w:val="nil"/>
              <w:bottom w:val="nil"/>
              <w:right w:val="nil"/>
            </w:tcBorders>
            <w:shd w:val="clear" w:color="auto" w:fill="auto"/>
            <w:noWrap/>
            <w:vAlign w:val="bottom"/>
            <w:hideMark/>
          </w:tcPr>
          <w:p w14:paraId="351EA6EC"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Mixed dishes where sausage, bacon, ham or other processed meat is the major component</w:t>
            </w:r>
          </w:p>
        </w:tc>
        <w:tc>
          <w:tcPr>
            <w:tcW w:w="2054" w:type="dxa"/>
            <w:tcBorders>
              <w:top w:val="nil"/>
              <w:left w:val="nil"/>
              <w:bottom w:val="nil"/>
              <w:right w:val="nil"/>
            </w:tcBorders>
            <w:shd w:val="clear" w:color="auto" w:fill="auto"/>
            <w:noWrap/>
            <w:vAlign w:val="bottom"/>
            <w:hideMark/>
          </w:tcPr>
          <w:p w14:paraId="73F677DC"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7181F612" w14:textId="77777777" w:rsidTr="004C09AA">
        <w:trPr>
          <w:trHeight w:val="255"/>
        </w:trPr>
        <w:tc>
          <w:tcPr>
            <w:tcW w:w="8095" w:type="dxa"/>
            <w:tcBorders>
              <w:top w:val="nil"/>
              <w:left w:val="nil"/>
              <w:bottom w:val="nil"/>
              <w:right w:val="nil"/>
            </w:tcBorders>
            <w:shd w:val="clear" w:color="auto" w:fill="auto"/>
            <w:noWrap/>
            <w:vAlign w:val="bottom"/>
            <w:hideMark/>
          </w:tcPr>
          <w:p w14:paraId="16584261"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Organ meats and offal, products and dishes</w:t>
            </w:r>
          </w:p>
        </w:tc>
        <w:tc>
          <w:tcPr>
            <w:tcW w:w="2054" w:type="dxa"/>
            <w:tcBorders>
              <w:top w:val="nil"/>
              <w:left w:val="nil"/>
              <w:bottom w:val="nil"/>
              <w:right w:val="nil"/>
            </w:tcBorders>
            <w:shd w:val="clear" w:color="auto" w:fill="auto"/>
            <w:noWrap/>
            <w:vAlign w:val="bottom"/>
            <w:hideMark/>
          </w:tcPr>
          <w:p w14:paraId="52F73A3C"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0</w:t>
            </w:r>
          </w:p>
        </w:tc>
      </w:tr>
      <w:tr w:rsidR="0045111E" w:rsidRPr="00B62720" w14:paraId="65132571" w14:textId="77777777" w:rsidTr="004C09AA">
        <w:trPr>
          <w:trHeight w:val="255"/>
        </w:trPr>
        <w:tc>
          <w:tcPr>
            <w:tcW w:w="8095" w:type="dxa"/>
            <w:tcBorders>
              <w:top w:val="nil"/>
              <w:left w:val="nil"/>
              <w:bottom w:val="nil"/>
              <w:right w:val="nil"/>
            </w:tcBorders>
            <w:shd w:val="clear" w:color="auto" w:fill="auto"/>
            <w:noWrap/>
            <w:vAlign w:val="bottom"/>
            <w:hideMark/>
          </w:tcPr>
          <w:p w14:paraId="21CA0E6C"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Poultry and feathered game</w:t>
            </w:r>
          </w:p>
        </w:tc>
        <w:tc>
          <w:tcPr>
            <w:tcW w:w="2054" w:type="dxa"/>
            <w:tcBorders>
              <w:top w:val="nil"/>
              <w:left w:val="nil"/>
              <w:bottom w:val="nil"/>
              <w:right w:val="nil"/>
            </w:tcBorders>
            <w:shd w:val="clear" w:color="auto" w:fill="auto"/>
            <w:noWrap/>
            <w:vAlign w:val="bottom"/>
            <w:hideMark/>
          </w:tcPr>
          <w:p w14:paraId="5F97FEB4"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647AE2CD" w14:textId="77777777" w:rsidTr="004C09AA">
        <w:trPr>
          <w:trHeight w:val="255"/>
        </w:trPr>
        <w:tc>
          <w:tcPr>
            <w:tcW w:w="8095" w:type="dxa"/>
            <w:tcBorders>
              <w:top w:val="nil"/>
              <w:left w:val="nil"/>
              <w:bottom w:val="nil"/>
              <w:right w:val="nil"/>
            </w:tcBorders>
            <w:shd w:val="clear" w:color="auto" w:fill="auto"/>
            <w:noWrap/>
            <w:vAlign w:val="bottom"/>
            <w:hideMark/>
          </w:tcPr>
          <w:p w14:paraId="2A904907"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Processed meat</w:t>
            </w:r>
          </w:p>
        </w:tc>
        <w:tc>
          <w:tcPr>
            <w:tcW w:w="2054" w:type="dxa"/>
            <w:tcBorders>
              <w:top w:val="nil"/>
              <w:left w:val="nil"/>
              <w:bottom w:val="nil"/>
              <w:right w:val="nil"/>
            </w:tcBorders>
            <w:shd w:val="clear" w:color="auto" w:fill="auto"/>
            <w:noWrap/>
            <w:vAlign w:val="bottom"/>
            <w:hideMark/>
          </w:tcPr>
          <w:p w14:paraId="7C4E575F"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7B543212" w14:textId="77777777" w:rsidTr="004C09AA">
        <w:trPr>
          <w:trHeight w:val="255"/>
        </w:trPr>
        <w:tc>
          <w:tcPr>
            <w:tcW w:w="8095" w:type="dxa"/>
            <w:tcBorders>
              <w:top w:val="nil"/>
              <w:left w:val="nil"/>
              <w:bottom w:val="nil"/>
              <w:right w:val="nil"/>
            </w:tcBorders>
            <w:shd w:val="clear" w:color="auto" w:fill="auto"/>
            <w:noWrap/>
            <w:vAlign w:val="bottom"/>
            <w:hideMark/>
          </w:tcPr>
          <w:p w14:paraId="595BC616"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Sausages, frankfurts and saveloys</w:t>
            </w:r>
          </w:p>
        </w:tc>
        <w:tc>
          <w:tcPr>
            <w:tcW w:w="2054" w:type="dxa"/>
            <w:tcBorders>
              <w:top w:val="nil"/>
              <w:left w:val="nil"/>
              <w:bottom w:val="nil"/>
              <w:right w:val="nil"/>
            </w:tcBorders>
            <w:shd w:val="clear" w:color="auto" w:fill="auto"/>
            <w:noWrap/>
            <w:vAlign w:val="bottom"/>
            <w:hideMark/>
          </w:tcPr>
          <w:p w14:paraId="30CB1E3F"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218F22E3" w14:textId="77777777" w:rsidTr="004C09AA">
        <w:trPr>
          <w:trHeight w:val="255"/>
        </w:trPr>
        <w:tc>
          <w:tcPr>
            <w:tcW w:w="8095" w:type="dxa"/>
            <w:tcBorders>
              <w:top w:val="nil"/>
              <w:left w:val="nil"/>
              <w:bottom w:val="single" w:sz="4" w:space="0" w:color="95B3D7"/>
              <w:right w:val="nil"/>
            </w:tcBorders>
            <w:shd w:val="clear" w:color="auto" w:fill="auto"/>
            <w:noWrap/>
            <w:vAlign w:val="bottom"/>
            <w:hideMark/>
          </w:tcPr>
          <w:p w14:paraId="6811DEEA"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Milk products and dishes</w:t>
            </w:r>
          </w:p>
        </w:tc>
        <w:tc>
          <w:tcPr>
            <w:tcW w:w="2054" w:type="dxa"/>
            <w:tcBorders>
              <w:top w:val="nil"/>
              <w:left w:val="nil"/>
              <w:bottom w:val="single" w:sz="4" w:space="0" w:color="95B3D7"/>
              <w:right w:val="nil"/>
            </w:tcBorders>
            <w:shd w:val="clear" w:color="auto" w:fill="auto"/>
            <w:noWrap/>
            <w:vAlign w:val="bottom"/>
            <w:hideMark/>
          </w:tcPr>
          <w:p w14:paraId="10A192F3" w14:textId="77777777" w:rsidR="0045111E" w:rsidRPr="00B62720" w:rsidRDefault="0045111E" w:rsidP="00B62720">
            <w:pPr>
              <w:widowControl/>
              <w:jc w:val="center"/>
              <w:rPr>
                <w:rFonts w:cs="Arial"/>
                <w:b/>
                <w:bCs/>
                <w:color w:val="000000"/>
                <w:sz w:val="20"/>
                <w:szCs w:val="20"/>
                <w:lang w:eastAsia="en-GB" w:bidi="ar-SA"/>
              </w:rPr>
            </w:pPr>
            <w:r w:rsidRPr="00B62720">
              <w:rPr>
                <w:rFonts w:cs="Arial"/>
                <w:color w:val="000000"/>
                <w:sz w:val="20"/>
                <w:szCs w:val="20"/>
              </w:rPr>
              <w:t>10.4</w:t>
            </w:r>
          </w:p>
        </w:tc>
      </w:tr>
      <w:tr w:rsidR="0045111E" w:rsidRPr="00B62720" w14:paraId="4EBA6D30" w14:textId="77777777" w:rsidTr="004C09AA">
        <w:trPr>
          <w:trHeight w:val="255"/>
        </w:trPr>
        <w:tc>
          <w:tcPr>
            <w:tcW w:w="8095" w:type="dxa"/>
            <w:tcBorders>
              <w:top w:val="nil"/>
              <w:left w:val="nil"/>
              <w:bottom w:val="nil"/>
              <w:right w:val="nil"/>
            </w:tcBorders>
            <w:shd w:val="clear" w:color="auto" w:fill="auto"/>
            <w:noWrap/>
            <w:vAlign w:val="bottom"/>
            <w:hideMark/>
          </w:tcPr>
          <w:p w14:paraId="0B3A1132"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Cheese</w:t>
            </w:r>
          </w:p>
        </w:tc>
        <w:tc>
          <w:tcPr>
            <w:tcW w:w="2054" w:type="dxa"/>
            <w:tcBorders>
              <w:top w:val="nil"/>
              <w:left w:val="nil"/>
              <w:bottom w:val="nil"/>
              <w:right w:val="nil"/>
            </w:tcBorders>
            <w:shd w:val="clear" w:color="auto" w:fill="auto"/>
            <w:noWrap/>
            <w:vAlign w:val="bottom"/>
            <w:hideMark/>
          </w:tcPr>
          <w:p w14:paraId="4DB25D84"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761AF00D" w14:textId="77777777" w:rsidTr="004C09AA">
        <w:trPr>
          <w:trHeight w:val="255"/>
        </w:trPr>
        <w:tc>
          <w:tcPr>
            <w:tcW w:w="8095" w:type="dxa"/>
            <w:tcBorders>
              <w:top w:val="nil"/>
              <w:left w:val="nil"/>
              <w:bottom w:val="nil"/>
              <w:right w:val="nil"/>
            </w:tcBorders>
            <w:shd w:val="clear" w:color="auto" w:fill="auto"/>
            <w:noWrap/>
            <w:vAlign w:val="bottom"/>
            <w:hideMark/>
          </w:tcPr>
          <w:p w14:paraId="60FBBB47"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Cream</w:t>
            </w:r>
          </w:p>
        </w:tc>
        <w:tc>
          <w:tcPr>
            <w:tcW w:w="2054" w:type="dxa"/>
            <w:tcBorders>
              <w:top w:val="nil"/>
              <w:left w:val="nil"/>
              <w:bottom w:val="nil"/>
              <w:right w:val="nil"/>
            </w:tcBorders>
            <w:shd w:val="clear" w:color="auto" w:fill="auto"/>
            <w:noWrap/>
            <w:vAlign w:val="bottom"/>
            <w:hideMark/>
          </w:tcPr>
          <w:p w14:paraId="344C81C3"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74DE4AE2" w14:textId="77777777" w:rsidTr="004C09AA">
        <w:trPr>
          <w:trHeight w:val="255"/>
        </w:trPr>
        <w:tc>
          <w:tcPr>
            <w:tcW w:w="8095" w:type="dxa"/>
            <w:tcBorders>
              <w:top w:val="nil"/>
              <w:left w:val="nil"/>
              <w:bottom w:val="nil"/>
              <w:right w:val="nil"/>
            </w:tcBorders>
            <w:shd w:val="clear" w:color="auto" w:fill="auto"/>
            <w:noWrap/>
            <w:vAlign w:val="bottom"/>
            <w:hideMark/>
          </w:tcPr>
          <w:p w14:paraId="0278173E"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Custards</w:t>
            </w:r>
          </w:p>
        </w:tc>
        <w:tc>
          <w:tcPr>
            <w:tcW w:w="2054" w:type="dxa"/>
            <w:tcBorders>
              <w:top w:val="nil"/>
              <w:left w:val="nil"/>
              <w:bottom w:val="nil"/>
              <w:right w:val="nil"/>
            </w:tcBorders>
            <w:shd w:val="clear" w:color="auto" w:fill="auto"/>
            <w:noWrap/>
            <w:vAlign w:val="bottom"/>
            <w:hideMark/>
          </w:tcPr>
          <w:p w14:paraId="54204405"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711164CF" w14:textId="77777777" w:rsidTr="004C09AA">
        <w:trPr>
          <w:trHeight w:val="255"/>
        </w:trPr>
        <w:tc>
          <w:tcPr>
            <w:tcW w:w="8095" w:type="dxa"/>
            <w:tcBorders>
              <w:top w:val="nil"/>
              <w:left w:val="nil"/>
              <w:bottom w:val="nil"/>
              <w:right w:val="nil"/>
            </w:tcBorders>
            <w:shd w:val="clear" w:color="auto" w:fill="auto"/>
            <w:noWrap/>
            <w:vAlign w:val="bottom"/>
            <w:hideMark/>
          </w:tcPr>
          <w:p w14:paraId="0EEBB37F"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Dairy milk (cow, sheep and goat)</w:t>
            </w:r>
          </w:p>
        </w:tc>
        <w:tc>
          <w:tcPr>
            <w:tcW w:w="2054" w:type="dxa"/>
            <w:tcBorders>
              <w:top w:val="nil"/>
              <w:left w:val="nil"/>
              <w:bottom w:val="nil"/>
              <w:right w:val="nil"/>
            </w:tcBorders>
            <w:shd w:val="clear" w:color="auto" w:fill="auto"/>
            <w:noWrap/>
            <w:vAlign w:val="bottom"/>
            <w:hideMark/>
          </w:tcPr>
          <w:p w14:paraId="0351B820"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78FE0C82" w14:textId="77777777" w:rsidTr="004C09AA">
        <w:trPr>
          <w:trHeight w:val="255"/>
        </w:trPr>
        <w:tc>
          <w:tcPr>
            <w:tcW w:w="8095" w:type="dxa"/>
            <w:tcBorders>
              <w:top w:val="nil"/>
              <w:left w:val="nil"/>
              <w:bottom w:val="nil"/>
              <w:right w:val="nil"/>
            </w:tcBorders>
            <w:shd w:val="clear" w:color="auto" w:fill="auto"/>
            <w:noWrap/>
            <w:vAlign w:val="bottom"/>
            <w:hideMark/>
          </w:tcPr>
          <w:p w14:paraId="43555A74"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Flavoured milks and milkshakes</w:t>
            </w:r>
          </w:p>
        </w:tc>
        <w:tc>
          <w:tcPr>
            <w:tcW w:w="2054" w:type="dxa"/>
            <w:tcBorders>
              <w:top w:val="nil"/>
              <w:left w:val="nil"/>
              <w:bottom w:val="nil"/>
              <w:right w:val="nil"/>
            </w:tcBorders>
            <w:shd w:val="clear" w:color="auto" w:fill="auto"/>
            <w:noWrap/>
            <w:vAlign w:val="bottom"/>
            <w:hideMark/>
          </w:tcPr>
          <w:p w14:paraId="3C7BEB48"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2.5</w:t>
            </w:r>
          </w:p>
        </w:tc>
      </w:tr>
      <w:tr w:rsidR="0045111E" w:rsidRPr="00B62720" w14:paraId="34862C34" w14:textId="77777777" w:rsidTr="004C09AA">
        <w:trPr>
          <w:trHeight w:val="255"/>
        </w:trPr>
        <w:tc>
          <w:tcPr>
            <w:tcW w:w="8095" w:type="dxa"/>
            <w:tcBorders>
              <w:top w:val="nil"/>
              <w:left w:val="nil"/>
              <w:bottom w:val="nil"/>
              <w:right w:val="nil"/>
            </w:tcBorders>
            <w:shd w:val="clear" w:color="auto" w:fill="auto"/>
            <w:noWrap/>
            <w:vAlign w:val="bottom"/>
            <w:hideMark/>
          </w:tcPr>
          <w:p w14:paraId="4532D1E2"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Frozen milk products</w:t>
            </w:r>
          </w:p>
        </w:tc>
        <w:tc>
          <w:tcPr>
            <w:tcW w:w="2054" w:type="dxa"/>
            <w:tcBorders>
              <w:top w:val="nil"/>
              <w:left w:val="nil"/>
              <w:bottom w:val="nil"/>
              <w:right w:val="nil"/>
            </w:tcBorders>
            <w:shd w:val="clear" w:color="auto" w:fill="auto"/>
            <w:noWrap/>
            <w:vAlign w:val="bottom"/>
            <w:hideMark/>
          </w:tcPr>
          <w:p w14:paraId="49AAB247"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4.5</w:t>
            </w:r>
          </w:p>
        </w:tc>
      </w:tr>
      <w:tr w:rsidR="0045111E" w:rsidRPr="00B62720" w14:paraId="3777AE22" w14:textId="77777777" w:rsidTr="004C09AA">
        <w:trPr>
          <w:trHeight w:val="255"/>
        </w:trPr>
        <w:tc>
          <w:tcPr>
            <w:tcW w:w="8095" w:type="dxa"/>
            <w:tcBorders>
              <w:top w:val="nil"/>
              <w:left w:val="nil"/>
              <w:bottom w:val="nil"/>
              <w:right w:val="nil"/>
            </w:tcBorders>
            <w:shd w:val="clear" w:color="auto" w:fill="auto"/>
            <w:noWrap/>
            <w:vAlign w:val="bottom"/>
            <w:hideMark/>
          </w:tcPr>
          <w:p w14:paraId="1A5A9BA3"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Other dishes where milk or a milk product is the major component</w:t>
            </w:r>
          </w:p>
        </w:tc>
        <w:tc>
          <w:tcPr>
            <w:tcW w:w="2054" w:type="dxa"/>
            <w:tcBorders>
              <w:top w:val="nil"/>
              <w:left w:val="nil"/>
              <w:bottom w:val="nil"/>
              <w:right w:val="nil"/>
            </w:tcBorders>
            <w:shd w:val="clear" w:color="auto" w:fill="auto"/>
            <w:noWrap/>
            <w:vAlign w:val="bottom"/>
            <w:hideMark/>
          </w:tcPr>
          <w:p w14:paraId="21118067"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503C507D" w14:textId="77777777" w:rsidTr="004C09AA">
        <w:trPr>
          <w:trHeight w:val="255"/>
        </w:trPr>
        <w:tc>
          <w:tcPr>
            <w:tcW w:w="8095" w:type="dxa"/>
            <w:tcBorders>
              <w:top w:val="nil"/>
              <w:left w:val="nil"/>
              <w:bottom w:val="nil"/>
              <w:right w:val="nil"/>
            </w:tcBorders>
            <w:shd w:val="clear" w:color="auto" w:fill="auto"/>
            <w:noWrap/>
            <w:vAlign w:val="bottom"/>
            <w:hideMark/>
          </w:tcPr>
          <w:p w14:paraId="05602978"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Yoghurt</w:t>
            </w:r>
          </w:p>
        </w:tc>
        <w:tc>
          <w:tcPr>
            <w:tcW w:w="2054" w:type="dxa"/>
            <w:tcBorders>
              <w:top w:val="nil"/>
              <w:left w:val="nil"/>
              <w:bottom w:val="nil"/>
              <w:right w:val="nil"/>
            </w:tcBorders>
            <w:shd w:val="clear" w:color="auto" w:fill="auto"/>
            <w:noWrap/>
            <w:vAlign w:val="bottom"/>
            <w:hideMark/>
          </w:tcPr>
          <w:p w14:paraId="55238F46"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2.1</w:t>
            </w:r>
          </w:p>
        </w:tc>
      </w:tr>
      <w:tr w:rsidR="0045111E" w:rsidRPr="00B62720" w14:paraId="05FD97C8" w14:textId="77777777" w:rsidTr="004C09AA">
        <w:trPr>
          <w:trHeight w:val="255"/>
        </w:trPr>
        <w:tc>
          <w:tcPr>
            <w:tcW w:w="8095" w:type="dxa"/>
            <w:tcBorders>
              <w:top w:val="nil"/>
              <w:left w:val="nil"/>
              <w:bottom w:val="single" w:sz="4" w:space="0" w:color="95B3D7"/>
              <w:right w:val="nil"/>
            </w:tcBorders>
            <w:shd w:val="clear" w:color="auto" w:fill="auto"/>
            <w:noWrap/>
            <w:vAlign w:val="bottom"/>
            <w:hideMark/>
          </w:tcPr>
          <w:p w14:paraId="34E8A001"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Miscellaneous</w:t>
            </w:r>
          </w:p>
        </w:tc>
        <w:tc>
          <w:tcPr>
            <w:tcW w:w="2054" w:type="dxa"/>
            <w:tcBorders>
              <w:top w:val="nil"/>
              <w:left w:val="nil"/>
              <w:bottom w:val="single" w:sz="4" w:space="0" w:color="95B3D7"/>
              <w:right w:val="nil"/>
            </w:tcBorders>
            <w:shd w:val="clear" w:color="auto" w:fill="auto"/>
            <w:noWrap/>
            <w:vAlign w:val="bottom"/>
            <w:hideMark/>
          </w:tcPr>
          <w:p w14:paraId="5B4F22F9" w14:textId="77777777" w:rsidR="0045111E" w:rsidRPr="00B62720" w:rsidRDefault="0045111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45111E" w:rsidRPr="00B62720" w14:paraId="77A1A5E0" w14:textId="77777777" w:rsidTr="004C09AA">
        <w:trPr>
          <w:trHeight w:val="255"/>
        </w:trPr>
        <w:tc>
          <w:tcPr>
            <w:tcW w:w="8095" w:type="dxa"/>
            <w:tcBorders>
              <w:top w:val="nil"/>
              <w:left w:val="nil"/>
              <w:bottom w:val="nil"/>
              <w:right w:val="nil"/>
            </w:tcBorders>
            <w:shd w:val="clear" w:color="auto" w:fill="auto"/>
            <w:noWrap/>
            <w:vAlign w:val="bottom"/>
            <w:hideMark/>
          </w:tcPr>
          <w:p w14:paraId="6CB487A7"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Chemical raising agents and cooking ingredients</w:t>
            </w:r>
          </w:p>
        </w:tc>
        <w:tc>
          <w:tcPr>
            <w:tcW w:w="2054" w:type="dxa"/>
            <w:tcBorders>
              <w:top w:val="nil"/>
              <w:left w:val="nil"/>
              <w:bottom w:val="nil"/>
              <w:right w:val="nil"/>
            </w:tcBorders>
            <w:shd w:val="clear" w:color="auto" w:fill="auto"/>
            <w:noWrap/>
            <w:vAlign w:val="bottom"/>
            <w:hideMark/>
          </w:tcPr>
          <w:p w14:paraId="64C5141E"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0</w:t>
            </w:r>
          </w:p>
        </w:tc>
      </w:tr>
      <w:tr w:rsidR="0045111E" w:rsidRPr="00B62720" w14:paraId="0CEE2C08" w14:textId="77777777" w:rsidTr="004C09AA">
        <w:trPr>
          <w:trHeight w:val="255"/>
        </w:trPr>
        <w:tc>
          <w:tcPr>
            <w:tcW w:w="8095" w:type="dxa"/>
            <w:tcBorders>
              <w:top w:val="nil"/>
              <w:left w:val="nil"/>
              <w:bottom w:val="nil"/>
              <w:right w:val="nil"/>
            </w:tcBorders>
            <w:shd w:val="clear" w:color="auto" w:fill="auto"/>
            <w:noWrap/>
            <w:vAlign w:val="bottom"/>
            <w:hideMark/>
          </w:tcPr>
          <w:p w14:paraId="0F65808F"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Essences</w:t>
            </w:r>
          </w:p>
        </w:tc>
        <w:tc>
          <w:tcPr>
            <w:tcW w:w="2054" w:type="dxa"/>
            <w:tcBorders>
              <w:top w:val="nil"/>
              <w:left w:val="nil"/>
              <w:bottom w:val="nil"/>
              <w:right w:val="nil"/>
            </w:tcBorders>
            <w:shd w:val="clear" w:color="auto" w:fill="auto"/>
            <w:noWrap/>
            <w:vAlign w:val="bottom"/>
            <w:hideMark/>
          </w:tcPr>
          <w:p w14:paraId="44019CEE"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0</w:t>
            </w:r>
          </w:p>
        </w:tc>
      </w:tr>
      <w:tr w:rsidR="0045111E" w:rsidRPr="00B62720" w14:paraId="5C09798C" w14:textId="77777777" w:rsidTr="004C09AA">
        <w:trPr>
          <w:trHeight w:val="255"/>
        </w:trPr>
        <w:tc>
          <w:tcPr>
            <w:tcW w:w="8095" w:type="dxa"/>
            <w:tcBorders>
              <w:top w:val="nil"/>
              <w:left w:val="nil"/>
              <w:bottom w:val="nil"/>
              <w:right w:val="nil"/>
            </w:tcBorders>
            <w:shd w:val="clear" w:color="auto" w:fill="auto"/>
            <w:noWrap/>
            <w:vAlign w:val="bottom"/>
            <w:hideMark/>
          </w:tcPr>
          <w:p w14:paraId="281BF305"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Herbs, spices, seasonings and stock cubes</w:t>
            </w:r>
          </w:p>
        </w:tc>
        <w:tc>
          <w:tcPr>
            <w:tcW w:w="2054" w:type="dxa"/>
            <w:tcBorders>
              <w:top w:val="nil"/>
              <w:left w:val="nil"/>
              <w:bottom w:val="nil"/>
              <w:right w:val="nil"/>
            </w:tcBorders>
            <w:shd w:val="clear" w:color="auto" w:fill="auto"/>
            <w:noWrap/>
            <w:vAlign w:val="bottom"/>
            <w:hideMark/>
          </w:tcPr>
          <w:p w14:paraId="5346BE90"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02B6870A" w14:textId="77777777" w:rsidTr="004C09AA">
        <w:trPr>
          <w:trHeight w:val="255"/>
        </w:trPr>
        <w:tc>
          <w:tcPr>
            <w:tcW w:w="8095" w:type="dxa"/>
            <w:tcBorders>
              <w:top w:val="nil"/>
              <w:left w:val="nil"/>
              <w:bottom w:val="nil"/>
              <w:right w:val="nil"/>
            </w:tcBorders>
            <w:shd w:val="clear" w:color="auto" w:fill="auto"/>
            <w:noWrap/>
            <w:vAlign w:val="bottom"/>
            <w:hideMark/>
          </w:tcPr>
          <w:p w14:paraId="7288C487"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Intense sweetening agents</w:t>
            </w:r>
          </w:p>
        </w:tc>
        <w:tc>
          <w:tcPr>
            <w:tcW w:w="2054" w:type="dxa"/>
            <w:tcBorders>
              <w:top w:val="nil"/>
              <w:left w:val="nil"/>
              <w:bottom w:val="nil"/>
              <w:right w:val="nil"/>
            </w:tcBorders>
            <w:shd w:val="clear" w:color="auto" w:fill="auto"/>
            <w:noWrap/>
            <w:vAlign w:val="bottom"/>
            <w:hideMark/>
          </w:tcPr>
          <w:p w14:paraId="03E852A0"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64848261" w14:textId="77777777" w:rsidTr="004C09AA">
        <w:trPr>
          <w:trHeight w:val="255"/>
        </w:trPr>
        <w:tc>
          <w:tcPr>
            <w:tcW w:w="8095" w:type="dxa"/>
            <w:tcBorders>
              <w:top w:val="nil"/>
              <w:left w:val="nil"/>
              <w:bottom w:val="nil"/>
              <w:right w:val="nil"/>
            </w:tcBorders>
            <w:shd w:val="clear" w:color="auto" w:fill="auto"/>
            <w:noWrap/>
            <w:vAlign w:val="bottom"/>
            <w:hideMark/>
          </w:tcPr>
          <w:p w14:paraId="2F6745FA"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Yeast, and yeast vegetable or meat extracts</w:t>
            </w:r>
          </w:p>
        </w:tc>
        <w:tc>
          <w:tcPr>
            <w:tcW w:w="2054" w:type="dxa"/>
            <w:tcBorders>
              <w:top w:val="nil"/>
              <w:left w:val="nil"/>
              <w:bottom w:val="nil"/>
              <w:right w:val="nil"/>
            </w:tcBorders>
            <w:shd w:val="clear" w:color="auto" w:fill="auto"/>
            <w:noWrap/>
            <w:vAlign w:val="bottom"/>
            <w:hideMark/>
          </w:tcPr>
          <w:p w14:paraId="27F45C45"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0B0AA45B" w14:textId="77777777" w:rsidTr="004C09AA">
        <w:trPr>
          <w:trHeight w:val="255"/>
        </w:trPr>
        <w:tc>
          <w:tcPr>
            <w:tcW w:w="8095" w:type="dxa"/>
            <w:tcBorders>
              <w:top w:val="nil"/>
              <w:left w:val="nil"/>
              <w:bottom w:val="single" w:sz="4" w:space="0" w:color="95B3D7"/>
              <w:right w:val="nil"/>
            </w:tcBorders>
            <w:shd w:val="clear" w:color="auto" w:fill="auto"/>
            <w:noWrap/>
            <w:vAlign w:val="bottom"/>
            <w:hideMark/>
          </w:tcPr>
          <w:p w14:paraId="4A8AAFBC"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Non-alcoholic beverages</w:t>
            </w:r>
          </w:p>
        </w:tc>
        <w:tc>
          <w:tcPr>
            <w:tcW w:w="2054" w:type="dxa"/>
            <w:tcBorders>
              <w:top w:val="nil"/>
              <w:left w:val="nil"/>
              <w:bottom w:val="single" w:sz="4" w:space="0" w:color="95B3D7"/>
              <w:right w:val="nil"/>
            </w:tcBorders>
            <w:shd w:val="clear" w:color="auto" w:fill="auto"/>
            <w:noWrap/>
            <w:vAlign w:val="bottom"/>
            <w:hideMark/>
          </w:tcPr>
          <w:p w14:paraId="458499BC" w14:textId="77777777" w:rsidR="0045111E" w:rsidRPr="00B62720" w:rsidRDefault="0045111E" w:rsidP="00B62720">
            <w:pPr>
              <w:widowControl/>
              <w:jc w:val="center"/>
              <w:rPr>
                <w:rFonts w:cs="Arial"/>
                <w:b/>
                <w:bCs/>
                <w:color w:val="000000"/>
                <w:sz w:val="20"/>
                <w:szCs w:val="20"/>
                <w:lang w:eastAsia="en-GB" w:bidi="ar-SA"/>
              </w:rPr>
            </w:pPr>
            <w:r w:rsidRPr="00B62720">
              <w:rPr>
                <w:rFonts w:cs="Arial"/>
                <w:color w:val="000000"/>
                <w:sz w:val="20"/>
                <w:szCs w:val="20"/>
              </w:rPr>
              <w:t>35.1</w:t>
            </w:r>
          </w:p>
        </w:tc>
      </w:tr>
      <w:tr w:rsidR="0045111E" w:rsidRPr="00B62720" w14:paraId="6E192439" w14:textId="77777777" w:rsidTr="004C09AA">
        <w:trPr>
          <w:trHeight w:val="255"/>
        </w:trPr>
        <w:tc>
          <w:tcPr>
            <w:tcW w:w="8095" w:type="dxa"/>
            <w:tcBorders>
              <w:top w:val="nil"/>
              <w:left w:val="nil"/>
              <w:bottom w:val="nil"/>
              <w:right w:val="nil"/>
            </w:tcBorders>
            <w:shd w:val="clear" w:color="auto" w:fill="auto"/>
            <w:noWrap/>
            <w:vAlign w:val="bottom"/>
            <w:hideMark/>
          </w:tcPr>
          <w:p w14:paraId="324FEF7B"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Coffee and coffee substitutes</w:t>
            </w:r>
          </w:p>
        </w:tc>
        <w:tc>
          <w:tcPr>
            <w:tcW w:w="2054" w:type="dxa"/>
            <w:tcBorders>
              <w:top w:val="nil"/>
              <w:left w:val="nil"/>
              <w:bottom w:val="nil"/>
              <w:right w:val="nil"/>
            </w:tcBorders>
            <w:shd w:val="clear" w:color="auto" w:fill="auto"/>
            <w:noWrap/>
            <w:vAlign w:val="bottom"/>
            <w:hideMark/>
          </w:tcPr>
          <w:p w14:paraId="3FA312E8"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7E0FF1A9" w14:textId="77777777" w:rsidTr="004C09AA">
        <w:trPr>
          <w:trHeight w:val="255"/>
        </w:trPr>
        <w:tc>
          <w:tcPr>
            <w:tcW w:w="8095" w:type="dxa"/>
            <w:tcBorders>
              <w:top w:val="nil"/>
              <w:left w:val="nil"/>
              <w:bottom w:val="nil"/>
              <w:right w:val="nil"/>
            </w:tcBorders>
            <w:shd w:val="clear" w:color="auto" w:fill="auto"/>
            <w:noWrap/>
            <w:vAlign w:val="bottom"/>
            <w:hideMark/>
          </w:tcPr>
          <w:p w14:paraId="558F85A8"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Cordials</w:t>
            </w:r>
          </w:p>
        </w:tc>
        <w:tc>
          <w:tcPr>
            <w:tcW w:w="2054" w:type="dxa"/>
            <w:tcBorders>
              <w:top w:val="nil"/>
              <w:left w:val="nil"/>
              <w:bottom w:val="nil"/>
              <w:right w:val="nil"/>
            </w:tcBorders>
            <w:shd w:val="clear" w:color="auto" w:fill="auto"/>
            <w:noWrap/>
            <w:vAlign w:val="bottom"/>
            <w:hideMark/>
          </w:tcPr>
          <w:p w14:paraId="7E076DE5"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5.4</w:t>
            </w:r>
          </w:p>
        </w:tc>
      </w:tr>
      <w:tr w:rsidR="0045111E" w:rsidRPr="00B62720" w14:paraId="68C7FB1C" w14:textId="77777777" w:rsidTr="004C09AA">
        <w:trPr>
          <w:trHeight w:val="255"/>
        </w:trPr>
        <w:tc>
          <w:tcPr>
            <w:tcW w:w="8095" w:type="dxa"/>
            <w:tcBorders>
              <w:top w:val="nil"/>
              <w:left w:val="nil"/>
              <w:bottom w:val="nil"/>
              <w:right w:val="nil"/>
            </w:tcBorders>
            <w:shd w:val="clear" w:color="auto" w:fill="auto"/>
            <w:noWrap/>
            <w:vAlign w:val="bottom"/>
            <w:hideMark/>
          </w:tcPr>
          <w:p w14:paraId="44B6C9D2"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Electrolyte, energy and fortified drinks</w:t>
            </w:r>
          </w:p>
        </w:tc>
        <w:tc>
          <w:tcPr>
            <w:tcW w:w="2054" w:type="dxa"/>
            <w:tcBorders>
              <w:top w:val="nil"/>
              <w:left w:val="nil"/>
              <w:bottom w:val="nil"/>
              <w:right w:val="nil"/>
            </w:tcBorders>
            <w:shd w:val="clear" w:color="auto" w:fill="auto"/>
            <w:noWrap/>
            <w:vAlign w:val="bottom"/>
            <w:hideMark/>
          </w:tcPr>
          <w:p w14:paraId="336946A5"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2.3</w:t>
            </w:r>
          </w:p>
        </w:tc>
      </w:tr>
      <w:tr w:rsidR="0045111E" w:rsidRPr="00B62720" w14:paraId="55C9A276" w14:textId="77777777" w:rsidTr="004C09AA">
        <w:trPr>
          <w:trHeight w:val="255"/>
        </w:trPr>
        <w:tc>
          <w:tcPr>
            <w:tcW w:w="8095" w:type="dxa"/>
            <w:tcBorders>
              <w:top w:val="nil"/>
              <w:left w:val="nil"/>
              <w:bottom w:val="nil"/>
              <w:right w:val="nil"/>
            </w:tcBorders>
            <w:shd w:val="clear" w:color="auto" w:fill="auto"/>
            <w:noWrap/>
            <w:vAlign w:val="bottom"/>
            <w:hideMark/>
          </w:tcPr>
          <w:p w14:paraId="5AF952D6"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Fruit and vegetable juices, and drinks</w:t>
            </w:r>
          </w:p>
        </w:tc>
        <w:tc>
          <w:tcPr>
            <w:tcW w:w="2054" w:type="dxa"/>
            <w:tcBorders>
              <w:top w:val="nil"/>
              <w:left w:val="nil"/>
              <w:bottom w:val="nil"/>
              <w:right w:val="nil"/>
            </w:tcBorders>
            <w:shd w:val="clear" w:color="auto" w:fill="auto"/>
            <w:noWrap/>
            <w:vAlign w:val="bottom"/>
            <w:hideMark/>
          </w:tcPr>
          <w:p w14:paraId="29EBCAA3"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6.2</w:t>
            </w:r>
          </w:p>
        </w:tc>
      </w:tr>
      <w:tr w:rsidR="0045111E" w:rsidRPr="00B62720" w14:paraId="6B7EE707" w14:textId="77777777" w:rsidTr="004C09AA">
        <w:trPr>
          <w:trHeight w:val="255"/>
        </w:trPr>
        <w:tc>
          <w:tcPr>
            <w:tcW w:w="8095" w:type="dxa"/>
            <w:tcBorders>
              <w:top w:val="nil"/>
              <w:left w:val="nil"/>
              <w:bottom w:val="nil"/>
              <w:right w:val="nil"/>
            </w:tcBorders>
            <w:shd w:val="clear" w:color="auto" w:fill="auto"/>
            <w:noWrap/>
            <w:vAlign w:val="bottom"/>
            <w:hideMark/>
          </w:tcPr>
          <w:p w14:paraId="336A5B24"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Other beverage flavourings and prepared beverages</w:t>
            </w:r>
          </w:p>
        </w:tc>
        <w:tc>
          <w:tcPr>
            <w:tcW w:w="2054" w:type="dxa"/>
            <w:tcBorders>
              <w:top w:val="nil"/>
              <w:left w:val="nil"/>
              <w:bottom w:val="nil"/>
              <w:right w:val="nil"/>
            </w:tcBorders>
            <w:shd w:val="clear" w:color="auto" w:fill="auto"/>
            <w:noWrap/>
            <w:vAlign w:val="bottom"/>
            <w:hideMark/>
          </w:tcPr>
          <w:p w14:paraId="1237387E"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1.1</w:t>
            </w:r>
          </w:p>
        </w:tc>
      </w:tr>
      <w:tr w:rsidR="0045111E" w:rsidRPr="00B62720" w14:paraId="1306BCF8" w14:textId="77777777" w:rsidTr="004C09AA">
        <w:trPr>
          <w:trHeight w:val="255"/>
        </w:trPr>
        <w:tc>
          <w:tcPr>
            <w:tcW w:w="8095" w:type="dxa"/>
            <w:tcBorders>
              <w:top w:val="nil"/>
              <w:left w:val="nil"/>
              <w:bottom w:val="nil"/>
              <w:right w:val="nil"/>
            </w:tcBorders>
            <w:shd w:val="clear" w:color="auto" w:fill="auto"/>
            <w:noWrap/>
            <w:vAlign w:val="bottom"/>
            <w:hideMark/>
          </w:tcPr>
          <w:p w14:paraId="7E71ECA7"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Soft drinks, and flavoured mineral waters</w:t>
            </w:r>
          </w:p>
        </w:tc>
        <w:tc>
          <w:tcPr>
            <w:tcW w:w="2054" w:type="dxa"/>
            <w:tcBorders>
              <w:top w:val="nil"/>
              <w:left w:val="nil"/>
              <w:bottom w:val="nil"/>
              <w:right w:val="nil"/>
            </w:tcBorders>
            <w:shd w:val="clear" w:color="auto" w:fill="auto"/>
            <w:noWrap/>
            <w:vAlign w:val="bottom"/>
            <w:hideMark/>
          </w:tcPr>
          <w:p w14:paraId="7390BF45"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19.4</w:t>
            </w:r>
          </w:p>
        </w:tc>
      </w:tr>
      <w:tr w:rsidR="0045111E" w:rsidRPr="00B62720" w14:paraId="1EB57824" w14:textId="77777777" w:rsidTr="004C09AA">
        <w:trPr>
          <w:trHeight w:val="255"/>
        </w:trPr>
        <w:tc>
          <w:tcPr>
            <w:tcW w:w="8095" w:type="dxa"/>
            <w:tcBorders>
              <w:top w:val="nil"/>
              <w:left w:val="nil"/>
              <w:bottom w:val="nil"/>
              <w:right w:val="nil"/>
            </w:tcBorders>
            <w:shd w:val="clear" w:color="auto" w:fill="auto"/>
            <w:noWrap/>
            <w:vAlign w:val="bottom"/>
            <w:hideMark/>
          </w:tcPr>
          <w:p w14:paraId="048C3629"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Tea</w:t>
            </w:r>
          </w:p>
        </w:tc>
        <w:tc>
          <w:tcPr>
            <w:tcW w:w="2054" w:type="dxa"/>
            <w:tcBorders>
              <w:top w:val="nil"/>
              <w:left w:val="nil"/>
              <w:bottom w:val="nil"/>
              <w:right w:val="nil"/>
            </w:tcBorders>
            <w:shd w:val="clear" w:color="auto" w:fill="auto"/>
            <w:noWrap/>
            <w:vAlign w:val="bottom"/>
            <w:hideMark/>
          </w:tcPr>
          <w:p w14:paraId="120681FD"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57FD9173" w14:textId="77777777" w:rsidTr="004C09AA">
        <w:trPr>
          <w:trHeight w:val="255"/>
        </w:trPr>
        <w:tc>
          <w:tcPr>
            <w:tcW w:w="8095" w:type="dxa"/>
            <w:tcBorders>
              <w:top w:val="nil"/>
              <w:left w:val="nil"/>
              <w:bottom w:val="nil"/>
              <w:right w:val="nil"/>
            </w:tcBorders>
            <w:shd w:val="clear" w:color="auto" w:fill="auto"/>
            <w:noWrap/>
            <w:vAlign w:val="bottom"/>
            <w:hideMark/>
          </w:tcPr>
          <w:p w14:paraId="32CEBD85"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Waters, municipal and bottled, unflavoured</w:t>
            </w:r>
          </w:p>
        </w:tc>
        <w:tc>
          <w:tcPr>
            <w:tcW w:w="2054" w:type="dxa"/>
            <w:tcBorders>
              <w:top w:val="nil"/>
              <w:left w:val="nil"/>
              <w:bottom w:val="nil"/>
              <w:right w:val="nil"/>
            </w:tcBorders>
            <w:shd w:val="clear" w:color="auto" w:fill="auto"/>
            <w:noWrap/>
            <w:vAlign w:val="bottom"/>
            <w:hideMark/>
          </w:tcPr>
          <w:p w14:paraId="404952E2"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2BFCE748" w14:textId="77777777" w:rsidTr="004C09AA">
        <w:trPr>
          <w:trHeight w:val="255"/>
        </w:trPr>
        <w:tc>
          <w:tcPr>
            <w:tcW w:w="8095" w:type="dxa"/>
            <w:tcBorders>
              <w:top w:val="nil"/>
              <w:left w:val="nil"/>
              <w:bottom w:val="single" w:sz="4" w:space="0" w:color="95B3D7"/>
              <w:right w:val="nil"/>
            </w:tcBorders>
            <w:shd w:val="clear" w:color="auto" w:fill="auto"/>
            <w:noWrap/>
            <w:vAlign w:val="bottom"/>
            <w:hideMark/>
          </w:tcPr>
          <w:p w14:paraId="35C1D174"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lastRenderedPageBreak/>
              <w:t>Savoury sauces and condiments</w:t>
            </w:r>
          </w:p>
        </w:tc>
        <w:tc>
          <w:tcPr>
            <w:tcW w:w="2054" w:type="dxa"/>
            <w:tcBorders>
              <w:top w:val="nil"/>
              <w:left w:val="nil"/>
              <w:bottom w:val="single" w:sz="4" w:space="0" w:color="95B3D7"/>
              <w:right w:val="nil"/>
            </w:tcBorders>
            <w:shd w:val="clear" w:color="auto" w:fill="auto"/>
            <w:noWrap/>
            <w:vAlign w:val="bottom"/>
            <w:hideMark/>
          </w:tcPr>
          <w:p w14:paraId="678D1F76" w14:textId="77777777" w:rsidR="0045111E" w:rsidRPr="00B62720" w:rsidRDefault="0045111E" w:rsidP="00B62720">
            <w:pPr>
              <w:widowControl/>
              <w:jc w:val="center"/>
              <w:rPr>
                <w:rFonts w:cs="Arial"/>
                <w:b/>
                <w:bCs/>
                <w:color w:val="000000"/>
                <w:sz w:val="20"/>
                <w:szCs w:val="20"/>
                <w:lang w:eastAsia="en-GB" w:bidi="ar-SA"/>
              </w:rPr>
            </w:pPr>
            <w:r w:rsidRPr="00B62720">
              <w:rPr>
                <w:rFonts w:cs="Arial"/>
                <w:color w:val="000000"/>
                <w:sz w:val="20"/>
                <w:szCs w:val="20"/>
              </w:rPr>
              <w:t>2.7</w:t>
            </w:r>
          </w:p>
        </w:tc>
      </w:tr>
      <w:tr w:rsidR="0045111E" w:rsidRPr="00B62720" w14:paraId="5124E8C1" w14:textId="77777777" w:rsidTr="004C09AA">
        <w:trPr>
          <w:trHeight w:val="255"/>
        </w:trPr>
        <w:tc>
          <w:tcPr>
            <w:tcW w:w="8095" w:type="dxa"/>
            <w:tcBorders>
              <w:top w:val="nil"/>
              <w:left w:val="nil"/>
              <w:bottom w:val="nil"/>
              <w:right w:val="nil"/>
            </w:tcBorders>
            <w:shd w:val="clear" w:color="auto" w:fill="auto"/>
            <w:noWrap/>
            <w:vAlign w:val="bottom"/>
            <w:hideMark/>
          </w:tcPr>
          <w:p w14:paraId="204180D6"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Dips</w:t>
            </w:r>
          </w:p>
        </w:tc>
        <w:tc>
          <w:tcPr>
            <w:tcW w:w="2054" w:type="dxa"/>
            <w:tcBorders>
              <w:top w:val="nil"/>
              <w:left w:val="nil"/>
              <w:bottom w:val="nil"/>
              <w:right w:val="nil"/>
            </w:tcBorders>
            <w:shd w:val="clear" w:color="auto" w:fill="auto"/>
            <w:noWrap/>
            <w:vAlign w:val="bottom"/>
            <w:hideMark/>
          </w:tcPr>
          <w:p w14:paraId="0BF856C1"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5BE335C3" w14:textId="77777777" w:rsidTr="004C09AA">
        <w:trPr>
          <w:trHeight w:val="255"/>
        </w:trPr>
        <w:tc>
          <w:tcPr>
            <w:tcW w:w="8095" w:type="dxa"/>
            <w:tcBorders>
              <w:top w:val="nil"/>
              <w:left w:val="nil"/>
              <w:bottom w:val="nil"/>
              <w:right w:val="nil"/>
            </w:tcBorders>
            <w:shd w:val="clear" w:color="auto" w:fill="auto"/>
            <w:noWrap/>
            <w:vAlign w:val="bottom"/>
            <w:hideMark/>
          </w:tcPr>
          <w:p w14:paraId="10020843"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Gravies and savoury sauces</w:t>
            </w:r>
          </w:p>
        </w:tc>
        <w:tc>
          <w:tcPr>
            <w:tcW w:w="2054" w:type="dxa"/>
            <w:tcBorders>
              <w:top w:val="nil"/>
              <w:left w:val="nil"/>
              <w:bottom w:val="nil"/>
              <w:right w:val="nil"/>
            </w:tcBorders>
            <w:shd w:val="clear" w:color="auto" w:fill="auto"/>
            <w:noWrap/>
            <w:vAlign w:val="bottom"/>
            <w:hideMark/>
          </w:tcPr>
          <w:p w14:paraId="3903A524"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2</w:t>
            </w:r>
          </w:p>
        </w:tc>
      </w:tr>
      <w:tr w:rsidR="0045111E" w:rsidRPr="00B62720" w14:paraId="22FE3302" w14:textId="77777777" w:rsidTr="004C09AA">
        <w:trPr>
          <w:trHeight w:val="255"/>
        </w:trPr>
        <w:tc>
          <w:tcPr>
            <w:tcW w:w="8095" w:type="dxa"/>
            <w:tcBorders>
              <w:top w:val="nil"/>
              <w:left w:val="nil"/>
              <w:bottom w:val="nil"/>
              <w:right w:val="nil"/>
            </w:tcBorders>
            <w:shd w:val="clear" w:color="auto" w:fill="auto"/>
            <w:noWrap/>
            <w:vAlign w:val="bottom"/>
            <w:hideMark/>
          </w:tcPr>
          <w:p w14:paraId="369251F5"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Pickles, chutneys and relishes</w:t>
            </w:r>
          </w:p>
        </w:tc>
        <w:tc>
          <w:tcPr>
            <w:tcW w:w="2054" w:type="dxa"/>
            <w:tcBorders>
              <w:top w:val="nil"/>
              <w:left w:val="nil"/>
              <w:bottom w:val="nil"/>
              <w:right w:val="nil"/>
            </w:tcBorders>
            <w:shd w:val="clear" w:color="auto" w:fill="auto"/>
            <w:noWrap/>
            <w:vAlign w:val="bottom"/>
            <w:hideMark/>
          </w:tcPr>
          <w:p w14:paraId="265EEEDC"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655B323E" w14:textId="77777777" w:rsidTr="004C09AA">
        <w:trPr>
          <w:trHeight w:val="255"/>
        </w:trPr>
        <w:tc>
          <w:tcPr>
            <w:tcW w:w="8095" w:type="dxa"/>
            <w:tcBorders>
              <w:top w:val="nil"/>
              <w:left w:val="nil"/>
              <w:bottom w:val="nil"/>
              <w:right w:val="nil"/>
            </w:tcBorders>
            <w:shd w:val="clear" w:color="auto" w:fill="auto"/>
            <w:noWrap/>
            <w:vAlign w:val="bottom"/>
            <w:hideMark/>
          </w:tcPr>
          <w:p w14:paraId="0CF79957"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Salad dressings</w:t>
            </w:r>
          </w:p>
        </w:tc>
        <w:tc>
          <w:tcPr>
            <w:tcW w:w="2054" w:type="dxa"/>
            <w:tcBorders>
              <w:top w:val="nil"/>
              <w:left w:val="nil"/>
              <w:bottom w:val="nil"/>
              <w:right w:val="nil"/>
            </w:tcBorders>
            <w:shd w:val="clear" w:color="auto" w:fill="auto"/>
            <w:noWrap/>
            <w:vAlign w:val="bottom"/>
            <w:hideMark/>
          </w:tcPr>
          <w:p w14:paraId="11C24845"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2FD18F95" w14:textId="77777777" w:rsidTr="004C09AA">
        <w:trPr>
          <w:trHeight w:val="255"/>
        </w:trPr>
        <w:tc>
          <w:tcPr>
            <w:tcW w:w="8095" w:type="dxa"/>
            <w:tcBorders>
              <w:top w:val="nil"/>
              <w:left w:val="nil"/>
              <w:bottom w:val="nil"/>
              <w:right w:val="nil"/>
            </w:tcBorders>
            <w:shd w:val="clear" w:color="auto" w:fill="auto"/>
            <w:noWrap/>
            <w:vAlign w:val="bottom"/>
            <w:hideMark/>
          </w:tcPr>
          <w:p w14:paraId="76A350AF"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Stuffings</w:t>
            </w:r>
          </w:p>
        </w:tc>
        <w:tc>
          <w:tcPr>
            <w:tcW w:w="2054" w:type="dxa"/>
            <w:tcBorders>
              <w:top w:val="nil"/>
              <w:left w:val="nil"/>
              <w:bottom w:val="nil"/>
              <w:right w:val="nil"/>
            </w:tcBorders>
            <w:shd w:val="clear" w:color="auto" w:fill="auto"/>
            <w:noWrap/>
            <w:vAlign w:val="bottom"/>
            <w:hideMark/>
          </w:tcPr>
          <w:p w14:paraId="725B3372"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0</w:t>
            </w:r>
          </w:p>
        </w:tc>
      </w:tr>
      <w:tr w:rsidR="0045111E" w:rsidRPr="00B62720" w14:paraId="3642A14C" w14:textId="77777777" w:rsidTr="004C09AA">
        <w:trPr>
          <w:trHeight w:val="255"/>
        </w:trPr>
        <w:tc>
          <w:tcPr>
            <w:tcW w:w="8095" w:type="dxa"/>
            <w:tcBorders>
              <w:top w:val="nil"/>
              <w:left w:val="nil"/>
              <w:bottom w:val="single" w:sz="4" w:space="0" w:color="95B3D7"/>
              <w:right w:val="nil"/>
            </w:tcBorders>
            <w:shd w:val="clear" w:color="auto" w:fill="auto"/>
            <w:noWrap/>
            <w:vAlign w:val="bottom"/>
            <w:hideMark/>
          </w:tcPr>
          <w:p w14:paraId="157E01A7"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Seed and nut products and dishes</w:t>
            </w:r>
          </w:p>
        </w:tc>
        <w:tc>
          <w:tcPr>
            <w:tcW w:w="2054" w:type="dxa"/>
            <w:tcBorders>
              <w:top w:val="nil"/>
              <w:left w:val="nil"/>
              <w:bottom w:val="single" w:sz="4" w:space="0" w:color="95B3D7"/>
              <w:right w:val="nil"/>
            </w:tcBorders>
            <w:shd w:val="clear" w:color="auto" w:fill="auto"/>
            <w:noWrap/>
            <w:vAlign w:val="bottom"/>
            <w:hideMark/>
          </w:tcPr>
          <w:p w14:paraId="1E1211D4" w14:textId="77777777" w:rsidR="0045111E" w:rsidRPr="00B62720" w:rsidRDefault="0045111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45111E" w:rsidRPr="00B62720" w14:paraId="0CED5BB6" w14:textId="77777777" w:rsidTr="004C09AA">
        <w:trPr>
          <w:trHeight w:val="255"/>
        </w:trPr>
        <w:tc>
          <w:tcPr>
            <w:tcW w:w="8095" w:type="dxa"/>
            <w:tcBorders>
              <w:top w:val="nil"/>
              <w:left w:val="nil"/>
              <w:bottom w:val="nil"/>
              <w:right w:val="nil"/>
            </w:tcBorders>
            <w:shd w:val="clear" w:color="auto" w:fill="auto"/>
            <w:noWrap/>
            <w:vAlign w:val="bottom"/>
            <w:hideMark/>
          </w:tcPr>
          <w:p w14:paraId="3532ABB0"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Nuts and nut products</w:t>
            </w:r>
          </w:p>
        </w:tc>
        <w:tc>
          <w:tcPr>
            <w:tcW w:w="2054" w:type="dxa"/>
            <w:tcBorders>
              <w:top w:val="nil"/>
              <w:left w:val="nil"/>
              <w:bottom w:val="nil"/>
              <w:right w:val="nil"/>
            </w:tcBorders>
            <w:shd w:val="clear" w:color="auto" w:fill="auto"/>
            <w:noWrap/>
            <w:vAlign w:val="bottom"/>
            <w:hideMark/>
          </w:tcPr>
          <w:p w14:paraId="73F158EC"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14B788E7" w14:textId="77777777" w:rsidTr="004C09AA">
        <w:trPr>
          <w:trHeight w:val="255"/>
        </w:trPr>
        <w:tc>
          <w:tcPr>
            <w:tcW w:w="8095" w:type="dxa"/>
            <w:tcBorders>
              <w:top w:val="nil"/>
              <w:left w:val="nil"/>
              <w:bottom w:val="nil"/>
              <w:right w:val="nil"/>
            </w:tcBorders>
            <w:shd w:val="clear" w:color="auto" w:fill="auto"/>
            <w:noWrap/>
            <w:vAlign w:val="bottom"/>
            <w:hideMark/>
          </w:tcPr>
          <w:p w14:paraId="08E3FFE8"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Seeds and seed products</w:t>
            </w:r>
          </w:p>
        </w:tc>
        <w:tc>
          <w:tcPr>
            <w:tcW w:w="2054" w:type="dxa"/>
            <w:tcBorders>
              <w:top w:val="nil"/>
              <w:left w:val="nil"/>
              <w:bottom w:val="nil"/>
              <w:right w:val="nil"/>
            </w:tcBorders>
            <w:shd w:val="clear" w:color="auto" w:fill="auto"/>
            <w:noWrap/>
            <w:vAlign w:val="bottom"/>
            <w:hideMark/>
          </w:tcPr>
          <w:p w14:paraId="2DDD0FE5"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2FC13894" w14:textId="77777777" w:rsidTr="004C09AA">
        <w:trPr>
          <w:trHeight w:val="255"/>
        </w:trPr>
        <w:tc>
          <w:tcPr>
            <w:tcW w:w="8095" w:type="dxa"/>
            <w:tcBorders>
              <w:top w:val="nil"/>
              <w:left w:val="nil"/>
              <w:bottom w:val="single" w:sz="4" w:space="0" w:color="95B3D7"/>
              <w:right w:val="nil"/>
            </w:tcBorders>
            <w:shd w:val="clear" w:color="auto" w:fill="auto"/>
            <w:noWrap/>
            <w:vAlign w:val="bottom"/>
            <w:hideMark/>
          </w:tcPr>
          <w:p w14:paraId="600BCF0C"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Snack foods</w:t>
            </w:r>
          </w:p>
        </w:tc>
        <w:tc>
          <w:tcPr>
            <w:tcW w:w="2054" w:type="dxa"/>
            <w:tcBorders>
              <w:top w:val="nil"/>
              <w:left w:val="nil"/>
              <w:bottom w:val="single" w:sz="4" w:space="0" w:color="95B3D7"/>
              <w:right w:val="nil"/>
            </w:tcBorders>
            <w:shd w:val="clear" w:color="auto" w:fill="auto"/>
            <w:noWrap/>
            <w:vAlign w:val="bottom"/>
            <w:hideMark/>
          </w:tcPr>
          <w:p w14:paraId="4012E3FD" w14:textId="77777777" w:rsidR="0045111E" w:rsidRPr="00B62720" w:rsidRDefault="0045111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45111E" w:rsidRPr="00B62720" w14:paraId="47744B78" w14:textId="77777777" w:rsidTr="004C09AA">
        <w:trPr>
          <w:trHeight w:val="255"/>
        </w:trPr>
        <w:tc>
          <w:tcPr>
            <w:tcW w:w="8095" w:type="dxa"/>
            <w:tcBorders>
              <w:top w:val="nil"/>
              <w:left w:val="nil"/>
              <w:bottom w:val="nil"/>
              <w:right w:val="nil"/>
            </w:tcBorders>
            <w:shd w:val="clear" w:color="auto" w:fill="auto"/>
            <w:noWrap/>
            <w:vAlign w:val="bottom"/>
            <w:hideMark/>
          </w:tcPr>
          <w:p w14:paraId="22A44D2D"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Corn snacks</w:t>
            </w:r>
          </w:p>
        </w:tc>
        <w:tc>
          <w:tcPr>
            <w:tcW w:w="2054" w:type="dxa"/>
            <w:tcBorders>
              <w:top w:val="nil"/>
              <w:left w:val="nil"/>
              <w:bottom w:val="nil"/>
              <w:right w:val="nil"/>
            </w:tcBorders>
            <w:shd w:val="clear" w:color="auto" w:fill="auto"/>
            <w:noWrap/>
            <w:vAlign w:val="bottom"/>
            <w:hideMark/>
          </w:tcPr>
          <w:p w14:paraId="14316ECC"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69D40084" w14:textId="77777777" w:rsidTr="004C09AA">
        <w:trPr>
          <w:trHeight w:val="255"/>
        </w:trPr>
        <w:tc>
          <w:tcPr>
            <w:tcW w:w="8095" w:type="dxa"/>
            <w:tcBorders>
              <w:top w:val="nil"/>
              <w:left w:val="nil"/>
              <w:bottom w:val="nil"/>
              <w:right w:val="nil"/>
            </w:tcBorders>
            <w:shd w:val="clear" w:color="auto" w:fill="auto"/>
            <w:noWrap/>
            <w:vAlign w:val="bottom"/>
            <w:hideMark/>
          </w:tcPr>
          <w:p w14:paraId="53801FBF"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Extruded or reformed snacks</w:t>
            </w:r>
          </w:p>
        </w:tc>
        <w:tc>
          <w:tcPr>
            <w:tcW w:w="2054" w:type="dxa"/>
            <w:tcBorders>
              <w:top w:val="nil"/>
              <w:left w:val="nil"/>
              <w:bottom w:val="nil"/>
              <w:right w:val="nil"/>
            </w:tcBorders>
            <w:shd w:val="clear" w:color="auto" w:fill="auto"/>
            <w:noWrap/>
            <w:vAlign w:val="bottom"/>
            <w:hideMark/>
          </w:tcPr>
          <w:p w14:paraId="754EC477"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00B3DAA5" w14:textId="77777777" w:rsidTr="004C09AA">
        <w:trPr>
          <w:trHeight w:val="255"/>
        </w:trPr>
        <w:tc>
          <w:tcPr>
            <w:tcW w:w="8095" w:type="dxa"/>
            <w:tcBorders>
              <w:top w:val="nil"/>
              <w:left w:val="nil"/>
              <w:bottom w:val="nil"/>
              <w:right w:val="nil"/>
            </w:tcBorders>
            <w:shd w:val="clear" w:color="auto" w:fill="auto"/>
            <w:noWrap/>
            <w:vAlign w:val="bottom"/>
            <w:hideMark/>
          </w:tcPr>
          <w:p w14:paraId="0524A864"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Other snacks</w:t>
            </w:r>
          </w:p>
        </w:tc>
        <w:tc>
          <w:tcPr>
            <w:tcW w:w="2054" w:type="dxa"/>
            <w:tcBorders>
              <w:top w:val="nil"/>
              <w:left w:val="nil"/>
              <w:bottom w:val="nil"/>
              <w:right w:val="nil"/>
            </w:tcBorders>
            <w:shd w:val="clear" w:color="auto" w:fill="auto"/>
            <w:noWrap/>
            <w:vAlign w:val="bottom"/>
            <w:hideMark/>
          </w:tcPr>
          <w:p w14:paraId="6A5CAF09"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6D37DD34" w14:textId="77777777" w:rsidTr="004C09AA">
        <w:trPr>
          <w:trHeight w:val="255"/>
        </w:trPr>
        <w:tc>
          <w:tcPr>
            <w:tcW w:w="8095" w:type="dxa"/>
            <w:tcBorders>
              <w:top w:val="nil"/>
              <w:left w:val="nil"/>
              <w:bottom w:val="nil"/>
              <w:right w:val="nil"/>
            </w:tcBorders>
            <w:shd w:val="clear" w:color="auto" w:fill="auto"/>
            <w:noWrap/>
            <w:vAlign w:val="bottom"/>
            <w:hideMark/>
          </w:tcPr>
          <w:p w14:paraId="0ED78E69"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Potato snacks</w:t>
            </w:r>
          </w:p>
        </w:tc>
        <w:tc>
          <w:tcPr>
            <w:tcW w:w="2054" w:type="dxa"/>
            <w:tcBorders>
              <w:top w:val="nil"/>
              <w:left w:val="nil"/>
              <w:bottom w:val="nil"/>
              <w:right w:val="nil"/>
            </w:tcBorders>
            <w:shd w:val="clear" w:color="auto" w:fill="auto"/>
            <w:noWrap/>
            <w:vAlign w:val="bottom"/>
            <w:hideMark/>
          </w:tcPr>
          <w:p w14:paraId="7E7F1AE6"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3881F73E" w14:textId="77777777" w:rsidTr="004C09AA">
        <w:trPr>
          <w:trHeight w:val="255"/>
        </w:trPr>
        <w:tc>
          <w:tcPr>
            <w:tcW w:w="8095" w:type="dxa"/>
            <w:tcBorders>
              <w:top w:val="nil"/>
              <w:left w:val="nil"/>
              <w:bottom w:val="single" w:sz="4" w:space="0" w:color="95B3D7"/>
              <w:right w:val="nil"/>
            </w:tcBorders>
            <w:shd w:val="clear" w:color="auto" w:fill="auto"/>
            <w:noWrap/>
            <w:vAlign w:val="bottom"/>
            <w:hideMark/>
          </w:tcPr>
          <w:p w14:paraId="132E0EDA"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Soup</w:t>
            </w:r>
          </w:p>
        </w:tc>
        <w:tc>
          <w:tcPr>
            <w:tcW w:w="2054" w:type="dxa"/>
            <w:tcBorders>
              <w:top w:val="nil"/>
              <w:left w:val="nil"/>
              <w:bottom w:val="single" w:sz="4" w:space="0" w:color="95B3D7"/>
              <w:right w:val="nil"/>
            </w:tcBorders>
            <w:shd w:val="clear" w:color="auto" w:fill="auto"/>
            <w:noWrap/>
            <w:vAlign w:val="bottom"/>
            <w:hideMark/>
          </w:tcPr>
          <w:p w14:paraId="68FC7784" w14:textId="77777777" w:rsidR="0045111E" w:rsidRPr="00B62720" w:rsidRDefault="0045111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45111E" w:rsidRPr="00B62720" w14:paraId="70C0BB24" w14:textId="77777777" w:rsidTr="004C09AA">
        <w:trPr>
          <w:trHeight w:val="255"/>
        </w:trPr>
        <w:tc>
          <w:tcPr>
            <w:tcW w:w="8095" w:type="dxa"/>
            <w:tcBorders>
              <w:top w:val="nil"/>
              <w:left w:val="nil"/>
              <w:bottom w:val="nil"/>
              <w:right w:val="nil"/>
            </w:tcBorders>
            <w:shd w:val="clear" w:color="auto" w:fill="auto"/>
            <w:noWrap/>
            <w:vAlign w:val="bottom"/>
            <w:hideMark/>
          </w:tcPr>
          <w:p w14:paraId="6CF6DBC3"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Canned condensed soup (unprepared)</w:t>
            </w:r>
          </w:p>
        </w:tc>
        <w:tc>
          <w:tcPr>
            <w:tcW w:w="2054" w:type="dxa"/>
            <w:tcBorders>
              <w:top w:val="nil"/>
              <w:left w:val="nil"/>
              <w:bottom w:val="nil"/>
              <w:right w:val="nil"/>
            </w:tcBorders>
            <w:shd w:val="clear" w:color="auto" w:fill="auto"/>
            <w:noWrap/>
            <w:vAlign w:val="bottom"/>
            <w:hideMark/>
          </w:tcPr>
          <w:p w14:paraId="5559CAAA"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64FA7E97" w14:textId="77777777" w:rsidTr="004C09AA">
        <w:trPr>
          <w:trHeight w:val="255"/>
        </w:trPr>
        <w:tc>
          <w:tcPr>
            <w:tcW w:w="8095" w:type="dxa"/>
            <w:tcBorders>
              <w:top w:val="nil"/>
              <w:left w:val="nil"/>
              <w:bottom w:val="nil"/>
              <w:right w:val="nil"/>
            </w:tcBorders>
            <w:shd w:val="clear" w:color="auto" w:fill="auto"/>
            <w:noWrap/>
            <w:vAlign w:val="bottom"/>
            <w:hideMark/>
          </w:tcPr>
          <w:p w14:paraId="2CD836AF"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Dry soup mix</w:t>
            </w:r>
          </w:p>
        </w:tc>
        <w:tc>
          <w:tcPr>
            <w:tcW w:w="2054" w:type="dxa"/>
            <w:tcBorders>
              <w:top w:val="nil"/>
              <w:left w:val="nil"/>
              <w:bottom w:val="nil"/>
              <w:right w:val="nil"/>
            </w:tcBorders>
            <w:shd w:val="clear" w:color="auto" w:fill="auto"/>
            <w:noWrap/>
            <w:vAlign w:val="bottom"/>
            <w:hideMark/>
          </w:tcPr>
          <w:p w14:paraId="7DB6B2E9"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1AAD9F9F" w14:textId="77777777" w:rsidTr="004C09AA">
        <w:trPr>
          <w:trHeight w:val="255"/>
        </w:trPr>
        <w:tc>
          <w:tcPr>
            <w:tcW w:w="8095" w:type="dxa"/>
            <w:tcBorders>
              <w:top w:val="nil"/>
              <w:left w:val="nil"/>
              <w:bottom w:val="nil"/>
              <w:right w:val="nil"/>
            </w:tcBorders>
            <w:shd w:val="clear" w:color="auto" w:fill="auto"/>
            <w:noWrap/>
            <w:vAlign w:val="bottom"/>
            <w:hideMark/>
          </w:tcPr>
          <w:p w14:paraId="78D760E9"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Soup, commercially sterile, prepared from condensed or sold ready to heat</w:t>
            </w:r>
          </w:p>
        </w:tc>
        <w:tc>
          <w:tcPr>
            <w:tcW w:w="2054" w:type="dxa"/>
            <w:tcBorders>
              <w:top w:val="nil"/>
              <w:left w:val="nil"/>
              <w:bottom w:val="nil"/>
              <w:right w:val="nil"/>
            </w:tcBorders>
            <w:shd w:val="clear" w:color="auto" w:fill="auto"/>
            <w:noWrap/>
            <w:vAlign w:val="bottom"/>
            <w:hideMark/>
          </w:tcPr>
          <w:p w14:paraId="79ADC6B9"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052C5D75" w14:textId="77777777" w:rsidTr="004C09AA">
        <w:trPr>
          <w:trHeight w:val="255"/>
        </w:trPr>
        <w:tc>
          <w:tcPr>
            <w:tcW w:w="8095" w:type="dxa"/>
            <w:tcBorders>
              <w:top w:val="nil"/>
              <w:left w:val="nil"/>
              <w:bottom w:val="nil"/>
              <w:right w:val="nil"/>
            </w:tcBorders>
            <w:shd w:val="clear" w:color="auto" w:fill="auto"/>
            <w:noWrap/>
            <w:vAlign w:val="bottom"/>
            <w:hideMark/>
          </w:tcPr>
          <w:p w14:paraId="11D14658"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Soup, homemade from basic ingredients</w:t>
            </w:r>
          </w:p>
        </w:tc>
        <w:tc>
          <w:tcPr>
            <w:tcW w:w="2054" w:type="dxa"/>
            <w:tcBorders>
              <w:top w:val="nil"/>
              <w:left w:val="nil"/>
              <w:bottom w:val="nil"/>
              <w:right w:val="nil"/>
            </w:tcBorders>
            <w:shd w:val="clear" w:color="auto" w:fill="auto"/>
            <w:noWrap/>
            <w:vAlign w:val="bottom"/>
            <w:hideMark/>
          </w:tcPr>
          <w:p w14:paraId="24845E8F"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4C52E458" w14:textId="77777777" w:rsidTr="004C09AA">
        <w:trPr>
          <w:trHeight w:val="255"/>
        </w:trPr>
        <w:tc>
          <w:tcPr>
            <w:tcW w:w="8095" w:type="dxa"/>
            <w:tcBorders>
              <w:top w:val="nil"/>
              <w:left w:val="nil"/>
              <w:bottom w:val="nil"/>
              <w:right w:val="nil"/>
            </w:tcBorders>
            <w:shd w:val="clear" w:color="auto" w:fill="auto"/>
            <w:noWrap/>
            <w:vAlign w:val="bottom"/>
            <w:hideMark/>
          </w:tcPr>
          <w:p w14:paraId="120A0C40"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Soup, not commercially sterile, purchased ready to eat</w:t>
            </w:r>
          </w:p>
        </w:tc>
        <w:tc>
          <w:tcPr>
            <w:tcW w:w="2054" w:type="dxa"/>
            <w:tcBorders>
              <w:top w:val="nil"/>
              <w:left w:val="nil"/>
              <w:bottom w:val="nil"/>
              <w:right w:val="nil"/>
            </w:tcBorders>
            <w:shd w:val="clear" w:color="auto" w:fill="auto"/>
            <w:noWrap/>
            <w:vAlign w:val="bottom"/>
            <w:hideMark/>
          </w:tcPr>
          <w:p w14:paraId="2684B650"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78A43F4C" w14:textId="77777777" w:rsidTr="004C09AA">
        <w:trPr>
          <w:trHeight w:val="255"/>
        </w:trPr>
        <w:tc>
          <w:tcPr>
            <w:tcW w:w="8095" w:type="dxa"/>
            <w:tcBorders>
              <w:top w:val="nil"/>
              <w:left w:val="nil"/>
              <w:bottom w:val="nil"/>
              <w:right w:val="nil"/>
            </w:tcBorders>
            <w:shd w:val="clear" w:color="auto" w:fill="auto"/>
            <w:noWrap/>
            <w:vAlign w:val="bottom"/>
            <w:hideMark/>
          </w:tcPr>
          <w:p w14:paraId="230ED02C"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Soup, prepared from dry soup mix</w:t>
            </w:r>
          </w:p>
        </w:tc>
        <w:tc>
          <w:tcPr>
            <w:tcW w:w="2054" w:type="dxa"/>
            <w:tcBorders>
              <w:top w:val="nil"/>
              <w:left w:val="nil"/>
              <w:bottom w:val="nil"/>
              <w:right w:val="nil"/>
            </w:tcBorders>
            <w:shd w:val="clear" w:color="auto" w:fill="auto"/>
            <w:noWrap/>
            <w:vAlign w:val="bottom"/>
            <w:hideMark/>
          </w:tcPr>
          <w:p w14:paraId="0A54F769"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1601C0AC" w14:textId="77777777" w:rsidTr="004C09AA">
        <w:trPr>
          <w:trHeight w:val="255"/>
        </w:trPr>
        <w:tc>
          <w:tcPr>
            <w:tcW w:w="8095" w:type="dxa"/>
            <w:tcBorders>
              <w:top w:val="nil"/>
              <w:left w:val="nil"/>
              <w:bottom w:val="single" w:sz="4" w:space="0" w:color="95B3D7"/>
              <w:right w:val="nil"/>
            </w:tcBorders>
            <w:shd w:val="clear" w:color="auto" w:fill="auto"/>
            <w:noWrap/>
            <w:vAlign w:val="bottom"/>
            <w:hideMark/>
          </w:tcPr>
          <w:p w14:paraId="501D43BD"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Special dietary foods</w:t>
            </w:r>
          </w:p>
        </w:tc>
        <w:tc>
          <w:tcPr>
            <w:tcW w:w="2054" w:type="dxa"/>
            <w:tcBorders>
              <w:top w:val="nil"/>
              <w:left w:val="nil"/>
              <w:bottom w:val="single" w:sz="4" w:space="0" w:color="95B3D7"/>
              <w:right w:val="nil"/>
            </w:tcBorders>
            <w:shd w:val="clear" w:color="auto" w:fill="auto"/>
            <w:noWrap/>
            <w:vAlign w:val="bottom"/>
            <w:hideMark/>
          </w:tcPr>
          <w:p w14:paraId="0DBC908A" w14:textId="77777777" w:rsidR="0045111E" w:rsidRPr="00B62720" w:rsidRDefault="0045111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45111E" w:rsidRPr="00B62720" w14:paraId="61768C67" w14:textId="77777777" w:rsidTr="004C09AA">
        <w:trPr>
          <w:trHeight w:val="255"/>
        </w:trPr>
        <w:tc>
          <w:tcPr>
            <w:tcW w:w="8095" w:type="dxa"/>
            <w:tcBorders>
              <w:top w:val="nil"/>
              <w:left w:val="nil"/>
              <w:bottom w:val="nil"/>
              <w:right w:val="nil"/>
            </w:tcBorders>
            <w:shd w:val="clear" w:color="auto" w:fill="auto"/>
            <w:noWrap/>
            <w:vAlign w:val="bottom"/>
            <w:hideMark/>
          </w:tcPr>
          <w:p w14:paraId="5C494559" w14:textId="77777777" w:rsidR="0045111E" w:rsidRPr="00B62720" w:rsidRDefault="0045111E" w:rsidP="00B62720">
            <w:pPr>
              <w:widowControl/>
              <w:ind w:firstLineChars="100" w:firstLine="201"/>
              <w:rPr>
                <w:rFonts w:cs="Arial"/>
                <w:b/>
                <w:bCs/>
                <w:color w:val="000000"/>
                <w:sz w:val="20"/>
                <w:szCs w:val="20"/>
                <w:lang w:eastAsia="en-GB" w:bidi="ar-SA"/>
              </w:rPr>
            </w:pPr>
            <w:r w:rsidRPr="00B62720">
              <w:rPr>
                <w:rFonts w:cs="Arial"/>
                <w:b/>
                <w:bCs/>
                <w:color w:val="000000"/>
                <w:sz w:val="20"/>
                <w:szCs w:val="20"/>
                <w:lang w:eastAsia="en-GB" w:bidi="ar-SA"/>
              </w:rPr>
              <w:t>Formula dietary foods</w:t>
            </w:r>
          </w:p>
        </w:tc>
        <w:tc>
          <w:tcPr>
            <w:tcW w:w="2054" w:type="dxa"/>
            <w:tcBorders>
              <w:top w:val="nil"/>
              <w:left w:val="nil"/>
              <w:bottom w:val="nil"/>
              <w:right w:val="nil"/>
            </w:tcBorders>
            <w:shd w:val="clear" w:color="auto" w:fill="auto"/>
            <w:noWrap/>
            <w:vAlign w:val="bottom"/>
            <w:hideMark/>
          </w:tcPr>
          <w:p w14:paraId="01F65063" w14:textId="77777777" w:rsidR="0045111E" w:rsidRPr="00B62720" w:rsidRDefault="0045111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45111E" w:rsidRPr="00B62720" w14:paraId="6F1577D2" w14:textId="77777777" w:rsidTr="004C09AA">
        <w:trPr>
          <w:trHeight w:val="255"/>
        </w:trPr>
        <w:tc>
          <w:tcPr>
            <w:tcW w:w="8095" w:type="dxa"/>
            <w:tcBorders>
              <w:top w:val="nil"/>
              <w:left w:val="nil"/>
              <w:bottom w:val="nil"/>
              <w:right w:val="nil"/>
            </w:tcBorders>
            <w:shd w:val="clear" w:color="auto" w:fill="auto"/>
            <w:noWrap/>
            <w:vAlign w:val="bottom"/>
            <w:hideMark/>
          </w:tcPr>
          <w:p w14:paraId="1BF52C3B" w14:textId="77777777" w:rsidR="0045111E" w:rsidRPr="00B62720" w:rsidRDefault="0045111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Biscuit and bar meal replacement</w:t>
            </w:r>
          </w:p>
        </w:tc>
        <w:tc>
          <w:tcPr>
            <w:tcW w:w="2054" w:type="dxa"/>
            <w:tcBorders>
              <w:top w:val="nil"/>
              <w:left w:val="nil"/>
              <w:bottom w:val="nil"/>
              <w:right w:val="nil"/>
            </w:tcBorders>
            <w:shd w:val="clear" w:color="auto" w:fill="auto"/>
            <w:noWrap/>
            <w:vAlign w:val="bottom"/>
            <w:hideMark/>
          </w:tcPr>
          <w:p w14:paraId="27AE91A0" w14:textId="77777777" w:rsidR="0045111E" w:rsidRPr="00B62720" w:rsidRDefault="0045111E" w:rsidP="00B62720">
            <w:pPr>
              <w:widowControl/>
              <w:jc w:val="center"/>
              <w:rPr>
                <w:rFonts w:cs="Arial"/>
                <w:color w:val="000000"/>
                <w:sz w:val="20"/>
                <w:szCs w:val="20"/>
                <w:lang w:eastAsia="en-GB" w:bidi="ar-SA"/>
              </w:rPr>
            </w:pPr>
            <w:r w:rsidRPr="00B62720">
              <w:rPr>
                <w:rFonts w:cs="Arial"/>
                <w:color w:val="000000"/>
                <w:sz w:val="20"/>
                <w:szCs w:val="20"/>
              </w:rPr>
              <w:t>&lt;1</w:t>
            </w:r>
          </w:p>
        </w:tc>
      </w:tr>
      <w:tr w:rsidR="0045111E" w:rsidRPr="00B62720" w14:paraId="1B907FB0" w14:textId="77777777" w:rsidTr="004C09AA">
        <w:trPr>
          <w:trHeight w:val="255"/>
        </w:trPr>
        <w:tc>
          <w:tcPr>
            <w:tcW w:w="8095" w:type="dxa"/>
            <w:tcBorders>
              <w:top w:val="nil"/>
              <w:left w:val="nil"/>
              <w:bottom w:val="nil"/>
              <w:right w:val="nil"/>
            </w:tcBorders>
            <w:shd w:val="clear" w:color="auto" w:fill="auto"/>
            <w:noWrap/>
            <w:vAlign w:val="bottom"/>
            <w:hideMark/>
          </w:tcPr>
          <w:p w14:paraId="25A2A52F" w14:textId="77777777" w:rsidR="0045111E" w:rsidRPr="00B62720" w:rsidRDefault="0045111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Meal replacement and similar dry powders</w:t>
            </w:r>
          </w:p>
        </w:tc>
        <w:tc>
          <w:tcPr>
            <w:tcW w:w="2054" w:type="dxa"/>
            <w:tcBorders>
              <w:top w:val="nil"/>
              <w:left w:val="nil"/>
              <w:bottom w:val="nil"/>
              <w:right w:val="nil"/>
            </w:tcBorders>
            <w:shd w:val="clear" w:color="auto" w:fill="auto"/>
            <w:noWrap/>
            <w:vAlign w:val="bottom"/>
            <w:hideMark/>
          </w:tcPr>
          <w:p w14:paraId="6BA7B325" w14:textId="77777777" w:rsidR="0045111E" w:rsidRPr="00B62720" w:rsidRDefault="0045111E" w:rsidP="00B62720">
            <w:pPr>
              <w:widowControl/>
              <w:jc w:val="center"/>
              <w:rPr>
                <w:rFonts w:cs="Arial"/>
                <w:color w:val="000000"/>
                <w:sz w:val="20"/>
                <w:szCs w:val="20"/>
                <w:lang w:eastAsia="en-GB" w:bidi="ar-SA"/>
              </w:rPr>
            </w:pPr>
            <w:r w:rsidRPr="00B62720">
              <w:rPr>
                <w:rFonts w:cs="Arial"/>
                <w:color w:val="000000"/>
                <w:sz w:val="20"/>
                <w:szCs w:val="20"/>
              </w:rPr>
              <w:t>&lt;1</w:t>
            </w:r>
          </w:p>
        </w:tc>
      </w:tr>
      <w:tr w:rsidR="0045111E" w:rsidRPr="00B62720" w14:paraId="2A24BD86" w14:textId="77777777" w:rsidTr="004C09AA">
        <w:trPr>
          <w:trHeight w:val="255"/>
        </w:trPr>
        <w:tc>
          <w:tcPr>
            <w:tcW w:w="8095" w:type="dxa"/>
            <w:tcBorders>
              <w:top w:val="nil"/>
              <w:left w:val="nil"/>
              <w:bottom w:val="nil"/>
              <w:right w:val="nil"/>
            </w:tcBorders>
            <w:shd w:val="clear" w:color="auto" w:fill="auto"/>
            <w:noWrap/>
            <w:vAlign w:val="bottom"/>
            <w:hideMark/>
          </w:tcPr>
          <w:p w14:paraId="117F5656" w14:textId="77777777" w:rsidR="0045111E" w:rsidRPr="00B62720" w:rsidRDefault="0045111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Meal replacement and similar prepared beverages</w:t>
            </w:r>
          </w:p>
        </w:tc>
        <w:tc>
          <w:tcPr>
            <w:tcW w:w="2054" w:type="dxa"/>
            <w:tcBorders>
              <w:top w:val="nil"/>
              <w:left w:val="nil"/>
              <w:bottom w:val="nil"/>
              <w:right w:val="nil"/>
            </w:tcBorders>
            <w:shd w:val="clear" w:color="auto" w:fill="auto"/>
            <w:noWrap/>
            <w:vAlign w:val="bottom"/>
            <w:hideMark/>
          </w:tcPr>
          <w:p w14:paraId="5D1FDB16" w14:textId="77777777" w:rsidR="0045111E" w:rsidRPr="00B62720" w:rsidRDefault="0045111E" w:rsidP="00B62720">
            <w:pPr>
              <w:widowControl/>
              <w:jc w:val="center"/>
              <w:rPr>
                <w:rFonts w:cs="Arial"/>
                <w:color w:val="000000"/>
                <w:sz w:val="20"/>
                <w:szCs w:val="20"/>
                <w:lang w:eastAsia="en-GB" w:bidi="ar-SA"/>
              </w:rPr>
            </w:pPr>
            <w:r w:rsidRPr="00B62720">
              <w:rPr>
                <w:rFonts w:cs="Arial"/>
                <w:color w:val="000000"/>
                <w:sz w:val="20"/>
                <w:szCs w:val="20"/>
              </w:rPr>
              <w:t>&lt;1</w:t>
            </w:r>
          </w:p>
        </w:tc>
      </w:tr>
      <w:tr w:rsidR="0045111E" w:rsidRPr="00B62720" w14:paraId="5C4E8348" w14:textId="77777777" w:rsidTr="004C09AA">
        <w:trPr>
          <w:trHeight w:val="255"/>
        </w:trPr>
        <w:tc>
          <w:tcPr>
            <w:tcW w:w="8095" w:type="dxa"/>
            <w:tcBorders>
              <w:top w:val="nil"/>
              <w:left w:val="nil"/>
              <w:bottom w:val="nil"/>
              <w:right w:val="nil"/>
            </w:tcBorders>
            <w:shd w:val="clear" w:color="auto" w:fill="auto"/>
            <w:noWrap/>
            <w:vAlign w:val="bottom"/>
            <w:hideMark/>
          </w:tcPr>
          <w:p w14:paraId="5E87920C" w14:textId="77777777" w:rsidR="0045111E" w:rsidRPr="00B62720" w:rsidRDefault="0045111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Sport and protein prepared beverages</w:t>
            </w:r>
          </w:p>
        </w:tc>
        <w:tc>
          <w:tcPr>
            <w:tcW w:w="2054" w:type="dxa"/>
            <w:tcBorders>
              <w:top w:val="nil"/>
              <w:left w:val="nil"/>
              <w:bottom w:val="nil"/>
              <w:right w:val="nil"/>
            </w:tcBorders>
            <w:shd w:val="clear" w:color="auto" w:fill="auto"/>
            <w:noWrap/>
            <w:vAlign w:val="bottom"/>
            <w:hideMark/>
          </w:tcPr>
          <w:p w14:paraId="11FAC46F" w14:textId="77777777" w:rsidR="0045111E" w:rsidRPr="00B62720" w:rsidRDefault="0045111E" w:rsidP="00B62720">
            <w:pPr>
              <w:widowControl/>
              <w:jc w:val="center"/>
              <w:rPr>
                <w:rFonts w:cs="Arial"/>
                <w:color w:val="000000"/>
                <w:sz w:val="20"/>
                <w:szCs w:val="20"/>
                <w:lang w:eastAsia="en-GB" w:bidi="ar-SA"/>
              </w:rPr>
            </w:pPr>
            <w:r w:rsidRPr="00B62720">
              <w:rPr>
                <w:rFonts w:cs="Arial"/>
                <w:color w:val="000000"/>
                <w:sz w:val="20"/>
                <w:szCs w:val="20"/>
              </w:rPr>
              <w:t>&lt;1</w:t>
            </w:r>
          </w:p>
        </w:tc>
      </w:tr>
      <w:tr w:rsidR="0045111E" w:rsidRPr="00B62720" w14:paraId="1065D2F7" w14:textId="77777777" w:rsidTr="004C09AA">
        <w:trPr>
          <w:trHeight w:val="255"/>
        </w:trPr>
        <w:tc>
          <w:tcPr>
            <w:tcW w:w="8095" w:type="dxa"/>
            <w:tcBorders>
              <w:top w:val="nil"/>
              <w:left w:val="nil"/>
              <w:bottom w:val="nil"/>
              <w:right w:val="nil"/>
            </w:tcBorders>
            <w:shd w:val="clear" w:color="auto" w:fill="auto"/>
            <w:noWrap/>
            <w:vAlign w:val="bottom"/>
            <w:hideMark/>
          </w:tcPr>
          <w:p w14:paraId="4B0F3A65" w14:textId="77777777" w:rsidR="0045111E" w:rsidRPr="00B62720" w:rsidRDefault="0045111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Sport and protein, dry powders</w:t>
            </w:r>
          </w:p>
        </w:tc>
        <w:tc>
          <w:tcPr>
            <w:tcW w:w="2054" w:type="dxa"/>
            <w:tcBorders>
              <w:top w:val="nil"/>
              <w:left w:val="nil"/>
              <w:bottom w:val="nil"/>
              <w:right w:val="nil"/>
            </w:tcBorders>
            <w:shd w:val="clear" w:color="auto" w:fill="auto"/>
            <w:noWrap/>
            <w:vAlign w:val="bottom"/>
            <w:hideMark/>
          </w:tcPr>
          <w:p w14:paraId="22401B58" w14:textId="77777777" w:rsidR="0045111E" w:rsidRPr="00B62720" w:rsidRDefault="0045111E" w:rsidP="00B62720">
            <w:pPr>
              <w:widowControl/>
              <w:jc w:val="center"/>
              <w:rPr>
                <w:rFonts w:cs="Arial"/>
                <w:color w:val="000000"/>
                <w:sz w:val="20"/>
                <w:szCs w:val="20"/>
                <w:lang w:eastAsia="en-GB" w:bidi="ar-SA"/>
              </w:rPr>
            </w:pPr>
            <w:r w:rsidRPr="00B62720">
              <w:rPr>
                <w:rFonts w:cs="Arial"/>
                <w:color w:val="000000"/>
                <w:sz w:val="20"/>
                <w:szCs w:val="20"/>
              </w:rPr>
              <w:t>&lt;1</w:t>
            </w:r>
          </w:p>
        </w:tc>
      </w:tr>
      <w:tr w:rsidR="0045111E" w:rsidRPr="00B62720" w14:paraId="1EE8BFD4" w14:textId="77777777" w:rsidTr="004C09AA">
        <w:trPr>
          <w:trHeight w:val="255"/>
        </w:trPr>
        <w:tc>
          <w:tcPr>
            <w:tcW w:w="8095" w:type="dxa"/>
            <w:tcBorders>
              <w:top w:val="nil"/>
              <w:left w:val="nil"/>
              <w:bottom w:val="nil"/>
              <w:right w:val="nil"/>
            </w:tcBorders>
            <w:shd w:val="clear" w:color="auto" w:fill="auto"/>
            <w:noWrap/>
            <w:vAlign w:val="bottom"/>
            <w:hideMark/>
          </w:tcPr>
          <w:p w14:paraId="2D5B18F6" w14:textId="77777777" w:rsidR="0045111E" w:rsidRPr="00B62720" w:rsidRDefault="0045111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Supplementary and medical foods dry powders</w:t>
            </w:r>
          </w:p>
        </w:tc>
        <w:tc>
          <w:tcPr>
            <w:tcW w:w="2054" w:type="dxa"/>
            <w:tcBorders>
              <w:top w:val="nil"/>
              <w:left w:val="nil"/>
              <w:bottom w:val="nil"/>
              <w:right w:val="nil"/>
            </w:tcBorders>
            <w:shd w:val="clear" w:color="auto" w:fill="auto"/>
            <w:noWrap/>
            <w:vAlign w:val="bottom"/>
            <w:hideMark/>
          </w:tcPr>
          <w:p w14:paraId="1AD956EF" w14:textId="77777777" w:rsidR="0045111E" w:rsidRPr="00B62720" w:rsidRDefault="0045111E" w:rsidP="00B62720">
            <w:pPr>
              <w:widowControl/>
              <w:jc w:val="center"/>
              <w:rPr>
                <w:rFonts w:cs="Arial"/>
                <w:color w:val="000000"/>
                <w:sz w:val="20"/>
                <w:szCs w:val="20"/>
                <w:lang w:eastAsia="en-GB" w:bidi="ar-SA"/>
              </w:rPr>
            </w:pPr>
            <w:r w:rsidRPr="00B62720">
              <w:rPr>
                <w:rFonts w:cs="Arial"/>
                <w:color w:val="000000"/>
                <w:sz w:val="20"/>
                <w:szCs w:val="20"/>
              </w:rPr>
              <w:t>&lt;1</w:t>
            </w:r>
          </w:p>
        </w:tc>
      </w:tr>
      <w:tr w:rsidR="0045111E" w:rsidRPr="00B62720" w14:paraId="1D25D86A" w14:textId="77777777" w:rsidTr="004C09AA">
        <w:trPr>
          <w:trHeight w:val="255"/>
        </w:trPr>
        <w:tc>
          <w:tcPr>
            <w:tcW w:w="8095" w:type="dxa"/>
            <w:tcBorders>
              <w:top w:val="nil"/>
              <w:left w:val="nil"/>
              <w:bottom w:val="nil"/>
              <w:right w:val="nil"/>
            </w:tcBorders>
            <w:shd w:val="clear" w:color="auto" w:fill="auto"/>
            <w:noWrap/>
            <w:vAlign w:val="bottom"/>
            <w:hideMark/>
          </w:tcPr>
          <w:p w14:paraId="6213F9E9" w14:textId="77777777" w:rsidR="0045111E" w:rsidRPr="00B62720" w:rsidRDefault="0045111E" w:rsidP="00B62720">
            <w:pPr>
              <w:widowControl/>
              <w:ind w:firstLineChars="200" w:firstLine="400"/>
              <w:rPr>
                <w:rFonts w:cs="Arial"/>
                <w:color w:val="000000"/>
                <w:sz w:val="20"/>
                <w:szCs w:val="20"/>
                <w:lang w:eastAsia="en-GB" w:bidi="ar-SA"/>
              </w:rPr>
            </w:pPr>
            <w:r w:rsidRPr="00B62720">
              <w:rPr>
                <w:rFonts w:cs="Arial"/>
                <w:color w:val="000000"/>
                <w:sz w:val="20"/>
                <w:szCs w:val="20"/>
                <w:lang w:eastAsia="en-GB" w:bidi="ar-SA"/>
              </w:rPr>
              <w:t>Supplementary and medical foods prepared beverages</w:t>
            </w:r>
          </w:p>
        </w:tc>
        <w:tc>
          <w:tcPr>
            <w:tcW w:w="2054" w:type="dxa"/>
            <w:tcBorders>
              <w:top w:val="nil"/>
              <w:left w:val="nil"/>
              <w:bottom w:val="nil"/>
              <w:right w:val="nil"/>
            </w:tcBorders>
            <w:shd w:val="clear" w:color="auto" w:fill="auto"/>
            <w:noWrap/>
            <w:vAlign w:val="bottom"/>
            <w:hideMark/>
          </w:tcPr>
          <w:p w14:paraId="33674DF1" w14:textId="77777777" w:rsidR="0045111E" w:rsidRPr="00B62720" w:rsidRDefault="0045111E" w:rsidP="00B62720">
            <w:pPr>
              <w:widowControl/>
              <w:jc w:val="center"/>
              <w:rPr>
                <w:rFonts w:cs="Arial"/>
                <w:color w:val="000000"/>
                <w:sz w:val="20"/>
                <w:szCs w:val="20"/>
                <w:lang w:eastAsia="en-GB" w:bidi="ar-SA"/>
              </w:rPr>
            </w:pPr>
            <w:r w:rsidRPr="00B62720">
              <w:rPr>
                <w:rFonts w:cs="Arial"/>
                <w:color w:val="000000"/>
                <w:sz w:val="20"/>
                <w:szCs w:val="20"/>
              </w:rPr>
              <w:t>&lt;1</w:t>
            </w:r>
          </w:p>
        </w:tc>
      </w:tr>
      <w:tr w:rsidR="0045111E" w:rsidRPr="00B62720" w14:paraId="3EC0CCAB" w14:textId="77777777" w:rsidTr="004C09AA">
        <w:trPr>
          <w:trHeight w:val="255"/>
        </w:trPr>
        <w:tc>
          <w:tcPr>
            <w:tcW w:w="8095" w:type="dxa"/>
            <w:tcBorders>
              <w:top w:val="nil"/>
              <w:left w:val="nil"/>
              <w:bottom w:val="single" w:sz="4" w:space="0" w:color="95B3D7"/>
              <w:right w:val="nil"/>
            </w:tcBorders>
            <w:shd w:val="clear" w:color="auto" w:fill="auto"/>
            <w:noWrap/>
            <w:vAlign w:val="bottom"/>
            <w:hideMark/>
          </w:tcPr>
          <w:p w14:paraId="4FEC2762"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Sugar products and dishes</w:t>
            </w:r>
          </w:p>
        </w:tc>
        <w:tc>
          <w:tcPr>
            <w:tcW w:w="2054" w:type="dxa"/>
            <w:tcBorders>
              <w:top w:val="nil"/>
              <w:left w:val="nil"/>
              <w:bottom w:val="single" w:sz="4" w:space="0" w:color="95B3D7"/>
              <w:right w:val="nil"/>
            </w:tcBorders>
            <w:shd w:val="clear" w:color="auto" w:fill="auto"/>
            <w:noWrap/>
            <w:vAlign w:val="bottom"/>
            <w:hideMark/>
          </w:tcPr>
          <w:p w14:paraId="31AFC261" w14:textId="77777777" w:rsidR="0045111E" w:rsidRPr="00B62720" w:rsidRDefault="0045111E" w:rsidP="00B62720">
            <w:pPr>
              <w:widowControl/>
              <w:jc w:val="center"/>
              <w:rPr>
                <w:rFonts w:cs="Arial"/>
                <w:b/>
                <w:bCs/>
                <w:color w:val="000000"/>
                <w:sz w:val="20"/>
                <w:szCs w:val="20"/>
                <w:lang w:eastAsia="en-GB" w:bidi="ar-SA"/>
              </w:rPr>
            </w:pPr>
            <w:r w:rsidRPr="00B62720">
              <w:rPr>
                <w:rFonts w:cs="Arial"/>
                <w:color w:val="000000"/>
                <w:sz w:val="20"/>
                <w:szCs w:val="20"/>
              </w:rPr>
              <w:t>14.5</w:t>
            </w:r>
          </w:p>
        </w:tc>
      </w:tr>
      <w:tr w:rsidR="0045111E" w:rsidRPr="00B62720" w14:paraId="11DC9097" w14:textId="77777777" w:rsidTr="004C09AA">
        <w:trPr>
          <w:trHeight w:val="255"/>
        </w:trPr>
        <w:tc>
          <w:tcPr>
            <w:tcW w:w="8095" w:type="dxa"/>
            <w:tcBorders>
              <w:top w:val="nil"/>
              <w:left w:val="nil"/>
              <w:bottom w:val="nil"/>
              <w:right w:val="nil"/>
            </w:tcBorders>
            <w:shd w:val="clear" w:color="auto" w:fill="auto"/>
            <w:noWrap/>
            <w:vAlign w:val="bottom"/>
            <w:hideMark/>
          </w:tcPr>
          <w:p w14:paraId="05789644"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Dishes and products other than confectionery where sugar is the major component</w:t>
            </w:r>
          </w:p>
        </w:tc>
        <w:tc>
          <w:tcPr>
            <w:tcW w:w="2054" w:type="dxa"/>
            <w:tcBorders>
              <w:top w:val="nil"/>
              <w:left w:val="nil"/>
              <w:bottom w:val="nil"/>
              <w:right w:val="nil"/>
            </w:tcBorders>
            <w:shd w:val="clear" w:color="auto" w:fill="auto"/>
            <w:noWrap/>
            <w:vAlign w:val="bottom"/>
            <w:hideMark/>
          </w:tcPr>
          <w:p w14:paraId="7E294F85"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1.5</w:t>
            </w:r>
          </w:p>
        </w:tc>
      </w:tr>
      <w:tr w:rsidR="0045111E" w:rsidRPr="00B62720" w14:paraId="6F32E743" w14:textId="77777777" w:rsidTr="004C09AA">
        <w:trPr>
          <w:trHeight w:val="255"/>
        </w:trPr>
        <w:tc>
          <w:tcPr>
            <w:tcW w:w="8095" w:type="dxa"/>
            <w:tcBorders>
              <w:top w:val="nil"/>
              <w:left w:val="nil"/>
              <w:bottom w:val="nil"/>
              <w:right w:val="nil"/>
            </w:tcBorders>
            <w:shd w:val="clear" w:color="auto" w:fill="auto"/>
            <w:noWrap/>
            <w:vAlign w:val="bottom"/>
            <w:hideMark/>
          </w:tcPr>
          <w:p w14:paraId="55A39A4A"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Jam and lemon spreads, chocolate spreads, sauces</w:t>
            </w:r>
          </w:p>
        </w:tc>
        <w:tc>
          <w:tcPr>
            <w:tcW w:w="2054" w:type="dxa"/>
            <w:tcBorders>
              <w:top w:val="nil"/>
              <w:left w:val="nil"/>
              <w:bottom w:val="nil"/>
              <w:right w:val="nil"/>
            </w:tcBorders>
            <w:shd w:val="clear" w:color="auto" w:fill="auto"/>
            <w:noWrap/>
            <w:vAlign w:val="bottom"/>
            <w:hideMark/>
          </w:tcPr>
          <w:p w14:paraId="0062F3E2"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2.4</w:t>
            </w:r>
          </w:p>
        </w:tc>
      </w:tr>
      <w:tr w:rsidR="0045111E" w:rsidRPr="00B62720" w14:paraId="35F06567" w14:textId="77777777" w:rsidTr="004C09AA">
        <w:trPr>
          <w:trHeight w:val="255"/>
        </w:trPr>
        <w:tc>
          <w:tcPr>
            <w:tcW w:w="8095" w:type="dxa"/>
            <w:tcBorders>
              <w:top w:val="nil"/>
              <w:left w:val="nil"/>
              <w:bottom w:val="nil"/>
              <w:right w:val="nil"/>
            </w:tcBorders>
            <w:shd w:val="clear" w:color="auto" w:fill="auto"/>
            <w:noWrap/>
            <w:vAlign w:val="bottom"/>
            <w:hideMark/>
          </w:tcPr>
          <w:p w14:paraId="0EDEDE18"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Sugar, honey and syrups</w:t>
            </w:r>
          </w:p>
        </w:tc>
        <w:tc>
          <w:tcPr>
            <w:tcW w:w="2054" w:type="dxa"/>
            <w:tcBorders>
              <w:top w:val="nil"/>
              <w:left w:val="nil"/>
              <w:bottom w:val="nil"/>
              <w:right w:val="nil"/>
            </w:tcBorders>
            <w:shd w:val="clear" w:color="auto" w:fill="auto"/>
            <w:noWrap/>
            <w:vAlign w:val="bottom"/>
            <w:hideMark/>
          </w:tcPr>
          <w:p w14:paraId="16FAFE09"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10.6</w:t>
            </w:r>
          </w:p>
        </w:tc>
      </w:tr>
      <w:tr w:rsidR="0045111E" w:rsidRPr="00B62720" w14:paraId="012B13D3" w14:textId="77777777" w:rsidTr="004C09AA">
        <w:trPr>
          <w:trHeight w:val="255"/>
        </w:trPr>
        <w:tc>
          <w:tcPr>
            <w:tcW w:w="8095" w:type="dxa"/>
            <w:tcBorders>
              <w:top w:val="nil"/>
              <w:left w:val="nil"/>
              <w:bottom w:val="single" w:sz="4" w:space="0" w:color="95B3D7"/>
              <w:right w:val="nil"/>
            </w:tcBorders>
            <w:shd w:val="clear" w:color="auto" w:fill="auto"/>
            <w:noWrap/>
            <w:vAlign w:val="bottom"/>
            <w:hideMark/>
          </w:tcPr>
          <w:p w14:paraId="626EFADB"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Vegetable products and dishes</w:t>
            </w:r>
          </w:p>
        </w:tc>
        <w:tc>
          <w:tcPr>
            <w:tcW w:w="2054" w:type="dxa"/>
            <w:tcBorders>
              <w:top w:val="nil"/>
              <w:left w:val="nil"/>
              <w:bottom w:val="single" w:sz="4" w:space="0" w:color="95B3D7"/>
              <w:right w:val="nil"/>
            </w:tcBorders>
            <w:shd w:val="clear" w:color="auto" w:fill="auto"/>
            <w:noWrap/>
            <w:vAlign w:val="bottom"/>
            <w:hideMark/>
          </w:tcPr>
          <w:p w14:paraId="569A869D" w14:textId="77777777" w:rsidR="0045111E" w:rsidRPr="00B62720" w:rsidRDefault="0045111E" w:rsidP="00B62720">
            <w:pPr>
              <w:widowControl/>
              <w:jc w:val="center"/>
              <w:rPr>
                <w:rFonts w:cs="Arial"/>
                <w:b/>
                <w:bCs/>
                <w:color w:val="000000"/>
                <w:sz w:val="20"/>
                <w:szCs w:val="20"/>
                <w:lang w:eastAsia="en-GB" w:bidi="ar-SA"/>
              </w:rPr>
            </w:pPr>
            <w:r w:rsidRPr="00B62720">
              <w:rPr>
                <w:rFonts w:cs="Arial"/>
                <w:color w:val="000000"/>
                <w:sz w:val="20"/>
                <w:szCs w:val="20"/>
              </w:rPr>
              <w:t>&lt;1</w:t>
            </w:r>
          </w:p>
        </w:tc>
      </w:tr>
      <w:tr w:rsidR="0045111E" w:rsidRPr="00B62720" w14:paraId="1BF03ED3" w14:textId="77777777" w:rsidTr="004C09AA">
        <w:trPr>
          <w:trHeight w:val="255"/>
        </w:trPr>
        <w:tc>
          <w:tcPr>
            <w:tcW w:w="8095" w:type="dxa"/>
            <w:tcBorders>
              <w:top w:val="nil"/>
              <w:left w:val="nil"/>
              <w:bottom w:val="nil"/>
              <w:right w:val="nil"/>
            </w:tcBorders>
            <w:shd w:val="clear" w:color="auto" w:fill="auto"/>
            <w:noWrap/>
            <w:vAlign w:val="bottom"/>
            <w:hideMark/>
          </w:tcPr>
          <w:p w14:paraId="6CA43082"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Cabbage, cauliflower and similar brassica vegetables</w:t>
            </w:r>
          </w:p>
        </w:tc>
        <w:tc>
          <w:tcPr>
            <w:tcW w:w="2054" w:type="dxa"/>
            <w:tcBorders>
              <w:top w:val="nil"/>
              <w:left w:val="nil"/>
              <w:bottom w:val="nil"/>
              <w:right w:val="nil"/>
            </w:tcBorders>
            <w:shd w:val="clear" w:color="auto" w:fill="auto"/>
            <w:noWrap/>
            <w:vAlign w:val="bottom"/>
            <w:hideMark/>
          </w:tcPr>
          <w:p w14:paraId="71E5E788"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0</w:t>
            </w:r>
          </w:p>
        </w:tc>
      </w:tr>
      <w:tr w:rsidR="0045111E" w:rsidRPr="00B62720" w14:paraId="21B95F3B" w14:textId="77777777" w:rsidTr="004C09AA">
        <w:trPr>
          <w:trHeight w:val="255"/>
        </w:trPr>
        <w:tc>
          <w:tcPr>
            <w:tcW w:w="8095" w:type="dxa"/>
            <w:tcBorders>
              <w:top w:val="nil"/>
              <w:left w:val="nil"/>
              <w:bottom w:val="nil"/>
              <w:right w:val="nil"/>
            </w:tcBorders>
            <w:shd w:val="clear" w:color="auto" w:fill="auto"/>
            <w:noWrap/>
            <w:vAlign w:val="bottom"/>
            <w:hideMark/>
          </w:tcPr>
          <w:p w14:paraId="6AA6E636"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Carrot and similar root vegetables</w:t>
            </w:r>
          </w:p>
        </w:tc>
        <w:tc>
          <w:tcPr>
            <w:tcW w:w="2054" w:type="dxa"/>
            <w:tcBorders>
              <w:top w:val="nil"/>
              <w:left w:val="nil"/>
              <w:bottom w:val="nil"/>
              <w:right w:val="nil"/>
            </w:tcBorders>
            <w:shd w:val="clear" w:color="auto" w:fill="auto"/>
            <w:noWrap/>
            <w:vAlign w:val="bottom"/>
            <w:hideMark/>
          </w:tcPr>
          <w:p w14:paraId="1FDAA359"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0</w:t>
            </w:r>
          </w:p>
        </w:tc>
      </w:tr>
      <w:tr w:rsidR="0045111E" w:rsidRPr="00B62720" w14:paraId="131169F8" w14:textId="77777777" w:rsidTr="004C09AA">
        <w:trPr>
          <w:trHeight w:val="255"/>
        </w:trPr>
        <w:tc>
          <w:tcPr>
            <w:tcW w:w="8095" w:type="dxa"/>
            <w:tcBorders>
              <w:top w:val="nil"/>
              <w:left w:val="nil"/>
              <w:bottom w:val="nil"/>
              <w:right w:val="nil"/>
            </w:tcBorders>
            <w:shd w:val="clear" w:color="auto" w:fill="auto"/>
            <w:noWrap/>
            <w:vAlign w:val="bottom"/>
            <w:hideMark/>
          </w:tcPr>
          <w:p w14:paraId="5F87225D"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Dishes where vegetable is the major component</w:t>
            </w:r>
          </w:p>
        </w:tc>
        <w:tc>
          <w:tcPr>
            <w:tcW w:w="2054" w:type="dxa"/>
            <w:tcBorders>
              <w:top w:val="nil"/>
              <w:left w:val="nil"/>
              <w:bottom w:val="nil"/>
              <w:right w:val="nil"/>
            </w:tcBorders>
            <w:shd w:val="clear" w:color="auto" w:fill="auto"/>
            <w:noWrap/>
            <w:vAlign w:val="bottom"/>
            <w:hideMark/>
          </w:tcPr>
          <w:p w14:paraId="5E3E3202"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4E064B2B" w14:textId="77777777" w:rsidTr="004C09AA">
        <w:trPr>
          <w:trHeight w:val="255"/>
        </w:trPr>
        <w:tc>
          <w:tcPr>
            <w:tcW w:w="8095" w:type="dxa"/>
            <w:tcBorders>
              <w:top w:val="nil"/>
              <w:left w:val="nil"/>
              <w:bottom w:val="nil"/>
              <w:right w:val="nil"/>
            </w:tcBorders>
            <w:shd w:val="clear" w:color="auto" w:fill="auto"/>
            <w:noWrap/>
            <w:vAlign w:val="bottom"/>
            <w:hideMark/>
          </w:tcPr>
          <w:p w14:paraId="1E1B1082"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Leaf and stalk vegetables</w:t>
            </w:r>
          </w:p>
        </w:tc>
        <w:tc>
          <w:tcPr>
            <w:tcW w:w="2054" w:type="dxa"/>
            <w:tcBorders>
              <w:top w:val="nil"/>
              <w:left w:val="nil"/>
              <w:bottom w:val="nil"/>
              <w:right w:val="nil"/>
            </w:tcBorders>
            <w:shd w:val="clear" w:color="auto" w:fill="auto"/>
            <w:noWrap/>
            <w:vAlign w:val="bottom"/>
            <w:hideMark/>
          </w:tcPr>
          <w:p w14:paraId="0F5514A9"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0</w:t>
            </w:r>
          </w:p>
        </w:tc>
      </w:tr>
      <w:tr w:rsidR="0045111E" w:rsidRPr="00B62720" w14:paraId="7DC92AC3" w14:textId="77777777" w:rsidTr="004C09AA">
        <w:trPr>
          <w:trHeight w:val="255"/>
        </w:trPr>
        <w:tc>
          <w:tcPr>
            <w:tcW w:w="8095" w:type="dxa"/>
            <w:tcBorders>
              <w:top w:val="nil"/>
              <w:left w:val="nil"/>
              <w:bottom w:val="nil"/>
              <w:right w:val="nil"/>
            </w:tcBorders>
            <w:shd w:val="clear" w:color="auto" w:fill="auto"/>
            <w:noWrap/>
            <w:vAlign w:val="bottom"/>
            <w:hideMark/>
          </w:tcPr>
          <w:p w14:paraId="627E9E2A"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Other fruiting vegetables</w:t>
            </w:r>
          </w:p>
        </w:tc>
        <w:tc>
          <w:tcPr>
            <w:tcW w:w="2054" w:type="dxa"/>
            <w:tcBorders>
              <w:top w:val="nil"/>
              <w:left w:val="nil"/>
              <w:bottom w:val="nil"/>
              <w:right w:val="nil"/>
            </w:tcBorders>
            <w:shd w:val="clear" w:color="auto" w:fill="auto"/>
            <w:noWrap/>
            <w:vAlign w:val="bottom"/>
            <w:hideMark/>
          </w:tcPr>
          <w:p w14:paraId="2E86A087"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6D766882" w14:textId="77777777" w:rsidTr="004C09AA">
        <w:trPr>
          <w:trHeight w:val="255"/>
        </w:trPr>
        <w:tc>
          <w:tcPr>
            <w:tcW w:w="8095" w:type="dxa"/>
            <w:tcBorders>
              <w:top w:val="nil"/>
              <w:left w:val="nil"/>
              <w:bottom w:val="nil"/>
              <w:right w:val="nil"/>
            </w:tcBorders>
            <w:shd w:val="clear" w:color="auto" w:fill="auto"/>
            <w:noWrap/>
            <w:vAlign w:val="bottom"/>
            <w:hideMark/>
          </w:tcPr>
          <w:p w14:paraId="297A853C"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Other vegetables and vegetable combinations</w:t>
            </w:r>
          </w:p>
        </w:tc>
        <w:tc>
          <w:tcPr>
            <w:tcW w:w="2054" w:type="dxa"/>
            <w:tcBorders>
              <w:top w:val="nil"/>
              <w:left w:val="nil"/>
              <w:bottom w:val="nil"/>
              <w:right w:val="nil"/>
            </w:tcBorders>
            <w:shd w:val="clear" w:color="auto" w:fill="auto"/>
            <w:noWrap/>
            <w:vAlign w:val="bottom"/>
            <w:hideMark/>
          </w:tcPr>
          <w:p w14:paraId="5C561527"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0</w:t>
            </w:r>
          </w:p>
        </w:tc>
      </w:tr>
      <w:tr w:rsidR="0045111E" w:rsidRPr="00B62720" w14:paraId="1F8D34C8" w14:textId="77777777" w:rsidTr="004C09AA">
        <w:trPr>
          <w:trHeight w:val="255"/>
        </w:trPr>
        <w:tc>
          <w:tcPr>
            <w:tcW w:w="8095" w:type="dxa"/>
            <w:tcBorders>
              <w:top w:val="nil"/>
              <w:left w:val="nil"/>
              <w:bottom w:val="nil"/>
              <w:right w:val="nil"/>
            </w:tcBorders>
            <w:shd w:val="clear" w:color="auto" w:fill="auto"/>
            <w:noWrap/>
            <w:vAlign w:val="bottom"/>
            <w:hideMark/>
          </w:tcPr>
          <w:p w14:paraId="72944047"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Peas and beans</w:t>
            </w:r>
          </w:p>
        </w:tc>
        <w:tc>
          <w:tcPr>
            <w:tcW w:w="2054" w:type="dxa"/>
            <w:tcBorders>
              <w:top w:val="nil"/>
              <w:left w:val="nil"/>
              <w:bottom w:val="nil"/>
              <w:right w:val="nil"/>
            </w:tcBorders>
            <w:shd w:val="clear" w:color="auto" w:fill="auto"/>
            <w:noWrap/>
            <w:vAlign w:val="bottom"/>
            <w:hideMark/>
          </w:tcPr>
          <w:p w14:paraId="3C72EA24"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0</w:t>
            </w:r>
          </w:p>
        </w:tc>
      </w:tr>
      <w:tr w:rsidR="0045111E" w:rsidRPr="00B62720" w14:paraId="3E0D5758" w14:textId="77777777" w:rsidTr="004C09AA">
        <w:trPr>
          <w:trHeight w:val="255"/>
        </w:trPr>
        <w:tc>
          <w:tcPr>
            <w:tcW w:w="8095" w:type="dxa"/>
            <w:tcBorders>
              <w:top w:val="nil"/>
              <w:left w:val="nil"/>
              <w:bottom w:val="nil"/>
              <w:right w:val="nil"/>
            </w:tcBorders>
            <w:shd w:val="clear" w:color="auto" w:fill="auto"/>
            <w:noWrap/>
            <w:vAlign w:val="bottom"/>
            <w:hideMark/>
          </w:tcPr>
          <w:p w14:paraId="072E9DFF"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Potatoes</w:t>
            </w:r>
          </w:p>
        </w:tc>
        <w:tc>
          <w:tcPr>
            <w:tcW w:w="2054" w:type="dxa"/>
            <w:tcBorders>
              <w:top w:val="nil"/>
              <w:left w:val="nil"/>
              <w:bottom w:val="nil"/>
              <w:right w:val="nil"/>
            </w:tcBorders>
            <w:shd w:val="clear" w:color="auto" w:fill="auto"/>
            <w:noWrap/>
            <w:vAlign w:val="bottom"/>
            <w:hideMark/>
          </w:tcPr>
          <w:p w14:paraId="2270021A"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2052B62D" w14:textId="77777777" w:rsidTr="004C09AA">
        <w:trPr>
          <w:trHeight w:val="255"/>
        </w:trPr>
        <w:tc>
          <w:tcPr>
            <w:tcW w:w="8095" w:type="dxa"/>
            <w:tcBorders>
              <w:top w:val="nil"/>
              <w:left w:val="nil"/>
              <w:bottom w:val="nil"/>
              <w:right w:val="nil"/>
            </w:tcBorders>
            <w:shd w:val="clear" w:color="auto" w:fill="auto"/>
            <w:noWrap/>
            <w:vAlign w:val="bottom"/>
            <w:hideMark/>
          </w:tcPr>
          <w:p w14:paraId="20DC91C7" w14:textId="77777777" w:rsidR="0045111E" w:rsidRPr="00B62720" w:rsidRDefault="0045111E" w:rsidP="00B62720">
            <w:pPr>
              <w:widowControl/>
              <w:ind w:firstLineChars="100" w:firstLine="200"/>
              <w:rPr>
                <w:rFonts w:cs="Arial"/>
                <w:bCs/>
                <w:color w:val="000000"/>
                <w:sz w:val="20"/>
                <w:szCs w:val="20"/>
                <w:lang w:eastAsia="en-GB" w:bidi="ar-SA"/>
              </w:rPr>
            </w:pPr>
            <w:r w:rsidRPr="00B62720">
              <w:rPr>
                <w:rFonts w:cs="Arial"/>
                <w:bCs/>
                <w:color w:val="000000"/>
                <w:sz w:val="20"/>
                <w:szCs w:val="20"/>
                <w:lang w:eastAsia="en-GB" w:bidi="ar-SA"/>
              </w:rPr>
              <w:t>Tomato and tomato products</w:t>
            </w:r>
          </w:p>
        </w:tc>
        <w:tc>
          <w:tcPr>
            <w:tcW w:w="2054" w:type="dxa"/>
            <w:tcBorders>
              <w:top w:val="nil"/>
              <w:left w:val="nil"/>
              <w:bottom w:val="nil"/>
              <w:right w:val="nil"/>
            </w:tcBorders>
            <w:shd w:val="clear" w:color="auto" w:fill="auto"/>
            <w:noWrap/>
            <w:vAlign w:val="bottom"/>
            <w:hideMark/>
          </w:tcPr>
          <w:p w14:paraId="48D14BB8" w14:textId="77777777" w:rsidR="0045111E" w:rsidRPr="00B62720" w:rsidRDefault="0045111E" w:rsidP="00B62720">
            <w:pPr>
              <w:widowControl/>
              <w:jc w:val="center"/>
              <w:rPr>
                <w:rFonts w:cs="Arial"/>
                <w:bCs/>
                <w:color w:val="000000"/>
                <w:sz w:val="20"/>
                <w:szCs w:val="20"/>
                <w:lang w:eastAsia="en-GB" w:bidi="ar-SA"/>
              </w:rPr>
            </w:pPr>
            <w:r w:rsidRPr="00B62720">
              <w:rPr>
                <w:rFonts w:cs="Arial"/>
                <w:color w:val="000000"/>
                <w:sz w:val="20"/>
                <w:szCs w:val="20"/>
              </w:rPr>
              <w:t>&lt;1</w:t>
            </w:r>
          </w:p>
        </w:tc>
      </w:tr>
      <w:tr w:rsidR="0045111E" w:rsidRPr="00B62720" w14:paraId="10E42A69" w14:textId="77777777" w:rsidTr="004C09AA">
        <w:trPr>
          <w:trHeight w:val="255"/>
        </w:trPr>
        <w:tc>
          <w:tcPr>
            <w:tcW w:w="8095" w:type="dxa"/>
            <w:tcBorders>
              <w:top w:val="single" w:sz="4" w:space="0" w:color="95B3D7"/>
              <w:left w:val="nil"/>
              <w:bottom w:val="nil"/>
              <w:right w:val="nil"/>
            </w:tcBorders>
            <w:shd w:val="clear" w:color="DCE6F1" w:fill="DCE6F1"/>
            <w:noWrap/>
            <w:vAlign w:val="bottom"/>
            <w:hideMark/>
          </w:tcPr>
          <w:p w14:paraId="20239825"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Grand Total</w:t>
            </w:r>
          </w:p>
        </w:tc>
        <w:tc>
          <w:tcPr>
            <w:tcW w:w="2054" w:type="dxa"/>
            <w:tcBorders>
              <w:top w:val="single" w:sz="4" w:space="0" w:color="95B3D7"/>
              <w:left w:val="nil"/>
              <w:bottom w:val="nil"/>
              <w:right w:val="nil"/>
            </w:tcBorders>
            <w:shd w:val="clear" w:color="DCE6F1" w:fill="DCE6F1"/>
            <w:noWrap/>
            <w:vAlign w:val="bottom"/>
            <w:hideMark/>
          </w:tcPr>
          <w:p w14:paraId="109074F9" w14:textId="77777777" w:rsidR="0045111E" w:rsidRPr="00B62720" w:rsidRDefault="0045111E" w:rsidP="00B62720">
            <w:pPr>
              <w:widowControl/>
              <w:jc w:val="center"/>
              <w:rPr>
                <w:rFonts w:cs="Arial"/>
                <w:b/>
                <w:bCs/>
                <w:color w:val="000000"/>
                <w:sz w:val="20"/>
                <w:szCs w:val="20"/>
                <w:lang w:eastAsia="en-GB" w:bidi="ar-SA"/>
              </w:rPr>
            </w:pPr>
            <w:r w:rsidRPr="00B62720">
              <w:rPr>
                <w:rFonts w:cs="Arial"/>
                <w:b/>
                <w:bCs/>
                <w:color w:val="000000"/>
                <w:sz w:val="20"/>
                <w:szCs w:val="20"/>
                <w:lang w:eastAsia="en-GB" w:bidi="ar-SA"/>
              </w:rPr>
              <w:t>100</w:t>
            </w:r>
          </w:p>
        </w:tc>
      </w:tr>
    </w:tbl>
    <w:p w14:paraId="1C3BA93B" w14:textId="77777777" w:rsidR="0045111E" w:rsidRPr="0045111E" w:rsidRDefault="0045111E" w:rsidP="0045111E">
      <w:r w:rsidRPr="0045111E">
        <w:t xml:space="preserve">* </w:t>
      </w:r>
      <w:r w:rsidRPr="0045111E">
        <w:rPr>
          <w:rFonts w:ascii="Calibri" w:hAnsi="Calibri"/>
          <w:bCs/>
          <w:color w:val="000000"/>
          <w:szCs w:val="22"/>
          <w:lang w:eastAsia="en-GB" w:bidi="ar-SA"/>
        </w:rPr>
        <w:t>Major group in bold, sub-group indented and not bold</w:t>
      </w:r>
    </w:p>
    <w:p w14:paraId="5FA84923" w14:textId="014A4001" w:rsidR="0045111E" w:rsidRPr="003F239E" w:rsidRDefault="004C09AA" w:rsidP="00232752">
      <w:pPr>
        <w:pStyle w:val="Heading2"/>
      </w:pPr>
      <w:bookmarkStart w:id="150" w:name="_Toc465176614"/>
      <w:bookmarkStart w:id="151" w:name="_Toc466299099"/>
      <w:r>
        <w:lastRenderedPageBreak/>
        <w:t>A</w:t>
      </w:r>
      <w:r w:rsidR="00994A77">
        <w:t>ppendix 6</w:t>
      </w:r>
      <w:r w:rsidR="003F239E">
        <w:t xml:space="preserve">: </w:t>
      </w:r>
      <w:r w:rsidR="003C4FFB">
        <w:t xml:space="preserve"> </w:t>
      </w:r>
      <w:r w:rsidR="003F239E">
        <w:t xml:space="preserve">Estimated dietary exposure </w:t>
      </w:r>
      <w:r w:rsidR="00FF626D">
        <w:t xml:space="preserve">to IMO </w:t>
      </w:r>
      <w:r w:rsidR="003F239E">
        <w:t xml:space="preserve">from high consumption </w:t>
      </w:r>
      <w:r w:rsidR="00186D26">
        <w:t xml:space="preserve">(P97.5) </w:t>
      </w:r>
      <w:r w:rsidR="003F239E">
        <w:t>of individual foods</w:t>
      </w:r>
      <w:r w:rsidR="000F0BBC">
        <w:t xml:space="preserve"> (Applicant’s use levels)</w:t>
      </w:r>
      <w:bookmarkEnd w:id="150"/>
      <w:bookmarkEnd w:id="151"/>
    </w:p>
    <w:p w14:paraId="560A9B28" w14:textId="177F54DA" w:rsidR="0045111E" w:rsidRPr="0045111E" w:rsidRDefault="0045111E" w:rsidP="0045111E">
      <w:pPr>
        <w:rPr>
          <w:szCs w:val="22"/>
        </w:rPr>
      </w:pPr>
      <w:r w:rsidRPr="0045111E">
        <w:rPr>
          <w:rFonts w:cs="Arial"/>
          <w:b/>
          <w:szCs w:val="22"/>
          <w:lang w:val="en-AU"/>
        </w:rPr>
        <w:t xml:space="preserve">Chocolate </w:t>
      </w:r>
      <w:r w:rsidR="00C2555F">
        <w:rPr>
          <w:rFonts w:cs="Arial"/>
          <w:b/>
          <w:szCs w:val="22"/>
          <w:lang w:val="en-AU"/>
        </w:rPr>
        <w:t>–</w:t>
      </w:r>
      <w:r w:rsidR="00C2555F" w:rsidRPr="0045111E">
        <w:rPr>
          <w:rFonts w:cs="Arial"/>
          <w:b/>
          <w:szCs w:val="22"/>
          <w:lang w:val="en-AU"/>
        </w:rPr>
        <w:t xml:space="preserve"> </w:t>
      </w:r>
      <w:r w:rsidRPr="0045111E">
        <w:rPr>
          <w:rFonts w:cs="Arial"/>
          <w:b/>
          <w:color w:val="000000"/>
          <w:szCs w:val="22"/>
          <w:lang w:eastAsia="en-GB" w:bidi="ar-SA"/>
        </w:rPr>
        <w:t>IMO concentration based on 50% replacement of added sugar = 34.5 g/100g/mL</w:t>
      </w:r>
      <w:r w:rsidRPr="0045111E">
        <w:rPr>
          <w:rFonts w:cs="Arial"/>
          <w:b/>
          <w:szCs w:val="22"/>
          <w:lang w:val="en-AU"/>
        </w:rPr>
        <w:t xml:space="preserve"> </w:t>
      </w:r>
    </w:p>
    <w:tbl>
      <w:tblPr>
        <w:tblW w:w="9072" w:type="dxa"/>
        <w:tblLayout w:type="fixed"/>
        <w:tblLook w:val="04A0" w:firstRow="1" w:lastRow="0" w:firstColumn="1" w:lastColumn="0" w:noHBand="0" w:noVBand="1"/>
      </w:tblPr>
      <w:tblGrid>
        <w:gridCol w:w="1175"/>
        <w:gridCol w:w="2070"/>
        <w:gridCol w:w="1687"/>
        <w:gridCol w:w="1942"/>
        <w:gridCol w:w="2198"/>
      </w:tblGrid>
      <w:tr w:rsidR="0045111E" w:rsidRPr="00B62720" w14:paraId="565A165F" w14:textId="77777777" w:rsidTr="008A11F7">
        <w:trPr>
          <w:trHeight w:val="255"/>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F2665"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Sex</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4A0DADD"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NRV Age Group</w:t>
            </w:r>
          </w:p>
        </w:tc>
        <w:tc>
          <w:tcPr>
            <w:tcW w:w="1843" w:type="dxa"/>
            <w:tcBorders>
              <w:top w:val="single" w:sz="4" w:space="0" w:color="auto"/>
              <w:left w:val="nil"/>
              <w:bottom w:val="single" w:sz="4" w:space="0" w:color="auto"/>
              <w:right w:val="single" w:sz="4" w:space="0" w:color="auto"/>
            </w:tcBorders>
            <w:vAlign w:val="bottom"/>
          </w:tcPr>
          <w:p w14:paraId="69F938F5"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Number of Consumers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0B05B1"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 xml:space="preserve">P97.5 Consumption g/person/day </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56E62659"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P97.5 exposure to IMO over 24 hrs (g/person/day)</w:t>
            </w:r>
          </w:p>
        </w:tc>
      </w:tr>
      <w:tr w:rsidR="0045111E" w:rsidRPr="00B62720" w14:paraId="196E2575" w14:textId="77777777" w:rsidTr="008A11F7">
        <w:trPr>
          <w:trHeight w:val="255"/>
        </w:trPr>
        <w:tc>
          <w:tcPr>
            <w:tcW w:w="1276" w:type="dxa"/>
            <w:vMerge w:val="restart"/>
            <w:tcBorders>
              <w:top w:val="nil"/>
              <w:left w:val="single" w:sz="4" w:space="0" w:color="auto"/>
              <w:right w:val="single" w:sz="4" w:space="0" w:color="auto"/>
            </w:tcBorders>
            <w:shd w:val="clear" w:color="auto" w:fill="auto"/>
            <w:noWrap/>
            <w:hideMark/>
          </w:tcPr>
          <w:p w14:paraId="591925E2"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Females</w:t>
            </w:r>
          </w:p>
          <w:p w14:paraId="34CF341B"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0C0EC3F5"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2D8040CF"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2C42FE85"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212B0C6F"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0B88C92E"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199AAECC" w14:textId="77777777" w:rsidR="0045111E" w:rsidRPr="00B62720" w:rsidRDefault="0045111E" w:rsidP="0045111E">
            <w:pPr>
              <w:widowControl/>
              <w:rPr>
                <w:rFonts w:cs="Arial"/>
                <w:b/>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5E308DB7"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2–3 years</w:t>
            </w:r>
          </w:p>
        </w:tc>
        <w:tc>
          <w:tcPr>
            <w:tcW w:w="1843" w:type="dxa"/>
            <w:tcBorders>
              <w:top w:val="single" w:sz="4" w:space="0" w:color="auto"/>
              <w:left w:val="nil"/>
              <w:bottom w:val="single" w:sz="4" w:space="0" w:color="auto"/>
              <w:right w:val="single" w:sz="4" w:space="0" w:color="auto"/>
            </w:tcBorders>
            <w:vAlign w:val="bottom"/>
          </w:tcPr>
          <w:p w14:paraId="07B99BDF"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69D6D2F"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1072A69A" w14:textId="77777777" w:rsidR="0045111E" w:rsidRPr="00B62720" w:rsidRDefault="0045111E" w:rsidP="0045111E">
            <w:pPr>
              <w:widowControl/>
              <w:jc w:val="center"/>
              <w:rPr>
                <w:rFonts w:cs="Arial"/>
                <w:sz w:val="20"/>
                <w:szCs w:val="20"/>
                <w:lang w:eastAsia="en-GB" w:bidi="ar-SA"/>
              </w:rPr>
            </w:pPr>
            <w:r w:rsidRPr="00B62720">
              <w:rPr>
                <w:rFonts w:cs="Arial"/>
                <w:sz w:val="20"/>
                <w:szCs w:val="20"/>
                <w:lang w:eastAsia="en-GB" w:bidi="ar-SA"/>
              </w:rPr>
              <w:t>n/a</w:t>
            </w:r>
          </w:p>
        </w:tc>
      </w:tr>
      <w:tr w:rsidR="0045111E" w:rsidRPr="00B62720" w14:paraId="2D6F80D9" w14:textId="77777777" w:rsidTr="008A11F7">
        <w:trPr>
          <w:trHeight w:val="255"/>
        </w:trPr>
        <w:tc>
          <w:tcPr>
            <w:tcW w:w="1276" w:type="dxa"/>
            <w:vMerge/>
            <w:tcBorders>
              <w:left w:val="single" w:sz="4" w:space="0" w:color="auto"/>
              <w:right w:val="single" w:sz="4" w:space="0" w:color="auto"/>
            </w:tcBorders>
            <w:shd w:val="clear" w:color="auto" w:fill="auto"/>
            <w:noWrap/>
            <w:vAlign w:val="bottom"/>
            <w:hideMark/>
          </w:tcPr>
          <w:p w14:paraId="319FC63B" w14:textId="77777777" w:rsidR="0045111E" w:rsidRPr="00B62720" w:rsidRDefault="0045111E" w:rsidP="0045111E">
            <w:pPr>
              <w:rPr>
                <w:rFonts w:cs="Arial"/>
                <w:b/>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59849F45"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4–8 years</w:t>
            </w:r>
          </w:p>
        </w:tc>
        <w:tc>
          <w:tcPr>
            <w:tcW w:w="1843" w:type="dxa"/>
            <w:tcBorders>
              <w:top w:val="single" w:sz="4" w:space="0" w:color="auto"/>
              <w:left w:val="nil"/>
              <w:bottom w:val="single" w:sz="4" w:space="0" w:color="auto"/>
              <w:right w:val="single" w:sz="4" w:space="0" w:color="auto"/>
            </w:tcBorders>
            <w:vAlign w:val="bottom"/>
          </w:tcPr>
          <w:p w14:paraId="4FDF121A"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79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BC648D6"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110.0</w:t>
            </w:r>
          </w:p>
        </w:tc>
        <w:tc>
          <w:tcPr>
            <w:tcW w:w="2410" w:type="dxa"/>
            <w:tcBorders>
              <w:top w:val="nil"/>
              <w:left w:val="nil"/>
              <w:bottom w:val="single" w:sz="4" w:space="0" w:color="auto"/>
              <w:right w:val="single" w:sz="4" w:space="0" w:color="auto"/>
            </w:tcBorders>
            <w:shd w:val="clear" w:color="auto" w:fill="auto"/>
            <w:noWrap/>
            <w:vAlign w:val="bottom"/>
            <w:hideMark/>
          </w:tcPr>
          <w:p w14:paraId="40E507F8" w14:textId="77777777" w:rsidR="0045111E" w:rsidRPr="00B62720" w:rsidRDefault="0045111E" w:rsidP="0045111E">
            <w:pPr>
              <w:widowControl/>
              <w:jc w:val="center"/>
              <w:rPr>
                <w:rFonts w:cs="Arial"/>
                <w:sz w:val="20"/>
                <w:szCs w:val="20"/>
                <w:lang w:eastAsia="en-GB" w:bidi="ar-SA"/>
              </w:rPr>
            </w:pPr>
            <w:r w:rsidRPr="00B62720">
              <w:rPr>
                <w:rFonts w:cs="Arial"/>
                <w:sz w:val="20"/>
                <w:szCs w:val="20"/>
                <w:lang w:eastAsia="en-GB" w:bidi="ar-SA"/>
              </w:rPr>
              <w:t>38.0</w:t>
            </w:r>
          </w:p>
        </w:tc>
      </w:tr>
      <w:tr w:rsidR="0045111E" w:rsidRPr="00B62720" w14:paraId="12CAF07F" w14:textId="77777777" w:rsidTr="008A11F7">
        <w:trPr>
          <w:trHeight w:val="255"/>
        </w:trPr>
        <w:tc>
          <w:tcPr>
            <w:tcW w:w="1276" w:type="dxa"/>
            <w:vMerge/>
            <w:tcBorders>
              <w:left w:val="single" w:sz="4" w:space="0" w:color="auto"/>
              <w:right w:val="single" w:sz="4" w:space="0" w:color="auto"/>
            </w:tcBorders>
            <w:shd w:val="clear" w:color="auto" w:fill="auto"/>
            <w:noWrap/>
            <w:vAlign w:val="bottom"/>
            <w:hideMark/>
          </w:tcPr>
          <w:p w14:paraId="29AED0D0" w14:textId="77777777" w:rsidR="0045111E" w:rsidRPr="00B62720" w:rsidRDefault="0045111E" w:rsidP="0045111E">
            <w:pPr>
              <w:rPr>
                <w:rFonts w:cs="Arial"/>
                <w:b/>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328D7615"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9–13 years</w:t>
            </w:r>
          </w:p>
        </w:tc>
        <w:tc>
          <w:tcPr>
            <w:tcW w:w="1843" w:type="dxa"/>
            <w:tcBorders>
              <w:top w:val="single" w:sz="4" w:space="0" w:color="auto"/>
              <w:left w:val="nil"/>
              <w:bottom w:val="single" w:sz="4" w:space="0" w:color="auto"/>
              <w:right w:val="single" w:sz="4" w:space="0" w:color="auto"/>
            </w:tcBorders>
            <w:vAlign w:val="bottom"/>
          </w:tcPr>
          <w:p w14:paraId="77F7D825"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87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A2BFF7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110.0</w:t>
            </w:r>
          </w:p>
        </w:tc>
        <w:tc>
          <w:tcPr>
            <w:tcW w:w="2410" w:type="dxa"/>
            <w:tcBorders>
              <w:top w:val="nil"/>
              <w:left w:val="nil"/>
              <w:bottom w:val="single" w:sz="4" w:space="0" w:color="auto"/>
              <w:right w:val="single" w:sz="4" w:space="0" w:color="auto"/>
            </w:tcBorders>
            <w:shd w:val="clear" w:color="auto" w:fill="auto"/>
            <w:noWrap/>
            <w:vAlign w:val="bottom"/>
            <w:hideMark/>
          </w:tcPr>
          <w:p w14:paraId="04F3A9EF" w14:textId="77777777" w:rsidR="0045111E" w:rsidRPr="00B62720" w:rsidRDefault="0045111E" w:rsidP="0045111E">
            <w:pPr>
              <w:widowControl/>
              <w:jc w:val="center"/>
              <w:rPr>
                <w:rFonts w:cs="Arial"/>
                <w:sz w:val="20"/>
                <w:szCs w:val="20"/>
                <w:lang w:eastAsia="en-GB" w:bidi="ar-SA"/>
              </w:rPr>
            </w:pPr>
            <w:r w:rsidRPr="00B62720">
              <w:rPr>
                <w:rFonts w:cs="Arial"/>
                <w:sz w:val="20"/>
                <w:szCs w:val="20"/>
                <w:lang w:eastAsia="en-GB" w:bidi="ar-SA"/>
              </w:rPr>
              <w:t>38.0</w:t>
            </w:r>
          </w:p>
        </w:tc>
      </w:tr>
      <w:tr w:rsidR="0045111E" w:rsidRPr="00B62720" w14:paraId="17FB6F99" w14:textId="77777777" w:rsidTr="008A11F7">
        <w:trPr>
          <w:trHeight w:val="255"/>
        </w:trPr>
        <w:tc>
          <w:tcPr>
            <w:tcW w:w="1276" w:type="dxa"/>
            <w:vMerge/>
            <w:tcBorders>
              <w:left w:val="single" w:sz="4" w:space="0" w:color="auto"/>
              <w:right w:val="single" w:sz="4" w:space="0" w:color="auto"/>
            </w:tcBorders>
            <w:shd w:val="clear" w:color="auto" w:fill="auto"/>
            <w:noWrap/>
            <w:vAlign w:val="bottom"/>
            <w:hideMark/>
          </w:tcPr>
          <w:p w14:paraId="0E78F43C" w14:textId="77777777" w:rsidR="0045111E" w:rsidRPr="00B62720" w:rsidRDefault="0045111E" w:rsidP="0045111E">
            <w:pPr>
              <w:rPr>
                <w:rFonts w:cs="Arial"/>
                <w:b/>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513E48D5"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14–18 years</w:t>
            </w:r>
          </w:p>
        </w:tc>
        <w:tc>
          <w:tcPr>
            <w:tcW w:w="1843" w:type="dxa"/>
            <w:tcBorders>
              <w:top w:val="single" w:sz="4" w:space="0" w:color="auto"/>
              <w:left w:val="nil"/>
              <w:bottom w:val="single" w:sz="4" w:space="0" w:color="auto"/>
              <w:right w:val="single" w:sz="4" w:space="0" w:color="auto"/>
            </w:tcBorders>
            <w:vAlign w:val="bottom"/>
          </w:tcPr>
          <w:p w14:paraId="5D7D0591"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86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04B84F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200.0</w:t>
            </w:r>
          </w:p>
        </w:tc>
        <w:tc>
          <w:tcPr>
            <w:tcW w:w="2410" w:type="dxa"/>
            <w:tcBorders>
              <w:top w:val="nil"/>
              <w:left w:val="nil"/>
              <w:bottom w:val="single" w:sz="4" w:space="0" w:color="auto"/>
              <w:right w:val="single" w:sz="4" w:space="0" w:color="auto"/>
            </w:tcBorders>
            <w:shd w:val="clear" w:color="auto" w:fill="auto"/>
            <w:noWrap/>
            <w:vAlign w:val="bottom"/>
            <w:hideMark/>
          </w:tcPr>
          <w:p w14:paraId="0C399450" w14:textId="77777777" w:rsidR="0045111E" w:rsidRPr="00B62720" w:rsidRDefault="0045111E" w:rsidP="0045111E">
            <w:pPr>
              <w:widowControl/>
              <w:jc w:val="center"/>
              <w:rPr>
                <w:rFonts w:cs="Arial"/>
                <w:sz w:val="20"/>
                <w:szCs w:val="20"/>
                <w:lang w:eastAsia="en-GB" w:bidi="ar-SA"/>
              </w:rPr>
            </w:pPr>
            <w:r w:rsidRPr="00B62720">
              <w:rPr>
                <w:rFonts w:cs="Arial"/>
                <w:sz w:val="20"/>
                <w:szCs w:val="20"/>
                <w:lang w:eastAsia="en-GB" w:bidi="ar-SA"/>
              </w:rPr>
              <w:t>69.0</w:t>
            </w:r>
          </w:p>
        </w:tc>
      </w:tr>
      <w:tr w:rsidR="0045111E" w:rsidRPr="00B62720" w14:paraId="1A6CDF7A" w14:textId="77777777" w:rsidTr="008A11F7">
        <w:trPr>
          <w:trHeight w:val="255"/>
        </w:trPr>
        <w:tc>
          <w:tcPr>
            <w:tcW w:w="1276" w:type="dxa"/>
            <w:vMerge/>
            <w:tcBorders>
              <w:left w:val="single" w:sz="4" w:space="0" w:color="auto"/>
              <w:right w:val="single" w:sz="4" w:space="0" w:color="auto"/>
            </w:tcBorders>
            <w:shd w:val="clear" w:color="auto" w:fill="auto"/>
            <w:noWrap/>
            <w:vAlign w:val="bottom"/>
            <w:hideMark/>
          </w:tcPr>
          <w:p w14:paraId="23F4EC58" w14:textId="77777777" w:rsidR="0045111E" w:rsidRPr="00B62720" w:rsidRDefault="0045111E" w:rsidP="0045111E">
            <w:pPr>
              <w:rPr>
                <w:rFonts w:cs="Arial"/>
                <w:b/>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061BA272"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19–30 years</w:t>
            </w:r>
          </w:p>
        </w:tc>
        <w:tc>
          <w:tcPr>
            <w:tcW w:w="1843" w:type="dxa"/>
            <w:tcBorders>
              <w:top w:val="single" w:sz="4" w:space="0" w:color="auto"/>
              <w:left w:val="nil"/>
              <w:bottom w:val="single" w:sz="4" w:space="0" w:color="auto"/>
              <w:right w:val="single" w:sz="4" w:space="0" w:color="auto"/>
            </w:tcBorders>
            <w:vAlign w:val="bottom"/>
          </w:tcPr>
          <w:p w14:paraId="6D33A4E9"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220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14A7301"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125.0</w:t>
            </w:r>
          </w:p>
        </w:tc>
        <w:tc>
          <w:tcPr>
            <w:tcW w:w="2410" w:type="dxa"/>
            <w:tcBorders>
              <w:top w:val="nil"/>
              <w:left w:val="nil"/>
              <w:bottom w:val="single" w:sz="4" w:space="0" w:color="auto"/>
              <w:right w:val="single" w:sz="4" w:space="0" w:color="auto"/>
            </w:tcBorders>
            <w:shd w:val="clear" w:color="auto" w:fill="auto"/>
            <w:noWrap/>
            <w:vAlign w:val="bottom"/>
            <w:hideMark/>
          </w:tcPr>
          <w:p w14:paraId="502AF103" w14:textId="77777777" w:rsidR="0045111E" w:rsidRPr="00B62720" w:rsidRDefault="0045111E" w:rsidP="0045111E">
            <w:pPr>
              <w:widowControl/>
              <w:jc w:val="center"/>
              <w:rPr>
                <w:rFonts w:cs="Arial"/>
                <w:sz w:val="20"/>
                <w:szCs w:val="20"/>
                <w:lang w:eastAsia="en-GB" w:bidi="ar-SA"/>
              </w:rPr>
            </w:pPr>
            <w:r w:rsidRPr="00B62720">
              <w:rPr>
                <w:rFonts w:cs="Arial"/>
                <w:sz w:val="20"/>
                <w:szCs w:val="20"/>
                <w:lang w:eastAsia="en-GB" w:bidi="ar-SA"/>
              </w:rPr>
              <w:t>43.1</w:t>
            </w:r>
          </w:p>
        </w:tc>
      </w:tr>
      <w:tr w:rsidR="0045111E" w:rsidRPr="00B62720" w14:paraId="262B3BEB" w14:textId="77777777" w:rsidTr="008A11F7">
        <w:trPr>
          <w:trHeight w:val="255"/>
        </w:trPr>
        <w:tc>
          <w:tcPr>
            <w:tcW w:w="1276" w:type="dxa"/>
            <w:vMerge/>
            <w:tcBorders>
              <w:left w:val="single" w:sz="4" w:space="0" w:color="auto"/>
              <w:right w:val="single" w:sz="4" w:space="0" w:color="auto"/>
            </w:tcBorders>
            <w:shd w:val="clear" w:color="auto" w:fill="auto"/>
            <w:noWrap/>
            <w:vAlign w:val="bottom"/>
            <w:hideMark/>
          </w:tcPr>
          <w:p w14:paraId="5DC60790" w14:textId="77777777" w:rsidR="0045111E" w:rsidRPr="00B62720" w:rsidRDefault="0045111E" w:rsidP="0045111E">
            <w:pPr>
              <w:rPr>
                <w:rFonts w:cs="Arial"/>
                <w:b/>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111CFAA7"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31–50 years</w:t>
            </w:r>
          </w:p>
        </w:tc>
        <w:tc>
          <w:tcPr>
            <w:tcW w:w="1843" w:type="dxa"/>
            <w:tcBorders>
              <w:top w:val="single" w:sz="4" w:space="0" w:color="auto"/>
              <w:left w:val="nil"/>
              <w:bottom w:val="single" w:sz="4" w:space="0" w:color="auto"/>
              <w:right w:val="single" w:sz="4" w:space="0" w:color="auto"/>
            </w:tcBorders>
            <w:vAlign w:val="bottom"/>
          </w:tcPr>
          <w:p w14:paraId="1FC89C41"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309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E1F3D4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135.0</w:t>
            </w:r>
          </w:p>
        </w:tc>
        <w:tc>
          <w:tcPr>
            <w:tcW w:w="2410" w:type="dxa"/>
            <w:tcBorders>
              <w:top w:val="nil"/>
              <w:left w:val="nil"/>
              <w:bottom w:val="single" w:sz="4" w:space="0" w:color="auto"/>
              <w:right w:val="single" w:sz="4" w:space="0" w:color="auto"/>
            </w:tcBorders>
            <w:shd w:val="clear" w:color="auto" w:fill="auto"/>
            <w:noWrap/>
            <w:vAlign w:val="bottom"/>
            <w:hideMark/>
          </w:tcPr>
          <w:p w14:paraId="3F7FD56B" w14:textId="77777777" w:rsidR="0045111E" w:rsidRPr="00B62720" w:rsidRDefault="0045111E" w:rsidP="0045111E">
            <w:pPr>
              <w:widowControl/>
              <w:jc w:val="center"/>
              <w:rPr>
                <w:rFonts w:cs="Arial"/>
                <w:sz w:val="20"/>
                <w:szCs w:val="20"/>
                <w:lang w:eastAsia="en-GB" w:bidi="ar-SA"/>
              </w:rPr>
            </w:pPr>
            <w:r w:rsidRPr="00B62720">
              <w:rPr>
                <w:rFonts w:cs="Arial"/>
                <w:sz w:val="20"/>
                <w:szCs w:val="20"/>
                <w:lang w:eastAsia="en-GB" w:bidi="ar-SA"/>
              </w:rPr>
              <w:t>46.6</w:t>
            </w:r>
          </w:p>
        </w:tc>
      </w:tr>
      <w:tr w:rsidR="0045111E" w:rsidRPr="00B62720" w14:paraId="423074F5" w14:textId="77777777" w:rsidTr="008A11F7">
        <w:trPr>
          <w:trHeight w:val="255"/>
        </w:trPr>
        <w:tc>
          <w:tcPr>
            <w:tcW w:w="1276" w:type="dxa"/>
            <w:vMerge/>
            <w:tcBorders>
              <w:left w:val="single" w:sz="4" w:space="0" w:color="auto"/>
              <w:right w:val="single" w:sz="4" w:space="0" w:color="auto"/>
            </w:tcBorders>
            <w:shd w:val="clear" w:color="auto" w:fill="auto"/>
            <w:noWrap/>
            <w:vAlign w:val="bottom"/>
            <w:hideMark/>
          </w:tcPr>
          <w:p w14:paraId="63A67C3D" w14:textId="77777777" w:rsidR="0045111E" w:rsidRPr="00B62720" w:rsidRDefault="0045111E" w:rsidP="0045111E">
            <w:pPr>
              <w:rPr>
                <w:rFonts w:cs="Arial"/>
                <w:b/>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04F91026"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51–70 years</w:t>
            </w:r>
          </w:p>
        </w:tc>
        <w:tc>
          <w:tcPr>
            <w:tcW w:w="1843" w:type="dxa"/>
            <w:tcBorders>
              <w:top w:val="single" w:sz="4" w:space="0" w:color="auto"/>
              <w:left w:val="nil"/>
              <w:bottom w:val="single" w:sz="4" w:space="0" w:color="auto"/>
              <w:right w:val="single" w:sz="4" w:space="0" w:color="auto"/>
            </w:tcBorders>
            <w:vAlign w:val="bottom"/>
          </w:tcPr>
          <w:p w14:paraId="61ED2911"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215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24D51E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200.0</w:t>
            </w:r>
          </w:p>
        </w:tc>
        <w:tc>
          <w:tcPr>
            <w:tcW w:w="2410" w:type="dxa"/>
            <w:tcBorders>
              <w:top w:val="nil"/>
              <w:left w:val="nil"/>
              <w:bottom w:val="single" w:sz="4" w:space="0" w:color="auto"/>
              <w:right w:val="single" w:sz="4" w:space="0" w:color="auto"/>
            </w:tcBorders>
            <w:shd w:val="clear" w:color="auto" w:fill="auto"/>
            <w:noWrap/>
            <w:vAlign w:val="bottom"/>
            <w:hideMark/>
          </w:tcPr>
          <w:p w14:paraId="4B4C1E3A" w14:textId="77777777" w:rsidR="0045111E" w:rsidRPr="00B62720" w:rsidRDefault="0045111E" w:rsidP="0045111E">
            <w:pPr>
              <w:widowControl/>
              <w:jc w:val="center"/>
              <w:rPr>
                <w:rFonts w:cs="Arial"/>
                <w:sz w:val="20"/>
                <w:szCs w:val="20"/>
                <w:lang w:eastAsia="en-GB" w:bidi="ar-SA"/>
              </w:rPr>
            </w:pPr>
            <w:r w:rsidRPr="00B62720">
              <w:rPr>
                <w:rFonts w:cs="Arial"/>
                <w:sz w:val="20"/>
                <w:szCs w:val="20"/>
                <w:lang w:eastAsia="en-GB" w:bidi="ar-SA"/>
              </w:rPr>
              <w:t>69.0</w:t>
            </w:r>
          </w:p>
        </w:tc>
      </w:tr>
      <w:tr w:rsidR="0045111E" w:rsidRPr="00B62720" w14:paraId="49B8E757" w14:textId="77777777" w:rsidTr="008A11F7">
        <w:trPr>
          <w:trHeight w:val="255"/>
        </w:trPr>
        <w:tc>
          <w:tcPr>
            <w:tcW w:w="1276" w:type="dxa"/>
            <w:vMerge/>
            <w:tcBorders>
              <w:left w:val="single" w:sz="4" w:space="0" w:color="auto"/>
              <w:right w:val="single" w:sz="4" w:space="0" w:color="auto"/>
            </w:tcBorders>
            <w:shd w:val="clear" w:color="auto" w:fill="auto"/>
            <w:noWrap/>
            <w:vAlign w:val="bottom"/>
            <w:hideMark/>
          </w:tcPr>
          <w:p w14:paraId="5803A555" w14:textId="77777777" w:rsidR="0045111E" w:rsidRPr="00B62720" w:rsidRDefault="0045111E" w:rsidP="0045111E">
            <w:pPr>
              <w:rPr>
                <w:rFonts w:cs="Arial"/>
                <w:b/>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1EEA8EEA"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rPr>
              <w:t>71 years &amp; over</w:t>
            </w:r>
          </w:p>
        </w:tc>
        <w:tc>
          <w:tcPr>
            <w:tcW w:w="1843" w:type="dxa"/>
            <w:tcBorders>
              <w:top w:val="single" w:sz="4" w:space="0" w:color="auto"/>
              <w:left w:val="nil"/>
              <w:bottom w:val="single" w:sz="4" w:space="0" w:color="auto"/>
              <w:right w:val="single" w:sz="4" w:space="0" w:color="auto"/>
            </w:tcBorders>
            <w:vAlign w:val="bottom"/>
          </w:tcPr>
          <w:p w14:paraId="2779631A"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77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6DBA9D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80.0</w:t>
            </w:r>
          </w:p>
        </w:tc>
        <w:tc>
          <w:tcPr>
            <w:tcW w:w="2410" w:type="dxa"/>
            <w:tcBorders>
              <w:top w:val="nil"/>
              <w:left w:val="nil"/>
              <w:bottom w:val="single" w:sz="4" w:space="0" w:color="auto"/>
              <w:right w:val="single" w:sz="4" w:space="0" w:color="auto"/>
            </w:tcBorders>
            <w:shd w:val="clear" w:color="auto" w:fill="auto"/>
            <w:noWrap/>
            <w:vAlign w:val="bottom"/>
            <w:hideMark/>
          </w:tcPr>
          <w:p w14:paraId="640FB5A8" w14:textId="77777777" w:rsidR="0045111E" w:rsidRPr="00B62720" w:rsidRDefault="0045111E" w:rsidP="0045111E">
            <w:pPr>
              <w:widowControl/>
              <w:jc w:val="center"/>
              <w:rPr>
                <w:rFonts w:cs="Arial"/>
                <w:sz w:val="20"/>
                <w:szCs w:val="20"/>
                <w:lang w:eastAsia="en-GB" w:bidi="ar-SA"/>
              </w:rPr>
            </w:pPr>
            <w:r w:rsidRPr="00B62720">
              <w:rPr>
                <w:rFonts w:cs="Arial"/>
                <w:sz w:val="20"/>
                <w:szCs w:val="20"/>
                <w:lang w:eastAsia="en-GB" w:bidi="ar-SA"/>
              </w:rPr>
              <w:t>27.6</w:t>
            </w:r>
          </w:p>
        </w:tc>
      </w:tr>
      <w:tr w:rsidR="0045111E" w:rsidRPr="00B62720" w14:paraId="7A29FDE4" w14:textId="77777777" w:rsidTr="008A11F7">
        <w:trPr>
          <w:trHeight w:val="255"/>
        </w:trPr>
        <w:tc>
          <w:tcPr>
            <w:tcW w:w="1276" w:type="dxa"/>
            <w:vMerge/>
            <w:tcBorders>
              <w:left w:val="single" w:sz="4" w:space="0" w:color="auto"/>
              <w:bottom w:val="single" w:sz="4" w:space="0" w:color="auto"/>
              <w:right w:val="single" w:sz="4" w:space="0" w:color="auto"/>
            </w:tcBorders>
            <w:shd w:val="clear" w:color="000000" w:fill="F2F2F2"/>
            <w:noWrap/>
            <w:vAlign w:val="bottom"/>
            <w:hideMark/>
          </w:tcPr>
          <w:p w14:paraId="558FD15E" w14:textId="77777777" w:rsidR="0045111E" w:rsidRPr="00B62720" w:rsidRDefault="0045111E" w:rsidP="0045111E">
            <w:pPr>
              <w:widowControl/>
              <w:rPr>
                <w:rFonts w:cs="Arial"/>
                <w:b/>
                <w:bCs/>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F2F2F2" w:themeFill="background1" w:themeFillShade="F2"/>
            <w:noWrap/>
            <w:vAlign w:val="bottom"/>
            <w:hideMark/>
          </w:tcPr>
          <w:p w14:paraId="095FD80C"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 2 years &amp; over</w:t>
            </w: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3CEFF01E"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1103</w:t>
            </w:r>
          </w:p>
        </w:tc>
        <w:tc>
          <w:tcPr>
            <w:tcW w:w="212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BDB8BBC"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157.5</w:t>
            </w: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108C872A" w14:textId="77777777" w:rsidR="0045111E" w:rsidRPr="00B62720" w:rsidRDefault="0045111E" w:rsidP="0045111E">
            <w:pPr>
              <w:widowControl/>
              <w:jc w:val="center"/>
              <w:rPr>
                <w:rFonts w:cs="Arial"/>
                <w:b/>
                <w:bCs/>
                <w:sz w:val="20"/>
                <w:szCs w:val="20"/>
                <w:lang w:eastAsia="en-GB" w:bidi="ar-SA"/>
              </w:rPr>
            </w:pPr>
            <w:r w:rsidRPr="00B62720">
              <w:rPr>
                <w:rFonts w:cs="Arial"/>
                <w:b/>
                <w:bCs/>
                <w:sz w:val="20"/>
                <w:szCs w:val="20"/>
                <w:shd w:val="clear" w:color="auto" w:fill="F2F2F2" w:themeFill="background1" w:themeFillShade="F2"/>
                <w:lang w:eastAsia="en-GB" w:bidi="ar-SA"/>
              </w:rPr>
              <w:t>54.3</w:t>
            </w:r>
          </w:p>
        </w:tc>
      </w:tr>
      <w:tr w:rsidR="0045111E" w:rsidRPr="00B62720" w14:paraId="490C64E3" w14:textId="77777777" w:rsidTr="008A11F7">
        <w:trPr>
          <w:trHeight w:val="255"/>
        </w:trPr>
        <w:tc>
          <w:tcPr>
            <w:tcW w:w="1276" w:type="dxa"/>
            <w:vMerge w:val="restart"/>
            <w:tcBorders>
              <w:top w:val="nil"/>
              <w:left w:val="single" w:sz="4" w:space="0" w:color="auto"/>
              <w:right w:val="single" w:sz="4" w:space="0" w:color="auto"/>
            </w:tcBorders>
            <w:shd w:val="clear" w:color="auto" w:fill="auto"/>
            <w:noWrap/>
            <w:hideMark/>
          </w:tcPr>
          <w:p w14:paraId="37FE1767"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r w:rsidRPr="00B62720">
              <w:rPr>
                <w:rFonts w:cs="Arial"/>
                <w:b/>
                <w:bCs/>
                <w:color w:val="000000"/>
                <w:sz w:val="20"/>
                <w:szCs w:val="20"/>
                <w:lang w:eastAsia="en-GB" w:bidi="ar-SA"/>
              </w:rPr>
              <w:t>Males</w:t>
            </w:r>
          </w:p>
          <w:p w14:paraId="29D4A2C3"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5D74CC3C"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64CBF8E1"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0017BCD7"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29B42334"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7EB743FA"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57B7BD3D" w14:textId="77777777" w:rsidR="0045111E" w:rsidRPr="00B62720" w:rsidRDefault="0045111E" w:rsidP="0045111E">
            <w:pPr>
              <w:rPr>
                <w:rFonts w:cs="Arial"/>
                <w:b/>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3EE3AAE5"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2–3 years</w:t>
            </w:r>
          </w:p>
        </w:tc>
        <w:tc>
          <w:tcPr>
            <w:tcW w:w="1843" w:type="dxa"/>
            <w:tcBorders>
              <w:top w:val="single" w:sz="4" w:space="0" w:color="auto"/>
              <w:left w:val="nil"/>
              <w:bottom w:val="single" w:sz="4" w:space="0" w:color="auto"/>
              <w:right w:val="single" w:sz="4" w:space="0" w:color="auto"/>
            </w:tcBorders>
            <w:vAlign w:val="bottom"/>
          </w:tcPr>
          <w:p w14:paraId="3F1FF5F3"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82B2E30"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3B97C925" w14:textId="77777777" w:rsidR="0045111E" w:rsidRPr="00B62720" w:rsidRDefault="0045111E" w:rsidP="0045111E">
            <w:pPr>
              <w:widowControl/>
              <w:jc w:val="center"/>
              <w:rPr>
                <w:rFonts w:cs="Arial"/>
                <w:sz w:val="20"/>
                <w:szCs w:val="20"/>
                <w:lang w:eastAsia="en-GB" w:bidi="ar-SA"/>
              </w:rPr>
            </w:pPr>
            <w:r w:rsidRPr="00B62720">
              <w:rPr>
                <w:rFonts w:cs="Arial"/>
                <w:sz w:val="20"/>
                <w:szCs w:val="20"/>
                <w:lang w:eastAsia="en-GB" w:bidi="ar-SA"/>
              </w:rPr>
              <w:t>n/a</w:t>
            </w:r>
          </w:p>
        </w:tc>
      </w:tr>
      <w:tr w:rsidR="0045111E" w:rsidRPr="00B62720" w14:paraId="6142455C" w14:textId="77777777" w:rsidTr="008A11F7">
        <w:trPr>
          <w:trHeight w:val="255"/>
        </w:trPr>
        <w:tc>
          <w:tcPr>
            <w:tcW w:w="1276" w:type="dxa"/>
            <w:vMerge/>
            <w:tcBorders>
              <w:left w:val="single" w:sz="4" w:space="0" w:color="auto"/>
              <w:right w:val="single" w:sz="4" w:space="0" w:color="auto"/>
            </w:tcBorders>
            <w:shd w:val="clear" w:color="auto" w:fill="auto"/>
            <w:noWrap/>
            <w:vAlign w:val="bottom"/>
            <w:hideMark/>
          </w:tcPr>
          <w:p w14:paraId="7B872723" w14:textId="77777777" w:rsidR="0045111E" w:rsidRPr="00B62720" w:rsidRDefault="0045111E" w:rsidP="0045111E">
            <w:pPr>
              <w:rPr>
                <w:rFonts w:cs="Arial"/>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0AF55F48"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4–8 years</w:t>
            </w:r>
          </w:p>
        </w:tc>
        <w:tc>
          <w:tcPr>
            <w:tcW w:w="1843" w:type="dxa"/>
            <w:tcBorders>
              <w:top w:val="single" w:sz="4" w:space="0" w:color="auto"/>
              <w:left w:val="nil"/>
              <w:bottom w:val="single" w:sz="4" w:space="0" w:color="auto"/>
              <w:right w:val="single" w:sz="4" w:space="0" w:color="auto"/>
            </w:tcBorders>
            <w:vAlign w:val="bottom"/>
          </w:tcPr>
          <w:p w14:paraId="0255007C"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67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20058C9"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80.0</w:t>
            </w:r>
          </w:p>
        </w:tc>
        <w:tc>
          <w:tcPr>
            <w:tcW w:w="2410" w:type="dxa"/>
            <w:tcBorders>
              <w:top w:val="nil"/>
              <w:left w:val="nil"/>
              <w:bottom w:val="single" w:sz="4" w:space="0" w:color="auto"/>
              <w:right w:val="single" w:sz="4" w:space="0" w:color="auto"/>
            </w:tcBorders>
            <w:shd w:val="clear" w:color="auto" w:fill="auto"/>
            <w:noWrap/>
            <w:vAlign w:val="bottom"/>
            <w:hideMark/>
          </w:tcPr>
          <w:p w14:paraId="325AD24B" w14:textId="77777777" w:rsidR="0045111E" w:rsidRPr="00B62720" w:rsidRDefault="0045111E" w:rsidP="0045111E">
            <w:pPr>
              <w:widowControl/>
              <w:jc w:val="center"/>
              <w:rPr>
                <w:rFonts w:cs="Arial"/>
                <w:sz w:val="20"/>
                <w:szCs w:val="20"/>
                <w:lang w:eastAsia="en-GB" w:bidi="ar-SA"/>
              </w:rPr>
            </w:pPr>
            <w:r w:rsidRPr="00B62720">
              <w:rPr>
                <w:rFonts w:cs="Arial"/>
                <w:sz w:val="20"/>
                <w:szCs w:val="20"/>
                <w:lang w:eastAsia="en-GB" w:bidi="ar-SA"/>
              </w:rPr>
              <w:t>27.6</w:t>
            </w:r>
          </w:p>
        </w:tc>
      </w:tr>
      <w:tr w:rsidR="0045111E" w:rsidRPr="00B62720" w14:paraId="2EA0AA3F" w14:textId="77777777" w:rsidTr="008A11F7">
        <w:trPr>
          <w:trHeight w:val="255"/>
        </w:trPr>
        <w:tc>
          <w:tcPr>
            <w:tcW w:w="1276" w:type="dxa"/>
            <w:vMerge/>
            <w:tcBorders>
              <w:left w:val="single" w:sz="4" w:space="0" w:color="auto"/>
              <w:right w:val="single" w:sz="4" w:space="0" w:color="auto"/>
            </w:tcBorders>
            <w:shd w:val="clear" w:color="auto" w:fill="auto"/>
            <w:noWrap/>
            <w:vAlign w:val="bottom"/>
            <w:hideMark/>
          </w:tcPr>
          <w:p w14:paraId="466BCA84" w14:textId="77777777" w:rsidR="0045111E" w:rsidRPr="00B62720" w:rsidRDefault="0045111E" w:rsidP="0045111E">
            <w:pPr>
              <w:rPr>
                <w:rFonts w:cs="Arial"/>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3044F99A"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9–13 years</w:t>
            </w:r>
          </w:p>
        </w:tc>
        <w:tc>
          <w:tcPr>
            <w:tcW w:w="1843" w:type="dxa"/>
            <w:tcBorders>
              <w:top w:val="single" w:sz="4" w:space="0" w:color="auto"/>
              <w:left w:val="nil"/>
              <w:bottom w:val="single" w:sz="4" w:space="0" w:color="auto"/>
              <w:right w:val="single" w:sz="4" w:space="0" w:color="auto"/>
            </w:tcBorders>
            <w:vAlign w:val="bottom"/>
          </w:tcPr>
          <w:p w14:paraId="61286601"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85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5DE2521"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220.0</w:t>
            </w:r>
          </w:p>
        </w:tc>
        <w:tc>
          <w:tcPr>
            <w:tcW w:w="2410" w:type="dxa"/>
            <w:tcBorders>
              <w:top w:val="nil"/>
              <w:left w:val="nil"/>
              <w:bottom w:val="single" w:sz="4" w:space="0" w:color="auto"/>
              <w:right w:val="single" w:sz="4" w:space="0" w:color="auto"/>
            </w:tcBorders>
            <w:shd w:val="clear" w:color="auto" w:fill="auto"/>
            <w:noWrap/>
            <w:vAlign w:val="bottom"/>
            <w:hideMark/>
          </w:tcPr>
          <w:p w14:paraId="16434AFE" w14:textId="77777777" w:rsidR="0045111E" w:rsidRPr="00B62720" w:rsidRDefault="0045111E" w:rsidP="0045111E">
            <w:pPr>
              <w:widowControl/>
              <w:jc w:val="center"/>
              <w:rPr>
                <w:rFonts w:cs="Arial"/>
                <w:sz w:val="20"/>
                <w:szCs w:val="20"/>
                <w:lang w:eastAsia="en-GB" w:bidi="ar-SA"/>
              </w:rPr>
            </w:pPr>
            <w:r w:rsidRPr="00B62720">
              <w:rPr>
                <w:rFonts w:cs="Arial"/>
                <w:sz w:val="20"/>
                <w:szCs w:val="20"/>
                <w:lang w:eastAsia="en-GB" w:bidi="ar-SA"/>
              </w:rPr>
              <w:t>75.9</w:t>
            </w:r>
          </w:p>
        </w:tc>
      </w:tr>
      <w:tr w:rsidR="0045111E" w:rsidRPr="00B62720" w14:paraId="35CC4144" w14:textId="77777777" w:rsidTr="008A11F7">
        <w:trPr>
          <w:trHeight w:val="255"/>
        </w:trPr>
        <w:tc>
          <w:tcPr>
            <w:tcW w:w="1276" w:type="dxa"/>
            <w:vMerge/>
            <w:tcBorders>
              <w:left w:val="single" w:sz="4" w:space="0" w:color="auto"/>
              <w:right w:val="single" w:sz="4" w:space="0" w:color="auto"/>
            </w:tcBorders>
            <w:shd w:val="clear" w:color="auto" w:fill="auto"/>
            <w:noWrap/>
            <w:vAlign w:val="bottom"/>
            <w:hideMark/>
          </w:tcPr>
          <w:p w14:paraId="64B000A9" w14:textId="77777777" w:rsidR="0045111E" w:rsidRPr="00B62720" w:rsidRDefault="0045111E" w:rsidP="0045111E">
            <w:pPr>
              <w:rPr>
                <w:rFonts w:cs="Arial"/>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4F164210"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14–18 years</w:t>
            </w:r>
          </w:p>
        </w:tc>
        <w:tc>
          <w:tcPr>
            <w:tcW w:w="1843" w:type="dxa"/>
            <w:tcBorders>
              <w:top w:val="single" w:sz="4" w:space="0" w:color="auto"/>
              <w:left w:val="nil"/>
              <w:bottom w:val="single" w:sz="4" w:space="0" w:color="auto"/>
              <w:right w:val="single" w:sz="4" w:space="0" w:color="auto"/>
            </w:tcBorders>
            <w:vAlign w:val="bottom"/>
          </w:tcPr>
          <w:p w14:paraId="23F14485"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56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9DE5A96"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160.0</w:t>
            </w:r>
          </w:p>
        </w:tc>
        <w:tc>
          <w:tcPr>
            <w:tcW w:w="2410" w:type="dxa"/>
            <w:tcBorders>
              <w:top w:val="nil"/>
              <w:left w:val="nil"/>
              <w:bottom w:val="single" w:sz="4" w:space="0" w:color="auto"/>
              <w:right w:val="single" w:sz="4" w:space="0" w:color="auto"/>
            </w:tcBorders>
            <w:shd w:val="clear" w:color="auto" w:fill="auto"/>
            <w:noWrap/>
            <w:vAlign w:val="bottom"/>
            <w:hideMark/>
          </w:tcPr>
          <w:p w14:paraId="62461624" w14:textId="77777777" w:rsidR="0045111E" w:rsidRPr="00B62720" w:rsidRDefault="0045111E" w:rsidP="0045111E">
            <w:pPr>
              <w:widowControl/>
              <w:jc w:val="center"/>
              <w:rPr>
                <w:rFonts w:cs="Arial"/>
                <w:sz w:val="20"/>
                <w:szCs w:val="20"/>
                <w:lang w:eastAsia="en-GB" w:bidi="ar-SA"/>
              </w:rPr>
            </w:pPr>
            <w:r w:rsidRPr="00B62720">
              <w:rPr>
                <w:rFonts w:cs="Arial"/>
                <w:sz w:val="20"/>
                <w:szCs w:val="20"/>
                <w:lang w:eastAsia="en-GB" w:bidi="ar-SA"/>
              </w:rPr>
              <w:t>55.2</w:t>
            </w:r>
          </w:p>
        </w:tc>
      </w:tr>
      <w:tr w:rsidR="0045111E" w:rsidRPr="00B62720" w14:paraId="2E5AC45C" w14:textId="77777777" w:rsidTr="008A11F7">
        <w:trPr>
          <w:trHeight w:val="255"/>
        </w:trPr>
        <w:tc>
          <w:tcPr>
            <w:tcW w:w="1276" w:type="dxa"/>
            <w:vMerge/>
            <w:tcBorders>
              <w:left w:val="single" w:sz="4" w:space="0" w:color="auto"/>
              <w:right w:val="single" w:sz="4" w:space="0" w:color="auto"/>
            </w:tcBorders>
            <w:shd w:val="clear" w:color="auto" w:fill="auto"/>
            <w:noWrap/>
            <w:vAlign w:val="bottom"/>
            <w:hideMark/>
          </w:tcPr>
          <w:p w14:paraId="77F08D8A" w14:textId="77777777" w:rsidR="0045111E" w:rsidRPr="00B62720" w:rsidRDefault="0045111E" w:rsidP="0045111E">
            <w:pPr>
              <w:rPr>
                <w:rFonts w:cs="Arial"/>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6272DE0B"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19–30 years</w:t>
            </w:r>
          </w:p>
        </w:tc>
        <w:tc>
          <w:tcPr>
            <w:tcW w:w="1843" w:type="dxa"/>
            <w:tcBorders>
              <w:top w:val="single" w:sz="4" w:space="0" w:color="auto"/>
              <w:left w:val="nil"/>
              <w:bottom w:val="single" w:sz="4" w:space="0" w:color="auto"/>
              <w:right w:val="single" w:sz="4" w:space="0" w:color="auto"/>
            </w:tcBorders>
            <w:vAlign w:val="bottom"/>
          </w:tcPr>
          <w:p w14:paraId="6BBD3006"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140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3E842D3"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90.0</w:t>
            </w:r>
          </w:p>
        </w:tc>
        <w:tc>
          <w:tcPr>
            <w:tcW w:w="2410" w:type="dxa"/>
            <w:tcBorders>
              <w:top w:val="nil"/>
              <w:left w:val="nil"/>
              <w:bottom w:val="single" w:sz="4" w:space="0" w:color="auto"/>
              <w:right w:val="single" w:sz="4" w:space="0" w:color="auto"/>
            </w:tcBorders>
            <w:shd w:val="clear" w:color="auto" w:fill="auto"/>
            <w:noWrap/>
            <w:vAlign w:val="bottom"/>
            <w:hideMark/>
          </w:tcPr>
          <w:p w14:paraId="10588108" w14:textId="77777777" w:rsidR="0045111E" w:rsidRPr="00B62720" w:rsidRDefault="0045111E" w:rsidP="0045111E">
            <w:pPr>
              <w:widowControl/>
              <w:jc w:val="center"/>
              <w:rPr>
                <w:rFonts w:cs="Arial"/>
                <w:sz w:val="20"/>
                <w:szCs w:val="20"/>
                <w:lang w:eastAsia="en-GB" w:bidi="ar-SA"/>
              </w:rPr>
            </w:pPr>
            <w:r w:rsidRPr="00B62720">
              <w:rPr>
                <w:rFonts w:cs="Arial"/>
                <w:sz w:val="20"/>
                <w:szCs w:val="20"/>
                <w:lang w:eastAsia="en-GB" w:bidi="ar-SA"/>
              </w:rPr>
              <w:t>31.1</w:t>
            </w:r>
          </w:p>
        </w:tc>
      </w:tr>
      <w:tr w:rsidR="0045111E" w:rsidRPr="00B62720" w14:paraId="4B677ED3" w14:textId="77777777" w:rsidTr="008A11F7">
        <w:trPr>
          <w:trHeight w:val="255"/>
        </w:trPr>
        <w:tc>
          <w:tcPr>
            <w:tcW w:w="1276" w:type="dxa"/>
            <w:vMerge/>
            <w:tcBorders>
              <w:left w:val="single" w:sz="4" w:space="0" w:color="auto"/>
              <w:right w:val="single" w:sz="4" w:space="0" w:color="auto"/>
            </w:tcBorders>
            <w:shd w:val="clear" w:color="auto" w:fill="auto"/>
            <w:noWrap/>
            <w:vAlign w:val="bottom"/>
            <w:hideMark/>
          </w:tcPr>
          <w:p w14:paraId="6B2BB697" w14:textId="77777777" w:rsidR="0045111E" w:rsidRPr="00B62720" w:rsidRDefault="0045111E" w:rsidP="0045111E">
            <w:pPr>
              <w:rPr>
                <w:rFonts w:cs="Arial"/>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0708AF67"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31–50 years</w:t>
            </w:r>
          </w:p>
        </w:tc>
        <w:tc>
          <w:tcPr>
            <w:tcW w:w="1843" w:type="dxa"/>
            <w:tcBorders>
              <w:top w:val="single" w:sz="4" w:space="0" w:color="auto"/>
              <w:left w:val="nil"/>
              <w:bottom w:val="single" w:sz="4" w:space="0" w:color="auto"/>
              <w:right w:val="single" w:sz="4" w:space="0" w:color="auto"/>
            </w:tcBorders>
            <w:vAlign w:val="bottom"/>
          </w:tcPr>
          <w:p w14:paraId="733DAF26"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277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0752F81"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200.0</w:t>
            </w:r>
          </w:p>
        </w:tc>
        <w:tc>
          <w:tcPr>
            <w:tcW w:w="2410" w:type="dxa"/>
            <w:tcBorders>
              <w:top w:val="nil"/>
              <w:left w:val="nil"/>
              <w:bottom w:val="single" w:sz="4" w:space="0" w:color="auto"/>
              <w:right w:val="single" w:sz="4" w:space="0" w:color="auto"/>
            </w:tcBorders>
            <w:shd w:val="clear" w:color="auto" w:fill="auto"/>
            <w:noWrap/>
            <w:vAlign w:val="bottom"/>
            <w:hideMark/>
          </w:tcPr>
          <w:p w14:paraId="4AAC3484" w14:textId="77777777" w:rsidR="0045111E" w:rsidRPr="00B62720" w:rsidRDefault="0045111E" w:rsidP="0045111E">
            <w:pPr>
              <w:widowControl/>
              <w:jc w:val="center"/>
              <w:rPr>
                <w:rFonts w:cs="Arial"/>
                <w:sz w:val="20"/>
                <w:szCs w:val="20"/>
                <w:lang w:eastAsia="en-GB" w:bidi="ar-SA"/>
              </w:rPr>
            </w:pPr>
            <w:r w:rsidRPr="00B62720">
              <w:rPr>
                <w:rFonts w:cs="Arial"/>
                <w:sz w:val="20"/>
                <w:szCs w:val="20"/>
                <w:lang w:eastAsia="en-GB" w:bidi="ar-SA"/>
              </w:rPr>
              <w:t>69.0</w:t>
            </w:r>
          </w:p>
        </w:tc>
      </w:tr>
      <w:tr w:rsidR="0045111E" w:rsidRPr="00B62720" w14:paraId="35913AB5" w14:textId="77777777" w:rsidTr="008A11F7">
        <w:trPr>
          <w:trHeight w:val="255"/>
        </w:trPr>
        <w:tc>
          <w:tcPr>
            <w:tcW w:w="1276" w:type="dxa"/>
            <w:vMerge/>
            <w:tcBorders>
              <w:left w:val="single" w:sz="4" w:space="0" w:color="auto"/>
              <w:right w:val="single" w:sz="4" w:space="0" w:color="auto"/>
            </w:tcBorders>
            <w:shd w:val="clear" w:color="auto" w:fill="auto"/>
            <w:noWrap/>
            <w:vAlign w:val="bottom"/>
            <w:hideMark/>
          </w:tcPr>
          <w:p w14:paraId="5C793A72" w14:textId="77777777" w:rsidR="0045111E" w:rsidRPr="00B62720" w:rsidRDefault="0045111E" w:rsidP="0045111E">
            <w:pPr>
              <w:rPr>
                <w:rFonts w:cs="Arial"/>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31C4006E"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51–70 years</w:t>
            </w:r>
          </w:p>
        </w:tc>
        <w:tc>
          <w:tcPr>
            <w:tcW w:w="1843" w:type="dxa"/>
            <w:tcBorders>
              <w:top w:val="single" w:sz="4" w:space="0" w:color="auto"/>
              <w:left w:val="nil"/>
              <w:bottom w:val="single" w:sz="4" w:space="0" w:color="auto"/>
              <w:right w:val="single" w:sz="4" w:space="0" w:color="auto"/>
            </w:tcBorders>
            <w:vAlign w:val="bottom"/>
          </w:tcPr>
          <w:p w14:paraId="47514DB5"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189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51EF91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200.0</w:t>
            </w:r>
          </w:p>
        </w:tc>
        <w:tc>
          <w:tcPr>
            <w:tcW w:w="2410" w:type="dxa"/>
            <w:tcBorders>
              <w:top w:val="nil"/>
              <w:left w:val="nil"/>
              <w:bottom w:val="single" w:sz="4" w:space="0" w:color="auto"/>
              <w:right w:val="single" w:sz="4" w:space="0" w:color="auto"/>
            </w:tcBorders>
            <w:shd w:val="clear" w:color="auto" w:fill="auto"/>
            <w:noWrap/>
            <w:vAlign w:val="bottom"/>
            <w:hideMark/>
          </w:tcPr>
          <w:p w14:paraId="604797A3" w14:textId="77777777" w:rsidR="0045111E" w:rsidRPr="00B62720" w:rsidRDefault="0045111E" w:rsidP="0045111E">
            <w:pPr>
              <w:widowControl/>
              <w:jc w:val="center"/>
              <w:rPr>
                <w:rFonts w:cs="Arial"/>
                <w:sz w:val="20"/>
                <w:szCs w:val="20"/>
                <w:lang w:eastAsia="en-GB" w:bidi="ar-SA"/>
              </w:rPr>
            </w:pPr>
            <w:r w:rsidRPr="00B62720">
              <w:rPr>
                <w:rFonts w:cs="Arial"/>
                <w:sz w:val="20"/>
                <w:szCs w:val="20"/>
                <w:lang w:eastAsia="en-GB" w:bidi="ar-SA"/>
              </w:rPr>
              <w:t>69.0</w:t>
            </w:r>
          </w:p>
        </w:tc>
      </w:tr>
      <w:tr w:rsidR="0045111E" w:rsidRPr="00B62720" w14:paraId="47E21852" w14:textId="77777777" w:rsidTr="008A11F7">
        <w:trPr>
          <w:trHeight w:val="255"/>
        </w:trPr>
        <w:tc>
          <w:tcPr>
            <w:tcW w:w="1276" w:type="dxa"/>
            <w:vMerge/>
            <w:tcBorders>
              <w:left w:val="single" w:sz="4" w:space="0" w:color="auto"/>
              <w:right w:val="single" w:sz="4" w:space="0" w:color="auto"/>
            </w:tcBorders>
            <w:shd w:val="clear" w:color="auto" w:fill="auto"/>
            <w:noWrap/>
            <w:vAlign w:val="bottom"/>
            <w:hideMark/>
          </w:tcPr>
          <w:p w14:paraId="1F85FA36" w14:textId="77777777" w:rsidR="0045111E" w:rsidRPr="00B62720" w:rsidRDefault="0045111E" w:rsidP="0045111E">
            <w:pPr>
              <w:rPr>
                <w:rFonts w:cs="Arial"/>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71DCB5E4"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rPr>
              <w:t>71 years &amp; over</w:t>
            </w:r>
          </w:p>
        </w:tc>
        <w:tc>
          <w:tcPr>
            <w:tcW w:w="1843" w:type="dxa"/>
            <w:tcBorders>
              <w:top w:val="single" w:sz="4" w:space="0" w:color="auto"/>
              <w:left w:val="nil"/>
              <w:bottom w:val="single" w:sz="4" w:space="0" w:color="auto"/>
              <w:right w:val="single" w:sz="4" w:space="0" w:color="auto"/>
            </w:tcBorders>
            <w:vAlign w:val="bottom"/>
          </w:tcPr>
          <w:p w14:paraId="3B3AE896"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79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DF9869A"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60.0</w:t>
            </w:r>
          </w:p>
        </w:tc>
        <w:tc>
          <w:tcPr>
            <w:tcW w:w="2410" w:type="dxa"/>
            <w:tcBorders>
              <w:top w:val="nil"/>
              <w:left w:val="nil"/>
              <w:bottom w:val="single" w:sz="4" w:space="0" w:color="auto"/>
              <w:right w:val="single" w:sz="4" w:space="0" w:color="auto"/>
            </w:tcBorders>
            <w:shd w:val="clear" w:color="auto" w:fill="auto"/>
            <w:noWrap/>
            <w:vAlign w:val="bottom"/>
            <w:hideMark/>
          </w:tcPr>
          <w:p w14:paraId="48ADA00E" w14:textId="77777777" w:rsidR="0045111E" w:rsidRPr="00B62720" w:rsidRDefault="0045111E" w:rsidP="0045111E">
            <w:pPr>
              <w:widowControl/>
              <w:jc w:val="center"/>
              <w:rPr>
                <w:rFonts w:cs="Arial"/>
                <w:sz w:val="20"/>
                <w:szCs w:val="20"/>
                <w:lang w:eastAsia="en-GB" w:bidi="ar-SA"/>
              </w:rPr>
            </w:pPr>
            <w:r w:rsidRPr="00B62720">
              <w:rPr>
                <w:rFonts w:cs="Arial"/>
                <w:sz w:val="20"/>
                <w:szCs w:val="20"/>
                <w:lang w:eastAsia="en-GB" w:bidi="ar-SA"/>
              </w:rPr>
              <w:t>20.7</w:t>
            </w:r>
          </w:p>
        </w:tc>
      </w:tr>
      <w:tr w:rsidR="0045111E" w:rsidRPr="00B62720" w14:paraId="2F415C62" w14:textId="77777777" w:rsidTr="008A11F7">
        <w:trPr>
          <w:trHeight w:val="255"/>
        </w:trPr>
        <w:tc>
          <w:tcPr>
            <w:tcW w:w="1276" w:type="dxa"/>
            <w:vMerge/>
            <w:tcBorders>
              <w:left w:val="single" w:sz="4" w:space="0" w:color="auto"/>
              <w:bottom w:val="single" w:sz="4" w:space="0" w:color="auto"/>
              <w:right w:val="single" w:sz="4" w:space="0" w:color="auto"/>
            </w:tcBorders>
            <w:shd w:val="clear" w:color="000000" w:fill="F2F2F2"/>
            <w:noWrap/>
            <w:vAlign w:val="bottom"/>
            <w:hideMark/>
          </w:tcPr>
          <w:p w14:paraId="47CBD675" w14:textId="77777777" w:rsidR="0045111E" w:rsidRPr="00B62720" w:rsidRDefault="0045111E" w:rsidP="0045111E">
            <w:pPr>
              <w:widowControl/>
              <w:rPr>
                <w:rFonts w:cs="Arial"/>
                <w:b/>
                <w:bCs/>
                <w:color w:val="000000"/>
                <w:sz w:val="20"/>
                <w:szCs w:val="20"/>
                <w:lang w:eastAsia="en-GB" w:bidi="ar-SA"/>
              </w:rPr>
            </w:pPr>
          </w:p>
        </w:tc>
        <w:tc>
          <w:tcPr>
            <w:tcW w:w="2268" w:type="dxa"/>
            <w:tcBorders>
              <w:top w:val="nil"/>
              <w:left w:val="nil"/>
              <w:bottom w:val="single" w:sz="4" w:space="0" w:color="auto"/>
              <w:right w:val="single" w:sz="4" w:space="0" w:color="auto"/>
            </w:tcBorders>
            <w:shd w:val="clear" w:color="000000" w:fill="F2F2F2"/>
            <w:noWrap/>
            <w:vAlign w:val="bottom"/>
            <w:hideMark/>
          </w:tcPr>
          <w:p w14:paraId="71EF2A15"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 2 years &amp; over</w:t>
            </w:r>
          </w:p>
        </w:tc>
        <w:tc>
          <w:tcPr>
            <w:tcW w:w="1843" w:type="dxa"/>
            <w:tcBorders>
              <w:top w:val="single" w:sz="4" w:space="0" w:color="auto"/>
              <w:left w:val="nil"/>
              <w:bottom w:val="single" w:sz="4" w:space="0" w:color="auto"/>
              <w:right w:val="single" w:sz="4" w:space="0" w:color="auto"/>
            </w:tcBorders>
            <w:shd w:val="clear" w:color="000000" w:fill="F2F2F2"/>
            <w:vAlign w:val="bottom"/>
          </w:tcPr>
          <w:p w14:paraId="7F2E50D3"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918</w:t>
            </w:r>
          </w:p>
        </w:tc>
        <w:tc>
          <w:tcPr>
            <w:tcW w:w="2126" w:type="dxa"/>
            <w:tcBorders>
              <w:top w:val="nil"/>
              <w:left w:val="single" w:sz="4" w:space="0" w:color="auto"/>
              <w:bottom w:val="single" w:sz="4" w:space="0" w:color="auto"/>
              <w:right w:val="single" w:sz="4" w:space="0" w:color="auto"/>
            </w:tcBorders>
            <w:shd w:val="clear" w:color="000000" w:fill="F2F2F2"/>
            <w:noWrap/>
            <w:vAlign w:val="bottom"/>
            <w:hideMark/>
          </w:tcPr>
          <w:p w14:paraId="2EDFAFC1"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200.0</w:t>
            </w:r>
          </w:p>
        </w:tc>
        <w:tc>
          <w:tcPr>
            <w:tcW w:w="2410" w:type="dxa"/>
            <w:tcBorders>
              <w:top w:val="nil"/>
              <w:left w:val="nil"/>
              <w:bottom w:val="single" w:sz="4" w:space="0" w:color="auto"/>
              <w:right w:val="single" w:sz="4" w:space="0" w:color="auto"/>
            </w:tcBorders>
            <w:shd w:val="clear" w:color="000000" w:fill="F2F2F2"/>
            <w:noWrap/>
            <w:vAlign w:val="bottom"/>
            <w:hideMark/>
          </w:tcPr>
          <w:p w14:paraId="566657C1" w14:textId="77777777" w:rsidR="0045111E" w:rsidRPr="00B62720" w:rsidRDefault="0045111E" w:rsidP="0045111E">
            <w:pPr>
              <w:widowControl/>
              <w:jc w:val="center"/>
              <w:rPr>
                <w:rFonts w:cs="Arial"/>
                <w:b/>
                <w:bCs/>
                <w:sz w:val="20"/>
                <w:szCs w:val="20"/>
                <w:lang w:eastAsia="en-GB" w:bidi="ar-SA"/>
              </w:rPr>
            </w:pPr>
            <w:r w:rsidRPr="00B62720">
              <w:rPr>
                <w:rFonts w:cs="Arial"/>
                <w:b/>
                <w:bCs/>
                <w:sz w:val="20"/>
                <w:szCs w:val="20"/>
                <w:lang w:eastAsia="en-GB" w:bidi="ar-SA"/>
              </w:rPr>
              <w:t>69.0</w:t>
            </w:r>
          </w:p>
        </w:tc>
      </w:tr>
    </w:tbl>
    <w:p w14:paraId="7981EA33" w14:textId="77777777" w:rsidR="0045111E" w:rsidRPr="0045111E" w:rsidRDefault="0045111E" w:rsidP="0045111E">
      <w:pPr>
        <w:ind w:right="-569"/>
        <w:rPr>
          <w:sz w:val="18"/>
          <w:szCs w:val="18"/>
          <w:lang w:eastAsia="en-AU" w:bidi="ar-SA"/>
        </w:rPr>
      </w:pPr>
      <w:r w:rsidRPr="0045111E">
        <w:rPr>
          <w:sz w:val="18"/>
          <w:szCs w:val="18"/>
          <w:lang w:eastAsia="en-AU" w:bidi="ar-SA"/>
        </w:rPr>
        <w:t>n/a – indicates insufficient consumer numbers (less than 39) to allow for the derivation of a robust 97.5</w:t>
      </w:r>
      <w:r w:rsidRPr="0045111E">
        <w:rPr>
          <w:sz w:val="18"/>
          <w:szCs w:val="18"/>
          <w:vertAlign w:val="superscript"/>
          <w:lang w:eastAsia="en-AU" w:bidi="ar-SA"/>
        </w:rPr>
        <w:t>th</w:t>
      </w:r>
      <w:r w:rsidRPr="0045111E">
        <w:rPr>
          <w:sz w:val="18"/>
          <w:szCs w:val="18"/>
          <w:lang w:eastAsia="en-AU" w:bidi="ar-SA"/>
        </w:rPr>
        <w:t xml:space="preserve"> percentile consumption</w:t>
      </w:r>
    </w:p>
    <w:p w14:paraId="661FA3FF" w14:textId="77777777" w:rsidR="0045111E" w:rsidRPr="0045111E" w:rsidRDefault="0045111E" w:rsidP="0045111E">
      <w:pPr>
        <w:rPr>
          <w:b/>
          <w:lang w:eastAsia="en-AU" w:bidi="ar-SA"/>
        </w:rPr>
      </w:pPr>
    </w:p>
    <w:p w14:paraId="66E35064" w14:textId="59CBAD0A" w:rsidR="0045111E" w:rsidRPr="0045111E" w:rsidRDefault="0045111E" w:rsidP="00C2555F">
      <w:pPr>
        <w:ind w:right="-569"/>
        <w:rPr>
          <w:b/>
          <w:lang w:eastAsia="en-AU" w:bidi="ar-SA"/>
        </w:rPr>
      </w:pPr>
      <w:r w:rsidRPr="0045111E">
        <w:rPr>
          <w:b/>
          <w:lang w:eastAsia="en-AU" w:bidi="ar-SA"/>
        </w:rPr>
        <w:t xml:space="preserve">Soft Candy </w:t>
      </w:r>
      <w:r w:rsidR="00C2555F">
        <w:rPr>
          <w:b/>
          <w:lang w:eastAsia="en-AU" w:bidi="ar-SA"/>
        </w:rPr>
        <w:t>–</w:t>
      </w:r>
      <w:r w:rsidRPr="0045111E">
        <w:rPr>
          <w:b/>
          <w:lang w:eastAsia="en-AU" w:bidi="ar-SA"/>
        </w:rPr>
        <w:t xml:space="preserve"> IMO concentration based on 50% replacement of added sugar = 31.5 g/100g/mL</w:t>
      </w:r>
    </w:p>
    <w:tbl>
      <w:tblPr>
        <w:tblW w:w="9072" w:type="dxa"/>
        <w:tblLayout w:type="fixed"/>
        <w:tblLook w:val="04A0" w:firstRow="1" w:lastRow="0" w:firstColumn="1" w:lastColumn="0" w:noHBand="0" w:noVBand="1"/>
      </w:tblPr>
      <w:tblGrid>
        <w:gridCol w:w="1179"/>
        <w:gridCol w:w="2069"/>
        <w:gridCol w:w="1686"/>
        <w:gridCol w:w="1941"/>
        <w:gridCol w:w="2197"/>
      </w:tblGrid>
      <w:tr w:rsidR="0045111E" w:rsidRPr="00B62720" w14:paraId="731F758A" w14:textId="77777777" w:rsidTr="008A11F7">
        <w:trPr>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FF59A"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Sex</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2CDF6A6"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NRV Age Group</w:t>
            </w:r>
          </w:p>
        </w:tc>
        <w:tc>
          <w:tcPr>
            <w:tcW w:w="1843" w:type="dxa"/>
            <w:tcBorders>
              <w:top w:val="single" w:sz="4" w:space="0" w:color="auto"/>
              <w:left w:val="nil"/>
              <w:bottom w:val="single" w:sz="4" w:space="0" w:color="auto"/>
              <w:right w:val="single" w:sz="4" w:space="0" w:color="auto"/>
            </w:tcBorders>
            <w:vAlign w:val="bottom"/>
          </w:tcPr>
          <w:p w14:paraId="127C391E"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Number of Consumers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A7DC36"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 xml:space="preserve">P97.5 Consumption g/person/day </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3CB7D2D1"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P97.5 exposure to IMO over 24 hrs (g/person/day)</w:t>
            </w:r>
          </w:p>
        </w:tc>
      </w:tr>
      <w:tr w:rsidR="0045111E" w:rsidRPr="00B62720" w14:paraId="0D3C86A8" w14:textId="77777777" w:rsidTr="008A11F7">
        <w:trPr>
          <w:trHeight w:val="255"/>
        </w:trPr>
        <w:tc>
          <w:tcPr>
            <w:tcW w:w="1281" w:type="dxa"/>
            <w:vMerge w:val="restart"/>
            <w:tcBorders>
              <w:top w:val="nil"/>
              <w:left w:val="single" w:sz="4" w:space="0" w:color="auto"/>
              <w:right w:val="single" w:sz="4" w:space="0" w:color="auto"/>
            </w:tcBorders>
            <w:shd w:val="clear" w:color="auto" w:fill="auto"/>
            <w:noWrap/>
            <w:hideMark/>
          </w:tcPr>
          <w:p w14:paraId="18ED1244"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Females</w:t>
            </w:r>
          </w:p>
          <w:p w14:paraId="59E27A2B"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607597B0"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1A493380"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054972F2"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6DCB5F4A"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2E138E9F"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3F534374" w14:textId="77777777" w:rsidR="0045111E" w:rsidRPr="00B62720" w:rsidRDefault="0045111E" w:rsidP="0045111E">
            <w:pPr>
              <w:rPr>
                <w:rFonts w:cs="Arial"/>
                <w:b/>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784F7CDF"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2–3 years</w:t>
            </w:r>
          </w:p>
        </w:tc>
        <w:tc>
          <w:tcPr>
            <w:tcW w:w="1843" w:type="dxa"/>
            <w:tcBorders>
              <w:top w:val="single" w:sz="4" w:space="0" w:color="auto"/>
              <w:left w:val="nil"/>
              <w:bottom w:val="single" w:sz="4" w:space="0" w:color="auto"/>
              <w:right w:val="single" w:sz="4" w:space="0" w:color="auto"/>
            </w:tcBorders>
            <w:vAlign w:val="bottom"/>
          </w:tcPr>
          <w:p w14:paraId="1C767F0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14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8F33D4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7682A68E" w14:textId="77777777" w:rsidR="0045111E" w:rsidRPr="00B62720" w:rsidRDefault="0045111E" w:rsidP="0045111E">
            <w:pPr>
              <w:widowControl/>
              <w:jc w:val="center"/>
              <w:rPr>
                <w:rFonts w:cs="Arial"/>
                <w:color w:val="000000"/>
                <w:sz w:val="20"/>
                <w:szCs w:val="20"/>
                <w:lang w:eastAsia="en-GB" w:bidi="ar-SA"/>
              </w:rPr>
            </w:pPr>
            <w:r w:rsidRPr="00B62720">
              <w:rPr>
                <w:rFonts w:cs="Arial"/>
                <w:sz w:val="20"/>
                <w:szCs w:val="20"/>
                <w:lang w:eastAsia="en-GB" w:bidi="ar-SA"/>
              </w:rPr>
              <w:t>n/a</w:t>
            </w:r>
          </w:p>
        </w:tc>
      </w:tr>
      <w:tr w:rsidR="0045111E" w:rsidRPr="00B62720" w14:paraId="246A6CAE"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66069240" w14:textId="77777777" w:rsidR="0045111E" w:rsidRPr="00B62720" w:rsidRDefault="0045111E" w:rsidP="0045111E">
            <w:pPr>
              <w:rPr>
                <w:rFonts w:cs="Arial"/>
                <w:b/>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25259C6F"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4–8 years</w:t>
            </w:r>
          </w:p>
        </w:tc>
        <w:tc>
          <w:tcPr>
            <w:tcW w:w="1843" w:type="dxa"/>
            <w:tcBorders>
              <w:top w:val="single" w:sz="4" w:space="0" w:color="auto"/>
              <w:left w:val="nil"/>
              <w:bottom w:val="single" w:sz="4" w:space="0" w:color="auto"/>
              <w:right w:val="single" w:sz="4" w:space="0" w:color="auto"/>
            </w:tcBorders>
            <w:vAlign w:val="bottom"/>
          </w:tcPr>
          <w:p w14:paraId="2EEF197B"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45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5B13E4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83.0</w:t>
            </w:r>
          </w:p>
        </w:tc>
        <w:tc>
          <w:tcPr>
            <w:tcW w:w="2410" w:type="dxa"/>
            <w:tcBorders>
              <w:top w:val="nil"/>
              <w:left w:val="nil"/>
              <w:bottom w:val="single" w:sz="4" w:space="0" w:color="auto"/>
              <w:right w:val="single" w:sz="4" w:space="0" w:color="auto"/>
            </w:tcBorders>
            <w:shd w:val="clear" w:color="auto" w:fill="auto"/>
            <w:noWrap/>
            <w:vAlign w:val="bottom"/>
            <w:hideMark/>
          </w:tcPr>
          <w:p w14:paraId="1BAF054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26.1</w:t>
            </w:r>
          </w:p>
        </w:tc>
      </w:tr>
      <w:tr w:rsidR="0045111E" w:rsidRPr="00B62720" w14:paraId="4609BDE5"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21D81AAA" w14:textId="77777777" w:rsidR="0045111E" w:rsidRPr="00B62720" w:rsidRDefault="0045111E" w:rsidP="0045111E">
            <w:pPr>
              <w:rPr>
                <w:rFonts w:cs="Arial"/>
                <w:b/>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7A83C239"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9–13 years</w:t>
            </w:r>
          </w:p>
        </w:tc>
        <w:tc>
          <w:tcPr>
            <w:tcW w:w="1843" w:type="dxa"/>
            <w:tcBorders>
              <w:top w:val="single" w:sz="4" w:space="0" w:color="auto"/>
              <w:left w:val="nil"/>
              <w:bottom w:val="single" w:sz="4" w:space="0" w:color="auto"/>
              <w:right w:val="single" w:sz="4" w:space="0" w:color="auto"/>
            </w:tcBorders>
            <w:vAlign w:val="bottom"/>
          </w:tcPr>
          <w:p w14:paraId="2BBEF613"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38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7F309FF"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21D36656" w14:textId="77777777" w:rsidR="0045111E" w:rsidRPr="00B62720" w:rsidRDefault="0045111E" w:rsidP="0045111E">
            <w:pPr>
              <w:widowControl/>
              <w:jc w:val="center"/>
              <w:rPr>
                <w:rFonts w:cs="Arial"/>
                <w:color w:val="000000"/>
                <w:sz w:val="20"/>
                <w:szCs w:val="20"/>
                <w:lang w:eastAsia="en-GB" w:bidi="ar-SA"/>
              </w:rPr>
            </w:pPr>
            <w:r w:rsidRPr="00B62720">
              <w:rPr>
                <w:rFonts w:cs="Arial"/>
                <w:sz w:val="20"/>
                <w:szCs w:val="20"/>
                <w:lang w:eastAsia="en-GB" w:bidi="ar-SA"/>
              </w:rPr>
              <w:t>n/a</w:t>
            </w:r>
          </w:p>
        </w:tc>
      </w:tr>
      <w:tr w:rsidR="0045111E" w:rsidRPr="00B62720" w14:paraId="1ABA2251"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EC6CD0F" w14:textId="77777777" w:rsidR="0045111E" w:rsidRPr="00B62720" w:rsidRDefault="0045111E" w:rsidP="0045111E">
            <w:pPr>
              <w:rPr>
                <w:rFonts w:cs="Arial"/>
                <w:b/>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2BB5B49B"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14–18 years</w:t>
            </w:r>
          </w:p>
        </w:tc>
        <w:tc>
          <w:tcPr>
            <w:tcW w:w="1843" w:type="dxa"/>
            <w:tcBorders>
              <w:top w:val="single" w:sz="4" w:space="0" w:color="auto"/>
              <w:left w:val="nil"/>
              <w:bottom w:val="single" w:sz="4" w:space="0" w:color="auto"/>
              <w:right w:val="single" w:sz="4" w:space="0" w:color="auto"/>
            </w:tcBorders>
            <w:vAlign w:val="bottom"/>
          </w:tcPr>
          <w:p w14:paraId="74DE7765"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35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5975CC6"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6ACECDCD" w14:textId="77777777" w:rsidR="0045111E" w:rsidRPr="00B62720" w:rsidRDefault="0045111E" w:rsidP="0045111E">
            <w:pPr>
              <w:widowControl/>
              <w:jc w:val="center"/>
              <w:rPr>
                <w:rFonts w:cs="Arial"/>
                <w:color w:val="000000"/>
                <w:sz w:val="20"/>
                <w:szCs w:val="20"/>
                <w:lang w:eastAsia="en-GB" w:bidi="ar-SA"/>
              </w:rPr>
            </w:pPr>
            <w:r w:rsidRPr="00B62720">
              <w:rPr>
                <w:rFonts w:cs="Arial"/>
                <w:sz w:val="20"/>
                <w:szCs w:val="20"/>
                <w:lang w:eastAsia="en-GB" w:bidi="ar-SA"/>
              </w:rPr>
              <w:t>n/a</w:t>
            </w:r>
          </w:p>
        </w:tc>
      </w:tr>
      <w:tr w:rsidR="0045111E" w:rsidRPr="00B62720" w14:paraId="19E7FC5F"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1C34607" w14:textId="77777777" w:rsidR="0045111E" w:rsidRPr="00B62720" w:rsidRDefault="0045111E" w:rsidP="0045111E">
            <w:pPr>
              <w:rPr>
                <w:rFonts w:cs="Arial"/>
                <w:b/>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6B627B1E"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19–30 years</w:t>
            </w:r>
          </w:p>
        </w:tc>
        <w:tc>
          <w:tcPr>
            <w:tcW w:w="1843" w:type="dxa"/>
            <w:tcBorders>
              <w:top w:val="single" w:sz="4" w:space="0" w:color="auto"/>
              <w:left w:val="nil"/>
              <w:bottom w:val="single" w:sz="4" w:space="0" w:color="auto"/>
              <w:right w:val="single" w:sz="4" w:space="0" w:color="auto"/>
            </w:tcBorders>
            <w:vAlign w:val="bottom"/>
          </w:tcPr>
          <w:p w14:paraId="3C1A226A"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50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1A7015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190.0</w:t>
            </w:r>
          </w:p>
        </w:tc>
        <w:tc>
          <w:tcPr>
            <w:tcW w:w="2410" w:type="dxa"/>
            <w:tcBorders>
              <w:top w:val="nil"/>
              <w:left w:val="nil"/>
              <w:bottom w:val="single" w:sz="4" w:space="0" w:color="auto"/>
              <w:right w:val="single" w:sz="4" w:space="0" w:color="auto"/>
            </w:tcBorders>
            <w:shd w:val="clear" w:color="auto" w:fill="auto"/>
            <w:noWrap/>
            <w:vAlign w:val="bottom"/>
            <w:hideMark/>
          </w:tcPr>
          <w:p w14:paraId="0EEC4A3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59.9</w:t>
            </w:r>
          </w:p>
        </w:tc>
      </w:tr>
      <w:tr w:rsidR="0045111E" w:rsidRPr="00B62720" w14:paraId="2C9CE336"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3C97A90" w14:textId="77777777" w:rsidR="0045111E" w:rsidRPr="00B62720" w:rsidRDefault="0045111E" w:rsidP="0045111E">
            <w:pPr>
              <w:rPr>
                <w:rFonts w:cs="Arial"/>
                <w:b/>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136FCD0B"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31–50 years</w:t>
            </w:r>
          </w:p>
        </w:tc>
        <w:tc>
          <w:tcPr>
            <w:tcW w:w="1843" w:type="dxa"/>
            <w:tcBorders>
              <w:top w:val="single" w:sz="4" w:space="0" w:color="auto"/>
              <w:left w:val="nil"/>
              <w:bottom w:val="single" w:sz="4" w:space="0" w:color="auto"/>
              <w:right w:val="single" w:sz="4" w:space="0" w:color="auto"/>
            </w:tcBorders>
            <w:vAlign w:val="bottom"/>
          </w:tcPr>
          <w:p w14:paraId="4319D3AC"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126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0DA3B8F"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100.0</w:t>
            </w:r>
          </w:p>
        </w:tc>
        <w:tc>
          <w:tcPr>
            <w:tcW w:w="2410" w:type="dxa"/>
            <w:tcBorders>
              <w:top w:val="nil"/>
              <w:left w:val="nil"/>
              <w:bottom w:val="single" w:sz="4" w:space="0" w:color="auto"/>
              <w:right w:val="single" w:sz="4" w:space="0" w:color="auto"/>
            </w:tcBorders>
            <w:shd w:val="clear" w:color="auto" w:fill="auto"/>
            <w:noWrap/>
            <w:vAlign w:val="bottom"/>
            <w:hideMark/>
          </w:tcPr>
          <w:p w14:paraId="5F2BC120"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31.5</w:t>
            </w:r>
          </w:p>
        </w:tc>
      </w:tr>
      <w:tr w:rsidR="0045111E" w:rsidRPr="00B62720" w14:paraId="5B61B95D"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19C54864" w14:textId="77777777" w:rsidR="0045111E" w:rsidRPr="00B62720" w:rsidRDefault="0045111E" w:rsidP="0045111E">
            <w:pPr>
              <w:rPr>
                <w:rFonts w:cs="Arial"/>
                <w:b/>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4076D987"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51–70 years</w:t>
            </w:r>
          </w:p>
        </w:tc>
        <w:tc>
          <w:tcPr>
            <w:tcW w:w="1843" w:type="dxa"/>
            <w:tcBorders>
              <w:top w:val="single" w:sz="4" w:space="0" w:color="auto"/>
              <w:left w:val="nil"/>
              <w:bottom w:val="single" w:sz="4" w:space="0" w:color="auto"/>
              <w:right w:val="single" w:sz="4" w:space="0" w:color="auto"/>
            </w:tcBorders>
            <w:vAlign w:val="bottom"/>
          </w:tcPr>
          <w:p w14:paraId="2A83E889"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101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17C971A"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152.0</w:t>
            </w:r>
          </w:p>
        </w:tc>
        <w:tc>
          <w:tcPr>
            <w:tcW w:w="2410" w:type="dxa"/>
            <w:tcBorders>
              <w:top w:val="nil"/>
              <w:left w:val="nil"/>
              <w:bottom w:val="single" w:sz="4" w:space="0" w:color="auto"/>
              <w:right w:val="single" w:sz="4" w:space="0" w:color="auto"/>
            </w:tcBorders>
            <w:shd w:val="clear" w:color="auto" w:fill="auto"/>
            <w:noWrap/>
            <w:vAlign w:val="bottom"/>
            <w:hideMark/>
          </w:tcPr>
          <w:p w14:paraId="43BD974A"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47.9</w:t>
            </w:r>
          </w:p>
        </w:tc>
      </w:tr>
      <w:tr w:rsidR="0045111E" w:rsidRPr="00B62720" w14:paraId="06275779"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4F110990" w14:textId="77777777" w:rsidR="0045111E" w:rsidRPr="00B62720" w:rsidRDefault="0045111E" w:rsidP="0045111E">
            <w:pPr>
              <w:rPr>
                <w:rFonts w:cs="Arial"/>
                <w:b/>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5BA8BEEA"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rPr>
              <w:t>71 years &amp; over</w:t>
            </w:r>
          </w:p>
        </w:tc>
        <w:tc>
          <w:tcPr>
            <w:tcW w:w="1843" w:type="dxa"/>
            <w:tcBorders>
              <w:top w:val="single" w:sz="4" w:space="0" w:color="auto"/>
              <w:left w:val="nil"/>
              <w:bottom w:val="single" w:sz="4" w:space="0" w:color="auto"/>
              <w:right w:val="single" w:sz="4" w:space="0" w:color="auto"/>
            </w:tcBorders>
            <w:vAlign w:val="bottom"/>
          </w:tcPr>
          <w:p w14:paraId="73B0FC8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32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7D4F254"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6F616332" w14:textId="77777777" w:rsidR="0045111E" w:rsidRPr="00B62720" w:rsidRDefault="0045111E" w:rsidP="0045111E">
            <w:pPr>
              <w:widowControl/>
              <w:jc w:val="center"/>
              <w:rPr>
                <w:rFonts w:cs="Arial"/>
                <w:color w:val="000000"/>
                <w:sz w:val="20"/>
                <w:szCs w:val="20"/>
                <w:lang w:eastAsia="en-GB" w:bidi="ar-SA"/>
              </w:rPr>
            </w:pPr>
            <w:r w:rsidRPr="00B62720">
              <w:rPr>
                <w:rFonts w:cs="Arial"/>
                <w:sz w:val="20"/>
                <w:szCs w:val="20"/>
                <w:lang w:eastAsia="en-GB" w:bidi="ar-SA"/>
              </w:rPr>
              <w:t>n/a</w:t>
            </w:r>
          </w:p>
        </w:tc>
      </w:tr>
      <w:tr w:rsidR="0045111E" w:rsidRPr="00B62720" w14:paraId="618860CC" w14:textId="77777777" w:rsidTr="008A11F7">
        <w:trPr>
          <w:trHeight w:val="255"/>
        </w:trPr>
        <w:tc>
          <w:tcPr>
            <w:tcW w:w="1281" w:type="dxa"/>
            <w:vMerge/>
            <w:tcBorders>
              <w:left w:val="single" w:sz="4" w:space="0" w:color="auto"/>
              <w:bottom w:val="single" w:sz="4" w:space="0" w:color="auto"/>
              <w:right w:val="single" w:sz="4" w:space="0" w:color="auto"/>
            </w:tcBorders>
            <w:shd w:val="clear" w:color="auto" w:fill="auto"/>
            <w:noWrap/>
            <w:vAlign w:val="bottom"/>
            <w:hideMark/>
          </w:tcPr>
          <w:p w14:paraId="2E537C6C" w14:textId="77777777" w:rsidR="0045111E" w:rsidRPr="00B62720" w:rsidRDefault="0045111E" w:rsidP="0045111E">
            <w:pPr>
              <w:widowControl/>
              <w:rPr>
                <w:rFonts w:cs="Arial"/>
                <w:b/>
                <w:bCs/>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F2F2F2" w:themeFill="background1" w:themeFillShade="F2"/>
            <w:noWrap/>
            <w:vAlign w:val="bottom"/>
            <w:hideMark/>
          </w:tcPr>
          <w:p w14:paraId="53D90F4E"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 2 years &amp; over</w:t>
            </w: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492CF588"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rPr>
              <w:t>441</w:t>
            </w:r>
          </w:p>
        </w:tc>
        <w:tc>
          <w:tcPr>
            <w:tcW w:w="212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CD44636"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100.0</w:t>
            </w: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56965D5B"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31.5</w:t>
            </w:r>
          </w:p>
        </w:tc>
      </w:tr>
      <w:tr w:rsidR="0045111E" w:rsidRPr="00B62720" w14:paraId="1CF88F52" w14:textId="77777777" w:rsidTr="008A11F7">
        <w:trPr>
          <w:trHeight w:val="255"/>
        </w:trPr>
        <w:tc>
          <w:tcPr>
            <w:tcW w:w="1281" w:type="dxa"/>
            <w:vMerge w:val="restart"/>
            <w:tcBorders>
              <w:top w:val="nil"/>
              <w:left w:val="single" w:sz="4" w:space="0" w:color="auto"/>
              <w:right w:val="single" w:sz="4" w:space="0" w:color="auto"/>
            </w:tcBorders>
            <w:shd w:val="clear" w:color="auto" w:fill="auto"/>
            <w:noWrap/>
            <w:hideMark/>
          </w:tcPr>
          <w:p w14:paraId="47F64BCC"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r w:rsidRPr="00B62720">
              <w:rPr>
                <w:rFonts w:cs="Arial"/>
                <w:b/>
                <w:bCs/>
                <w:color w:val="000000"/>
                <w:sz w:val="20"/>
                <w:szCs w:val="20"/>
                <w:lang w:eastAsia="en-GB" w:bidi="ar-SA"/>
              </w:rPr>
              <w:t>Males</w:t>
            </w:r>
          </w:p>
          <w:p w14:paraId="4EC6BB35"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3908C1E3"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2002EEF1"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2B956659"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1D843329"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73AB62AA"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10F50B7F" w14:textId="77777777" w:rsidR="0045111E" w:rsidRPr="00B62720" w:rsidRDefault="0045111E" w:rsidP="0045111E">
            <w:pPr>
              <w:rPr>
                <w:rFonts w:cs="Arial"/>
                <w:b/>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23C6C4A8"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2–3 years</w:t>
            </w:r>
          </w:p>
        </w:tc>
        <w:tc>
          <w:tcPr>
            <w:tcW w:w="1843" w:type="dxa"/>
            <w:tcBorders>
              <w:top w:val="single" w:sz="4" w:space="0" w:color="auto"/>
              <w:left w:val="nil"/>
              <w:bottom w:val="single" w:sz="4" w:space="0" w:color="auto"/>
              <w:right w:val="single" w:sz="4" w:space="0" w:color="auto"/>
            </w:tcBorders>
            <w:vAlign w:val="bottom"/>
          </w:tcPr>
          <w:p w14:paraId="1B731961"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18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9A1687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303283D7" w14:textId="77777777" w:rsidR="0045111E" w:rsidRPr="00B62720" w:rsidRDefault="0045111E" w:rsidP="0045111E">
            <w:pPr>
              <w:widowControl/>
              <w:jc w:val="center"/>
              <w:rPr>
                <w:rFonts w:cs="Arial"/>
                <w:color w:val="000000"/>
                <w:sz w:val="20"/>
                <w:szCs w:val="20"/>
                <w:lang w:eastAsia="en-GB" w:bidi="ar-SA"/>
              </w:rPr>
            </w:pPr>
            <w:r w:rsidRPr="00B62720">
              <w:rPr>
                <w:rFonts w:cs="Arial"/>
                <w:sz w:val="20"/>
                <w:szCs w:val="20"/>
                <w:lang w:eastAsia="en-GB" w:bidi="ar-SA"/>
              </w:rPr>
              <w:t>n/a</w:t>
            </w:r>
          </w:p>
        </w:tc>
      </w:tr>
      <w:tr w:rsidR="0045111E" w:rsidRPr="00B62720" w14:paraId="3961730E"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069F09D2" w14:textId="77777777" w:rsidR="0045111E" w:rsidRPr="00B62720" w:rsidRDefault="0045111E" w:rsidP="0045111E">
            <w:pPr>
              <w:rPr>
                <w:rFonts w:cs="Arial"/>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1E486647"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4–8 years</w:t>
            </w:r>
          </w:p>
        </w:tc>
        <w:tc>
          <w:tcPr>
            <w:tcW w:w="1843" w:type="dxa"/>
            <w:tcBorders>
              <w:top w:val="single" w:sz="4" w:space="0" w:color="auto"/>
              <w:left w:val="nil"/>
              <w:bottom w:val="single" w:sz="4" w:space="0" w:color="auto"/>
              <w:right w:val="single" w:sz="4" w:space="0" w:color="auto"/>
            </w:tcBorders>
            <w:vAlign w:val="bottom"/>
          </w:tcPr>
          <w:p w14:paraId="5A8872FB"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43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FAFE21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91.3</w:t>
            </w:r>
          </w:p>
        </w:tc>
        <w:tc>
          <w:tcPr>
            <w:tcW w:w="2410" w:type="dxa"/>
            <w:tcBorders>
              <w:top w:val="nil"/>
              <w:left w:val="nil"/>
              <w:bottom w:val="single" w:sz="4" w:space="0" w:color="auto"/>
              <w:right w:val="single" w:sz="4" w:space="0" w:color="auto"/>
            </w:tcBorders>
            <w:shd w:val="clear" w:color="auto" w:fill="auto"/>
            <w:noWrap/>
            <w:vAlign w:val="bottom"/>
            <w:hideMark/>
          </w:tcPr>
          <w:p w14:paraId="5980B30A"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28.8</w:t>
            </w:r>
          </w:p>
        </w:tc>
      </w:tr>
      <w:tr w:rsidR="0045111E" w:rsidRPr="00B62720" w14:paraId="2BAEEA5E"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6A87B38E" w14:textId="77777777" w:rsidR="0045111E" w:rsidRPr="00B62720" w:rsidRDefault="0045111E" w:rsidP="0045111E">
            <w:pPr>
              <w:rPr>
                <w:rFonts w:cs="Arial"/>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730035C2"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9–13 years</w:t>
            </w:r>
          </w:p>
        </w:tc>
        <w:tc>
          <w:tcPr>
            <w:tcW w:w="1843" w:type="dxa"/>
            <w:tcBorders>
              <w:top w:val="single" w:sz="4" w:space="0" w:color="auto"/>
              <w:left w:val="nil"/>
              <w:bottom w:val="single" w:sz="4" w:space="0" w:color="auto"/>
              <w:right w:val="single" w:sz="4" w:space="0" w:color="auto"/>
            </w:tcBorders>
            <w:vAlign w:val="bottom"/>
          </w:tcPr>
          <w:p w14:paraId="6A1B583F"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48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61563FF"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74.8</w:t>
            </w:r>
          </w:p>
        </w:tc>
        <w:tc>
          <w:tcPr>
            <w:tcW w:w="2410" w:type="dxa"/>
            <w:tcBorders>
              <w:top w:val="nil"/>
              <w:left w:val="nil"/>
              <w:bottom w:val="single" w:sz="4" w:space="0" w:color="auto"/>
              <w:right w:val="single" w:sz="4" w:space="0" w:color="auto"/>
            </w:tcBorders>
            <w:shd w:val="clear" w:color="auto" w:fill="auto"/>
            <w:noWrap/>
            <w:vAlign w:val="bottom"/>
            <w:hideMark/>
          </w:tcPr>
          <w:p w14:paraId="6DA9F1D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23.6</w:t>
            </w:r>
          </w:p>
        </w:tc>
      </w:tr>
      <w:tr w:rsidR="0045111E" w:rsidRPr="00B62720" w14:paraId="122BE670"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061F355" w14:textId="77777777" w:rsidR="0045111E" w:rsidRPr="00B62720" w:rsidRDefault="0045111E" w:rsidP="0045111E">
            <w:pPr>
              <w:rPr>
                <w:rFonts w:cs="Arial"/>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78C10640"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14–18 years</w:t>
            </w:r>
          </w:p>
        </w:tc>
        <w:tc>
          <w:tcPr>
            <w:tcW w:w="1843" w:type="dxa"/>
            <w:tcBorders>
              <w:top w:val="single" w:sz="4" w:space="0" w:color="auto"/>
              <w:left w:val="nil"/>
              <w:bottom w:val="single" w:sz="4" w:space="0" w:color="auto"/>
              <w:right w:val="single" w:sz="4" w:space="0" w:color="auto"/>
            </w:tcBorders>
            <w:vAlign w:val="bottom"/>
          </w:tcPr>
          <w:p w14:paraId="2019C78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32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8094145"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3619ADC3" w14:textId="77777777" w:rsidR="0045111E" w:rsidRPr="00B62720" w:rsidRDefault="0045111E" w:rsidP="0045111E">
            <w:pPr>
              <w:widowControl/>
              <w:jc w:val="center"/>
              <w:rPr>
                <w:rFonts w:cs="Arial"/>
                <w:color w:val="000000"/>
                <w:sz w:val="20"/>
                <w:szCs w:val="20"/>
                <w:lang w:eastAsia="en-GB" w:bidi="ar-SA"/>
              </w:rPr>
            </w:pPr>
            <w:r w:rsidRPr="00B62720">
              <w:rPr>
                <w:rFonts w:cs="Arial"/>
                <w:sz w:val="20"/>
                <w:szCs w:val="20"/>
                <w:lang w:eastAsia="en-GB" w:bidi="ar-SA"/>
              </w:rPr>
              <w:t>n/a</w:t>
            </w:r>
          </w:p>
        </w:tc>
      </w:tr>
      <w:tr w:rsidR="0045111E" w:rsidRPr="00B62720" w14:paraId="1353F85B"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39340CF0" w14:textId="77777777" w:rsidR="0045111E" w:rsidRPr="00B62720" w:rsidRDefault="0045111E" w:rsidP="0045111E">
            <w:pPr>
              <w:rPr>
                <w:rFonts w:cs="Arial"/>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1CE11A26"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19–30 years</w:t>
            </w:r>
          </w:p>
        </w:tc>
        <w:tc>
          <w:tcPr>
            <w:tcW w:w="1843" w:type="dxa"/>
            <w:tcBorders>
              <w:top w:val="single" w:sz="4" w:space="0" w:color="auto"/>
              <w:left w:val="nil"/>
              <w:bottom w:val="single" w:sz="4" w:space="0" w:color="auto"/>
              <w:right w:val="single" w:sz="4" w:space="0" w:color="auto"/>
            </w:tcBorders>
            <w:vAlign w:val="bottom"/>
          </w:tcPr>
          <w:p w14:paraId="02B4D7CF"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57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EC7D5EC"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400.0</w:t>
            </w:r>
          </w:p>
        </w:tc>
        <w:tc>
          <w:tcPr>
            <w:tcW w:w="2410" w:type="dxa"/>
            <w:tcBorders>
              <w:top w:val="nil"/>
              <w:left w:val="nil"/>
              <w:bottom w:val="single" w:sz="4" w:space="0" w:color="auto"/>
              <w:right w:val="single" w:sz="4" w:space="0" w:color="auto"/>
            </w:tcBorders>
            <w:shd w:val="clear" w:color="auto" w:fill="auto"/>
            <w:noWrap/>
            <w:vAlign w:val="bottom"/>
            <w:hideMark/>
          </w:tcPr>
          <w:p w14:paraId="0366A1A5"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126.0</w:t>
            </w:r>
          </w:p>
        </w:tc>
      </w:tr>
      <w:tr w:rsidR="0045111E" w:rsidRPr="00B62720" w14:paraId="3826796D"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176B847E" w14:textId="77777777" w:rsidR="0045111E" w:rsidRPr="00B62720" w:rsidRDefault="0045111E" w:rsidP="0045111E">
            <w:pPr>
              <w:rPr>
                <w:rFonts w:cs="Arial"/>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12C6898D"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31–50 years</w:t>
            </w:r>
          </w:p>
        </w:tc>
        <w:tc>
          <w:tcPr>
            <w:tcW w:w="1843" w:type="dxa"/>
            <w:tcBorders>
              <w:top w:val="single" w:sz="4" w:space="0" w:color="auto"/>
              <w:left w:val="nil"/>
              <w:bottom w:val="single" w:sz="4" w:space="0" w:color="auto"/>
              <w:right w:val="single" w:sz="4" w:space="0" w:color="auto"/>
            </w:tcBorders>
            <w:vAlign w:val="bottom"/>
          </w:tcPr>
          <w:p w14:paraId="6597AD6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102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6E437B1"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125.0</w:t>
            </w:r>
          </w:p>
        </w:tc>
        <w:tc>
          <w:tcPr>
            <w:tcW w:w="2410" w:type="dxa"/>
            <w:tcBorders>
              <w:top w:val="nil"/>
              <w:left w:val="nil"/>
              <w:bottom w:val="single" w:sz="4" w:space="0" w:color="auto"/>
              <w:right w:val="single" w:sz="4" w:space="0" w:color="auto"/>
            </w:tcBorders>
            <w:shd w:val="clear" w:color="auto" w:fill="auto"/>
            <w:noWrap/>
            <w:vAlign w:val="bottom"/>
            <w:hideMark/>
          </w:tcPr>
          <w:p w14:paraId="7C392AA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39.4</w:t>
            </w:r>
          </w:p>
        </w:tc>
      </w:tr>
      <w:tr w:rsidR="0045111E" w:rsidRPr="00B62720" w14:paraId="278CFD05"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370D10F5" w14:textId="77777777" w:rsidR="0045111E" w:rsidRPr="00B62720" w:rsidRDefault="0045111E" w:rsidP="0045111E">
            <w:pPr>
              <w:rPr>
                <w:rFonts w:cs="Arial"/>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0B504FFD"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51–70 years</w:t>
            </w:r>
          </w:p>
        </w:tc>
        <w:tc>
          <w:tcPr>
            <w:tcW w:w="1843" w:type="dxa"/>
            <w:tcBorders>
              <w:top w:val="single" w:sz="4" w:space="0" w:color="auto"/>
              <w:left w:val="nil"/>
              <w:bottom w:val="single" w:sz="4" w:space="0" w:color="auto"/>
              <w:right w:val="single" w:sz="4" w:space="0" w:color="auto"/>
            </w:tcBorders>
            <w:vAlign w:val="bottom"/>
          </w:tcPr>
          <w:p w14:paraId="23194D3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53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CB4FD1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90.0</w:t>
            </w:r>
          </w:p>
        </w:tc>
        <w:tc>
          <w:tcPr>
            <w:tcW w:w="2410" w:type="dxa"/>
            <w:tcBorders>
              <w:top w:val="nil"/>
              <w:left w:val="nil"/>
              <w:bottom w:val="single" w:sz="4" w:space="0" w:color="auto"/>
              <w:right w:val="single" w:sz="4" w:space="0" w:color="auto"/>
            </w:tcBorders>
            <w:shd w:val="clear" w:color="auto" w:fill="auto"/>
            <w:noWrap/>
            <w:vAlign w:val="bottom"/>
            <w:hideMark/>
          </w:tcPr>
          <w:p w14:paraId="665D623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28.4</w:t>
            </w:r>
          </w:p>
        </w:tc>
      </w:tr>
      <w:tr w:rsidR="0045111E" w:rsidRPr="00B62720" w14:paraId="40A6D10C"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66D36F06" w14:textId="77777777" w:rsidR="0045111E" w:rsidRPr="00B62720" w:rsidRDefault="0045111E" w:rsidP="0045111E">
            <w:pPr>
              <w:rPr>
                <w:rFonts w:cs="Arial"/>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auto"/>
            <w:noWrap/>
            <w:vAlign w:val="bottom"/>
            <w:hideMark/>
          </w:tcPr>
          <w:p w14:paraId="58571A96"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rPr>
              <w:t>71 years &amp; over</w:t>
            </w:r>
          </w:p>
        </w:tc>
        <w:tc>
          <w:tcPr>
            <w:tcW w:w="1843" w:type="dxa"/>
            <w:tcBorders>
              <w:top w:val="single" w:sz="4" w:space="0" w:color="auto"/>
              <w:left w:val="nil"/>
              <w:bottom w:val="single" w:sz="4" w:space="0" w:color="auto"/>
              <w:right w:val="single" w:sz="4" w:space="0" w:color="auto"/>
            </w:tcBorders>
            <w:vAlign w:val="bottom"/>
          </w:tcPr>
          <w:p w14:paraId="20A3CB6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25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6BFF3C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4CF7272D" w14:textId="77777777" w:rsidR="0045111E" w:rsidRPr="00B62720" w:rsidRDefault="0045111E" w:rsidP="0045111E">
            <w:pPr>
              <w:widowControl/>
              <w:jc w:val="center"/>
              <w:rPr>
                <w:rFonts w:cs="Arial"/>
                <w:color w:val="000000"/>
                <w:sz w:val="20"/>
                <w:szCs w:val="20"/>
                <w:lang w:eastAsia="en-GB" w:bidi="ar-SA"/>
              </w:rPr>
            </w:pPr>
            <w:r w:rsidRPr="00B62720">
              <w:rPr>
                <w:rFonts w:cs="Arial"/>
                <w:sz w:val="20"/>
                <w:szCs w:val="20"/>
                <w:lang w:eastAsia="en-GB" w:bidi="ar-SA"/>
              </w:rPr>
              <w:t>n/a</w:t>
            </w:r>
          </w:p>
        </w:tc>
      </w:tr>
      <w:tr w:rsidR="0045111E" w:rsidRPr="00B62720" w14:paraId="02E85E67" w14:textId="77777777" w:rsidTr="008A11F7">
        <w:trPr>
          <w:trHeight w:val="255"/>
        </w:trPr>
        <w:tc>
          <w:tcPr>
            <w:tcW w:w="1281" w:type="dxa"/>
            <w:vMerge/>
            <w:tcBorders>
              <w:left w:val="single" w:sz="4" w:space="0" w:color="auto"/>
              <w:bottom w:val="single" w:sz="4" w:space="0" w:color="auto"/>
              <w:right w:val="single" w:sz="4" w:space="0" w:color="auto"/>
            </w:tcBorders>
            <w:shd w:val="clear" w:color="auto" w:fill="auto"/>
            <w:noWrap/>
            <w:vAlign w:val="bottom"/>
            <w:hideMark/>
          </w:tcPr>
          <w:p w14:paraId="5AAEA22F" w14:textId="77777777" w:rsidR="0045111E" w:rsidRPr="00B62720" w:rsidRDefault="0045111E" w:rsidP="0045111E">
            <w:pPr>
              <w:widowControl/>
              <w:rPr>
                <w:rFonts w:cs="Arial"/>
                <w:b/>
                <w:bCs/>
                <w:color w:val="000000"/>
                <w:sz w:val="20"/>
                <w:szCs w:val="20"/>
                <w:lang w:eastAsia="en-GB" w:bidi="ar-SA"/>
              </w:rPr>
            </w:pPr>
          </w:p>
        </w:tc>
        <w:tc>
          <w:tcPr>
            <w:tcW w:w="2268" w:type="dxa"/>
            <w:tcBorders>
              <w:top w:val="nil"/>
              <w:left w:val="nil"/>
              <w:bottom w:val="single" w:sz="4" w:space="0" w:color="auto"/>
              <w:right w:val="single" w:sz="4" w:space="0" w:color="auto"/>
            </w:tcBorders>
            <w:shd w:val="clear" w:color="auto" w:fill="F2F2F2" w:themeFill="background1" w:themeFillShade="F2"/>
            <w:noWrap/>
            <w:vAlign w:val="bottom"/>
            <w:hideMark/>
          </w:tcPr>
          <w:p w14:paraId="7890C355"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 2 years &amp; over</w:t>
            </w: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64A2810C"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rPr>
              <w:t>377</w:t>
            </w:r>
          </w:p>
        </w:tc>
        <w:tc>
          <w:tcPr>
            <w:tcW w:w="212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93D9C39"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143.0</w:t>
            </w: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5B9F2201"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44.9</w:t>
            </w:r>
          </w:p>
        </w:tc>
      </w:tr>
    </w:tbl>
    <w:p w14:paraId="277A4752" w14:textId="74CCBA03" w:rsidR="0045111E" w:rsidRPr="0045111E" w:rsidRDefault="0045111E" w:rsidP="0045111E">
      <w:pPr>
        <w:ind w:right="-569"/>
        <w:rPr>
          <w:sz w:val="18"/>
          <w:szCs w:val="18"/>
          <w:lang w:eastAsia="en-AU" w:bidi="ar-SA"/>
        </w:rPr>
      </w:pPr>
      <w:r w:rsidRPr="0045111E">
        <w:rPr>
          <w:sz w:val="18"/>
          <w:szCs w:val="18"/>
          <w:lang w:eastAsia="en-AU" w:bidi="ar-SA"/>
        </w:rPr>
        <w:t xml:space="preserve">n/a – indicates insufficient </w:t>
      </w:r>
      <w:r w:rsidR="00B62720">
        <w:rPr>
          <w:sz w:val="18"/>
          <w:szCs w:val="18"/>
          <w:lang w:eastAsia="en-AU" w:bidi="ar-SA"/>
        </w:rPr>
        <w:t xml:space="preserve">no. </w:t>
      </w:r>
      <w:r w:rsidRPr="0045111E">
        <w:rPr>
          <w:sz w:val="18"/>
          <w:szCs w:val="18"/>
          <w:lang w:eastAsia="en-AU" w:bidi="ar-SA"/>
        </w:rPr>
        <w:t>consumer</w:t>
      </w:r>
      <w:r w:rsidR="00B62720">
        <w:rPr>
          <w:sz w:val="18"/>
          <w:szCs w:val="18"/>
          <w:lang w:eastAsia="en-AU" w:bidi="ar-SA"/>
        </w:rPr>
        <w:t>s</w:t>
      </w:r>
      <w:r w:rsidRPr="0045111E">
        <w:rPr>
          <w:sz w:val="18"/>
          <w:szCs w:val="18"/>
          <w:lang w:eastAsia="en-AU" w:bidi="ar-SA"/>
        </w:rPr>
        <w:t xml:space="preserve"> (less than 39) to deriv</w:t>
      </w:r>
      <w:r w:rsidR="00B62720">
        <w:rPr>
          <w:sz w:val="18"/>
          <w:szCs w:val="18"/>
          <w:lang w:eastAsia="en-AU" w:bidi="ar-SA"/>
        </w:rPr>
        <w:t>e</w:t>
      </w:r>
      <w:r w:rsidRPr="0045111E">
        <w:rPr>
          <w:sz w:val="18"/>
          <w:szCs w:val="18"/>
          <w:lang w:eastAsia="en-AU" w:bidi="ar-SA"/>
        </w:rPr>
        <w:t xml:space="preserve"> a robust 97.5</w:t>
      </w:r>
      <w:r w:rsidRPr="0045111E">
        <w:rPr>
          <w:sz w:val="18"/>
          <w:szCs w:val="18"/>
          <w:vertAlign w:val="superscript"/>
          <w:lang w:eastAsia="en-AU" w:bidi="ar-SA"/>
        </w:rPr>
        <w:t>th</w:t>
      </w:r>
      <w:r w:rsidRPr="0045111E">
        <w:rPr>
          <w:sz w:val="18"/>
          <w:szCs w:val="18"/>
          <w:lang w:eastAsia="en-AU" w:bidi="ar-SA"/>
        </w:rPr>
        <w:t xml:space="preserve"> percentile consumption</w:t>
      </w:r>
    </w:p>
    <w:p w14:paraId="45A92B8A" w14:textId="77777777" w:rsidR="003547AF" w:rsidRPr="0045111E" w:rsidRDefault="003547AF" w:rsidP="0045111E">
      <w:pPr>
        <w:ind w:right="-569"/>
        <w:rPr>
          <w:sz w:val="18"/>
          <w:szCs w:val="18"/>
          <w:lang w:eastAsia="en-AU" w:bidi="ar-SA"/>
        </w:rPr>
      </w:pPr>
    </w:p>
    <w:p w14:paraId="48DD4657" w14:textId="5A1394A9" w:rsidR="0045111E" w:rsidRPr="0045111E" w:rsidRDefault="0045111E" w:rsidP="0045111E">
      <w:pPr>
        <w:keepNext/>
        <w:keepLines/>
        <w:rPr>
          <w:b/>
        </w:rPr>
      </w:pPr>
      <w:r w:rsidRPr="0045111E">
        <w:rPr>
          <w:b/>
        </w:rPr>
        <w:lastRenderedPageBreak/>
        <w:t xml:space="preserve">Formulated meal replacement mixes </w:t>
      </w:r>
      <w:r w:rsidR="00B62720">
        <w:rPr>
          <w:b/>
        </w:rPr>
        <w:t>–</w:t>
      </w:r>
      <w:r w:rsidRPr="0045111E">
        <w:rPr>
          <w:b/>
        </w:rPr>
        <w:t xml:space="preserve"> IMO concentration based on 50% replacement of added sugar = 39 g/100g/mL</w:t>
      </w:r>
    </w:p>
    <w:tbl>
      <w:tblPr>
        <w:tblW w:w="9072" w:type="dxa"/>
        <w:tblLayout w:type="fixed"/>
        <w:tblLook w:val="04A0" w:firstRow="1" w:lastRow="0" w:firstColumn="1" w:lastColumn="0" w:noHBand="0" w:noVBand="1"/>
      </w:tblPr>
      <w:tblGrid>
        <w:gridCol w:w="1177"/>
        <w:gridCol w:w="2197"/>
        <w:gridCol w:w="1557"/>
        <w:gridCol w:w="257"/>
        <w:gridCol w:w="1686"/>
        <w:gridCol w:w="1941"/>
        <w:gridCol w:w="257"/>
      </w:tblGrid>
      <w:tr w:rsidR="0045111E" w:rsidRPr="00B62720" w14:paraId="1F7226C6" w14:textId="77777777" w:rsidTr="008A11F7">
        <w:trPr>
          <w:trHeight w:val="255"/>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04E38" w14:textId="77777777" w:rsidR="0045111E" w:rsidRPr="00B62720" w:rsidRDefault="0045111E" w:rsidP="0045111E">
            <w:pPr>
              <w:keepNext/>
              <w:keepLines/>
              <w:widowControl/>
              <w:rPr>
                <w:rFonts w:cs="Arial"/>
                <w:bCs/>
                <w:color w:val="000000"/>
                <w:sz w:val="20"/>
                <w:szCs w:val="20"/>
                <w:lang w:eastAsia="en-GB" w:bidi="ar-SA"/>
              </w:rPr>
            </w:pPr>
            <w:r w:rsidRPr="00B62720">
              <w:rPr>
                <w:rFonts w:cs="Arial"/>
                <w:b/>
                <w:bCs/>
                <w:color w:val="000000"/>
                <w:sz w:val="20"/>
                <w:szCs w:val="20"/>
                <w:lang w:eastAsia="en-GB" w:bidi="ar-SA"/>
              </w:rPr>
              <w:t>Sex</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1725B9A6" w14:textId="77777777" w:rsidR="0045111E" w:rsidRPr="00B62720" w:rsidRDefault="0045111E" w:rsidP="0045111E">
            <w:pPr>
              <w:keepNext/>
              <w:keepLines/>
              <w:widowControl/>
              <w:rPr>
                <w:rFonts w:cs="Arial"/>
                <w:b/>
                <w:bCs/>
                <w:color w:val="000000"/>
                <w:sz w:val="20"/>
                <w:szCs w:val="20"/>
                <w:lang w:eastAsia="en-GB" w:bidi="ar-SA"/>
              </w:rPr>
            </w:pPr>
            <w:r w:rsidRPr="00B62720">
              <w:rPr>
                <w:rFonts w:cs="Arial"/>
                <w:b/>
                <w:bCs/>
                <w:color w:val="000000"/>
                <w:sz w:val="20"/>
                <w:szCs w:val="20"/>
                <w:lang w:eastAsia="en-GB" w:bidi="ar-SA"/>
              </w:rPr>
              <w:t>NRV Age Group</w:t>
            </w:r>
          </w:p>
        </w:tc>
        <w:tc>
          <w:tcPr>
            <w:tcW w:w="1701" w:type="dxa"/>
            <w:tcBorders>
              <w:top w:val="single" w:sz="4" w:space="0" w:color="auto"/>
              <w:left w:val="nil"/>
              <w:bottom w:val="single" w:sz="4" w:space="0" w:color="auto"/>
              <w:right w:val="single" w:sz="4" w:space="0" w:color="auto"/>
            </w:tcBorders>
            <w:vAlign w:val="bottom"/>
          </w:tcPr>
          <w:p w14:paraId="1D4FE029" w14:textId="77777777" w:rsidR="0045111E" w:rsidRPr="00B62720" w:rsidRDefault="0045111E" w:rsidP="0045111E">
            <w:pPr>
              <w:keepNext/>
              <w:keepLines/>
              <w:widowControl/>
              <w:jc w:val="center"/>
              <w:rPr>
                <w:rFonts w:cs="Arial"/>
                <w:b/>
                <w:bCs/>
                <w:color w:val="000000"/>
                <w:sz w:val="20"/>
                <w:szCs w:val="20"/>
                <w:lang w:eastAsia="en-GB" w:bidi="ar-SA"/>
              </w:rPr>
            </w:pPr>
            <w:r w:rsidRPr="00B62720">
              <w:rPr>
                <w:rFonts w:cs="Arial"/>
                <w:b/>
                <w:bCs/>
                <w:color w:val="000000"/>
                <w:sz w:val="20"/>
                <w:szCs w:val="20"/>
                <w:lang w:eastAsia="en-GB" w:bidi="ar-SA"/>
              </w:rPr>
              <w:t>Number of Consumers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C5749FB" w14:textId="77777777" w:rsidR="0045111E" w:rsidRPr="00B62720" w:rsidRDefault="0045111E" w:rsidP="0045111E">
            <w:pPr>
              <w:keepNext/>
              <w:keepLines/>
              <w:widowControl/>
              <w:rPr>
                <w:rFonts w:cs="Arial"/>
                <w:b/>
                <w:bCs/>
                <w:color w:val="000000"/>
                <w:sz w:val="20"/>
                <w:szCs w:val="20"/>
                <w:lang w:eastAsia="en-GB" w:bidi="ar-SA"/>
              </w:rPr>
            </w:pPr>
            <w:r w:rsidRPr="00B62720">
              <w:rPr>
                <w:rFonts w:cs="Arial"/>
                <w:b/>
                <w:bCs/>
                <w:color w:val="000000"/>
                <w:sz w:val="20"/>
                <w:szCs w:val="20"/>
                <w:lang w:eastAsia="en-GB" w:bidi="ar-SA"/>
              </w:rPr>
              <w:t xml:space="preserve">P97.5 Consumption g/person/day </w:t>
            </w:r>
          </w:p>
        </w:tc>
        <w:tc>
          <w:tcPr>
            <w:tcW w:w="2410" w:type="dxa"/>
            <w:gridSpan w:val="2"/>
            <w:tcBorders>
              <w:top w:val="single" w:sz="4" w:space="0" w:color="auto"/>
              <w:left w:val="nil"/>
              <w:bottom w:val="single" w:sz="4" w:space="0" w:color="auto"/>
              <w:right w:val="single" w:sz="4" w:space="0" w:color="auto"/>
            </w:tcBorders>
            <w:shd w:val="clear" w:color="auto" w:fill="auto"/>
            <w:vAlign w:val="bottom"/>
            <w:hideMark/>
          </w:tcPr>
          <w:p w14:paraId="5BBDE7CA" w14:textId="77777777" w:rsidR="0045111E" w:rsidRPr="00B62720" w:rsidRDefault="0045111E" w:rsidP="0045111E">
            <w:pPr>
              <w:keepNext/>
              <w:keepLines/>
              <w:widowControl/>
              <w:rPr>
                <w:rFonts w:cs="Arial"/>
                <w:b/>
                <w:bCs/>
                <w:color w:val="000000"/>
                <w:sz w:val="20"/>
                <w:szCs w:val="20"/>
                <w:lang w:eastAsia="en-GB" w:bidi="ar-SA"/>
              </w:rPr>
            </w:pPr>
            <w:r w:rsidRPr="00B62720">
              <w:rPr>
                <w:rFonts w:cs="Arial"/>
                <w:b/>
                <w:bCs/>
                <w:color w:val="000000"/>
                <w:sz w:val="20"/>
                <w:szCs w:val="20"/>
                <w:lang w:eastAsia="en-GB" w:bidi="ar-SA"/>
              </w:rPr>
              <w:t>P97.5 exposure to IMO over 24 hrs (g/person/day)</w:t>
            </w:r>
          </w:p>
        </w:tc>
      </w:tr>
      <w:tr w:rsidR="0045111E" w:rsidRPr="00B62720" w14:paraId="16516C2E" w14:textId="77777777" w:rsidTr="008A11F7">
        <w:trPr>
          <w:trHeight w:val="255"/>
        </w:trPr>
        <w:tc>
          <w:tcPr>
            <w:tcW w:w="1280" w:type="dxa"/>
            <w:vMerge w:val="restart"/>
            <w:tcBorders>
              <w:top w:val="nil"/>
              <w:left w:val="single" w:sz="4" w:space="0" w:color="auto"/>
              <w:right w:val="single" w:sz="4" w:space="0" w:color="auto"/>
            </w:tcBorders>
            <w:shd w:val="clear" w:color="auto" w:fill="auto"/>
            <w:noWrap/>
            <w:hideMark/>
          </w:tcPr>
          <w:p w14:paraId="79462D1A"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Females</w:t>
            </w:r>
          </w:p>
          <w:p w14:paraId="143D40F9"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0CF253F9"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478C1DD2"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6560DB20"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4FC352A9"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1346F6C9"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24764B3F"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69317BA3"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2–3 years</w:t>
            </w:r>
          </w:p>
        </w:tc>
        <w:tc>
          <w:tcPr>
            <w:tcW w:w="1701" w:type="dxa"/>
            <w:tcBorders>
              <w:top w:val="single" w:sz="4" w:space="0" w:color="auto"/>
              <w:left w:val="nil"/>
              <w:bottom w:val="single" w:sz="4" w:space="0" w:color="auto"/>
              <w:right w:val="single" w:sz="4" w:space="0" w:color="auto"/>
            </w:tcBorders>
            <w:vAlign w:val="bottom"/>
          </w:tcPr>
          <w:p w14:paraId="2A610E8F"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783E7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6801561C"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r>
      <w:tr w:rsidR="0045111E" w:rsidRPr="00B62720" w14:paraId="7A6AF8F8"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4CAFEBCA"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13F57E60"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4–8 years</w:t>
            </w:r>
          </w:p>
        </w:tc>
        <w:tc>
          <w:tcPr>
            <w:tcW w:w="1701" w:type="dxa"/>
            <w:tcBorders>
              <w:top w:val="single" w:sz="4" w:space="0" w:color="auto"/>
              <w:left w:val="nil"/>
              <w:bottom w:val="single" w:sz="4" w:space="0" w:color="auto"/>
              <w:right w:val="single" w:sz="4" w:space="0" w:color="auto"/>
            </w:tcBorders>
            <w:vAlign w:val="bottom"/>
          </w:tcPr>
          <w:p w14:paraId="4BFDE21F"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65D8906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4028DB1F"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r>
      <w:tr w:rsidR="0045111E" w:rsidRPr="00B62720" w14:paraId="15AF2D6F"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74DE3196"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0B212C20"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9–13 years</w:t>
            </w:r>
          </w:p>
        </w:tc>
        <w:tc>
          <w:tcPr>
            <w:tcW w:w="1701" w:type="dxa"/>
            <w:tcBorders>
              <w:top w:val="single" w:sz="4" w:space="0" w:color="auto"/>
              <w:left w:val="nil"/>
              <w:bottom w:val="single" w:sz="4" w:space="0" w:color="auto"/>
              <w:right w:val="single" w:sz="4" w:space="0" w:color="auto"/>
            </w:tcBorders>
            <w:vAlign w:val="bottom"/>
          </w:tcPr>
          <w:p w14:paraId="12A67901"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7CE9B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2E1FD15A"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r>
      <w:tr w:rsidR="0045111E" w:rsidRPr="00B62720" w14:paraId="1E138310"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7C6EB697"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3E5FB2B2"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14–18 years</w:t>
            </w:r>
          </w:p>
        </w:tc>
        <w:tc>
          <w:tcPr>
            <w:tcW w:w="1701" w:type="dxa"/>
            <w:tcBorders>
              <w:top w:val="single" w:sz="4" w:space="0" w:color="auto"/>
              <w:left w:val="nil"/>
              <w:bottom w:val="single" w:sz="4" w:space="0" w:color="auto"/>
              <w:right w:val="single" w:sz="4" w:space="0" w:color="auto"/>
            </w:tcBorders>
            <w:vAlign w:val="bottom"/>
          </w:tcPr>
          <w:p w14:paraId="78572975"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42DE62B1"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687CFD6F"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r>
      <w:tr w:rsidR="0045111E" w:rsidRPr="00B62720" w14:paraId="2859F0DE"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6D97BA54"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0D40739"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19–30 years</w:t>
            </w:r>
          </w:p>
        </w:tc>
        <w:tc>
          <w:tcPr>
            <w:tcW w:w="1701" w:type="dxa"/>
            <w:tcBorders>
              <w:top w:val="single" w:sz="4" w:space="0" w:color="auto"/>
              <w:left w:val="nil"/>
              <w:bottom w:val="single" w:sz="4" w:space="0" w:color="auto"/>
              <w:right w:val="single" w:sz="4" w:space="0" w:color="auto"/>
            </w:tcBorders>
          </w:tcPr>
          <w:p w14:paraId="11260654"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7ACD784A"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378C9C6E" w14:textId="77777777" w:rsidR="0045111E" w:rsidRPr="00B62720" w:rsidRDefault="0045111E" w:rsidP="0045111E">
            <w:pPr>
              <w:widowControl/>
              <w:jc w:val="center"/>
              <w:rPr>
                <w:rFonts w:cs="Arial"/>
                <w:color w:val="000000"/>
                <w:sz w:val="20"/>
                <w:szCs w:val="20"/>
                <w:lang w:eastAsia="en-GB" w:bidi="ar-SA"/>
              </w:rPr>
            </w:pPr>
            <w:r w:rsidRPr="00B62720">
              <w:rPr>
                <w:rFonts w:cs="Arial"/>
                <w:sz w:val="20"/>
                <w:szCs w:val="20"/>
                <w:lang w:eastAsia="en-GB" w:bidi="ar-SA"/>
              </w:rPr>
              <w:t>n/a</w:t>
            </w:r>
          </w:p>
        </w:tc>
      </w:tr>
      <w:tr w:rsidR="0045111E" w:rsidRPr="00B62720" w14:paraId="6143225B"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1D7A4460"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69DD48A"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31–50 years</w:t>
            </w:r>
          </w:p>
        </w:tc>
        <w:tc>
          <w:tcPr>
            <w:tcW w:w="1701" w:type="dxa"/>
            <w:tcBorders>
              <w:top w:val="single" w:sz="4" w:space="0" w:color="auto"/>
              <w:left w:val="nil"/>
              <w:bottom w:val="single" w:sz="4" w:space="0" w:color="auto"/>
              <w:right w:val="single" w:sz="4" w:space="0" w:color="auto"/>
            </w:tcBorders>
          </w:tcPr>
          <w:p w14:paraId="1FEF9EC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6</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46AB20AB"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2E111AF0" w14:textId="77777777" w:rsidR="0045111E" w:rsidRPr="00B62720" w:rsidRDefault="0045111E" w:rsidP="0045111E">
            <w:pPr>
              <w:widowControl/>
              <w:jc w:val="center"/>
              <w:rPr>
                <w:rFonts w:cs="Arial"/>
                <w:color w:val="000000"/>
                <w:sz w:val="20"/>
                <w:szCs w:val="20"/>
                <w:lang w:eastAsia="en-GB" w:bidi="ar-SA"/>
              </w:rPr>
            </w:pPr>
            <w:r w:rsidRPr="00B62720">
              <w:rPr>
                <w:rFonts w:cs="Arial"/>
                <w:sz w:val="20"/>
                <w:szCs w:val="20"/>
                <w:lang w:eastAsia="en-GB" w:bidi="ar-SA"/>
              </w:rPr>
              <w:t>n/a</w:t>
            </w:r>
          </w:p>
        </w:tc>
      </w:tr>
      <w:tr w:rsidR="0045111E" w:rsidRPr="00B62720" w14:paraId="19260097"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6789ED99"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316D000B"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51–70 years</w:t>
            </w:r>
          </w:p>
        </w:tc>
        <w:tc>
          <w:tcPr>
            <w:tcW w:w="1701" w:type="dxa"/>
            <w:tcBorders>
              <w:top w:val="single" w:sz="4" w:space="0" w:color="auto"/>
              <w:left w:val="nil"/>
              <w:bottom w:val="single" w:sz="4" w:space="0" w:color="auto"/>
              <w:right w:val="single" w:sz="4" w:space="0" w:color="auto"/>
            </w:tcBorders>
          </w:tcPr>
          <w:p w14:paraId="3DA76A55"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4</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5AA70B8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55723347" w14:textId="77777777" w:rsidR="0045111E" w:rsidRPr="00B62720" w:rsidRDefault="0045111E" w:rsidP="0045111E">
            <w:pPr>
              <w:widowControl/>
              <w:jc w:val="center"/>
              <w:rPr>
                <w:rFonts w:cs="Arial"/>
                <w:color w:val="000000"/>
                <w:sz w:val="20"/>
                <w:szCs w:val="20"/>
                <w:lang w:eastAsia="en-GB" w:bidi="ar-SA"/>
              </w:rPr>
            </w:pPr>
            <w:r w:rsidRPr="00B62720">
              <w:rPr>
                <w:rFonts w:cs="Arial"/>
                <w:sz w:val="20"/>
                <w:szCs w:val="20"/>
                <w:lang w:eastAsia="en-GB" w:bidi="ar-SA"/>
              </w:rPr>
              <w:t>n/a</w:t>
            </w:r>
          </w:p>
        </w:tc>
      </w:tr>
      <w:tr w:rsidR="0045111E" w:rsidRPr="00B62720" w14:paraId="11890C06"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61F15381"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021D73FA"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rPr>
              <w:t>71 years &amp; over</w:t>
            </w:r>
          </w:p>
        </w:tc>
        <w:tc>
          <w:tcPr>
            <w:tcW w:w="1701" w:type="dxa"/>
            <w:tcBorders>
              <w:top w:val="single" w:sz="4" w:space="0" w:color="auto"/>
              <w:left w:val="nil"/>
              <w:bottom w:val="single" w:sz="4" w:space="0" w:color="auto"/>
              <w:right w:val="single" w:sz="4" w:space="0" w:color="auto"/>
            </w:tcBorders>
            <w:vAlign w:val="bottom"/>
          </w:tcPr>
          <w:p w14:paraId="3EF6F7D1"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238DD709"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137F310A"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r>
      <w:tr w:rsidR="0045111E" w:rsidRPr="00B62720" w14:paraId="02BA238B" w14:textId="77777777" w:rsidTr="008A11F7">
        <w:trPr>
          <w:trHeight w:val="255"/>
        </w:trPr>
        <w:tc>
          <w:tcPr>
            <w:tcW w:w="1280" w:type="dxa"/>
            <w:vMerge/>
            <w:tcBorders>
              <w:left w:val="single" w:sz="4" w:space="0" w:color="auto"/>
              <w:bottom w:val="single" w:sz="4" w:space="0" w:color="auto"/>
              <w:right w:val="single" w:sz="4" w:space="0" w:color="auto"/>
            </w:tcBorders>
            <w:shd w:val="clear" w:color="auto" w:fill="auto"/>
            <w:noWrap/>
            <w:vAlign w:val="bottom"/>
            <w:hideMark/>
          </w:tcPr>
          <w:p w14:paraId="519F0F48" w14:textId="77777777" w:rsidR="0045111E" w:rsidRPr="00B62720" w:rsidRDefault="0045111E" w:rsidP="0045111E">
            <w:pPr>
              <w:widowControl/>
              <w:rPr>
                <w:rFonts w:cs="Arial"/>
                <w:bCs/>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5E1A1379"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 2 years &amp; over</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tcPr>
          <w:p w14:paraId="2969EC63"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12</w:t>
            </w:r>
          </w:p>
        </w:tc>
        <w:tc>
          <w:tcPr>
            <w:tcW w:w="2127"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F9E6D3A" w14:textId="77777777" w:rsidR="0045111E" w:rsidRPr="00B62720" w:rsidRDefault="0045111E" w:rsidP="0045111E">
            <w:pPr>
              <w:widowControl/>
              <w:jc w:val="center"/>
              <w:rPr>
                <w:rFonts w:cs="Arial"/>
                <w:b/>
                <w:bCs/>
                <w:color w:val="000000"/>
                <w:sz w:val="20"/>
                <w:szCs w:val="20"/>
                <w:lang w:eastAsia="en-GB" w:bidi="ar-SA"/>
              </w:rPr>
            </w:pPr>
            <w:r w:rsidRPr="00B62720">
              <w:rPr>
                <w:rFonts w:cs="Arial"/>
                <w:color w:val="000000"/>
                <w:sz w:val="20"/>
                <w:szCs w:val="20"/>
                <w:lang w:eastAsia="en-GB" w:bidi="ar-SA"/>
              </w:rPr>
              <w:t>n/a</w:t>
            </w:r>
          </w:p>
        </w:tc>
        <w:tc>
          <w:tcPr>
            <w:tcW w:w="2410" w:type="dxa"/>
            <w:gridSpan w:val="2"/>
            <w:tcBorders>
              <w:top w:val="nil"/>
              <w:left w:val="nil"/>
              <w:bottom w:val="single" w:sz="4" w:space="0" w:color="auto"/>
              <w:right w:val="single" w:sz="4" w:space="0" w:color="auto"/>
            </w:tcBorders>
            <w:shd w:val="clear" w:color="auto" w:fill="F2F2F2" w:themeFill="background1" w:themeFillShade="F2"/>
            <w:noWrap/>
            <w:vAlign w:val="bottom"/>
            <w:hideMark/>
          </w:tcPr>
          <w:p w14:paraId="5BD12D0D" w14:textId="77777777" w:rsidR="0045111E" w:rsidRPr="00B62720" w:rsidRDefault="0045111E" w:rsidP="0045111E">
            <w:pPr>
              <w:widowControl/>
              <w:jc w:val="center"/>
              <w:rPr>
                <w:rFonts w:cs="Arial"/>
                <w:b/>
                <w:bCs/>
                <w:color w:val="000000"/>
                <w:sz w:val="20"/>
                <w:szCs w:val="20"/>
                <w:lang w:eastAsia="en-GB" w:bidi="ar-SA"/>
              </w:rPr>
            </w:pPr>
            <w:r w:rsidRPr="00B62720">
              <w:rPr>
                <w:rFonts w:cs="Arial"/>
                <w:sz w:val="20"/>
                <w:szCs w:val="20"/>
                <w:lang w:eastAsia="en-GB" w:bidi="ar-SA"/>
              </w:rPr>
              <w:t>n/a</w:t>
            </w:r>
          </w:p>
        </w:tc>
      </w:tr>
      <w:tr w:rsidR="0045111E" w:rsidRPr="00B62720" w14:paraId="44C13A27" w14:textId="77777777" w:rsidTr="008A11F7">
        <w:trPr>
          <w:trHeight w:val="255"/>
        </w:trPr>
        <w:tc>
          <w:tcPr>
            <w:tcW w:w="1280" w:type="dxa"/>
            <w:vMerge w:val="restart"/>
            <w:tcBorders>
              <w:top w:val="nil"/>
              <w:left w:val="single" w:sz="4" w:space="0" w:color="auto"/>
              <w:right w:val="single" w:sz="4" w:space="0" w:color="auto"/>
            </w:tcBorders>
            <w:shd w:val="clear" w:color="auto" w:fill="auto"/>
            <w:noWrap/>
            <w:hideMark/>
          </w:tcPr>
          <w:p w14:paraId="39F23A7A"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r w:rsidRPr="00B62720">
              <w:rPr>
                <w:rFonts w:cs="Arial"/>
                <w:b/>
                <w:bCs/>
                <w:color w:val="000000"/>
                <w:sz w:val="20"/>
                <w:szCs w:val="20"/>
                <w:lang w:eastAsia="en-GB" w:bidi="ar-SA"/>
              </w:rPr>
              <w:t>Males</w:t>
            </w:r>
          </w:p>
          <w:p w14:paraId="1CBA2FE5"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2DCC18F1"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09E5AA99"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4ACE6947"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6BA99D62"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6507BB93"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74B3E3B8"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34340A92"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2–3 years</w:t>
            </w:r>
          </w:p>
        </w:tc>
        <w:tc>
          <w:tcPr>
            <w:tcW w:w="1701" w:type="dxa"/>
            <w:tcBorders>
              <w:top w:val="single" w:sz="4" w:space="0" w:color="auto"/>
              <w:left w:val="nil"/>
              <w:bottom w:val="single" w:sz="4" w:space="0" w:color="auto"/>
              <w:right w:val="single" w:sz="4" w:space="0" w:color="auto"/>
            </w:tcBorders>
            <w:vAlign w:val="bottom"/>
          </w:tcPr>
          <w:p w14:paraId="4B865F20"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FC318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7204FF40"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r>
      <w:tr w:rsidR="0045111E" w:rsidRPr="00B62720" w14:paraId="0C873FDE"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43E0C668"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21284E43"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4–8 years</w:t>
            </w:r>
          </w:p>
        </w:tc>
        <w:tc>
          <w:tcPr>
            <w:tcW w:w="1701" w:type="dxa"/>
            <w:tcBorders>
              <w:top w:val="single" w:sz="4" w:space="0" w:color="auto"/>
              <w:left w:val="nil"/>
              <w:bottom w:val="single" w:sz="4" w:space="0" w:color="auto"/>
              <w:right w:val="single" w:sz="4" w:space="0" w:color="auto"/>
            </w:tcBorders>
            <w:vAlign w:val="bottom"/>
          </w:tcPr>
          <w:p w14:paraId="224F28F3"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E2A621"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7F0C0E23"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r>
      <w:tr w:rsidR="0045111E" w:rsidRPr="00B62720" w14:paraId="109FC1B0"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3BA9D162"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CD27D1B"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9–13 years</w:t>
            </w:r>
          </w:p>
        </w:tc>
        <w:tc>
          <w:tcPr>
            <w:tcW w:w="1701" w:type="dxa"/>
            <w:tcBorders>
              <w:top w:val="single" w:sz="4" w:space="0" w:color="auto"/>
              <w:left w:val="nil"/>
              <w:bottom w:val="single" w:sz="4" w:space="0" w:color="auto"/>
              <w:right w:val="single" w:sz="4" w:space="0" w:color="auto"/>
            </w:tcBorders>
            <w:vAlign w:val="bottom"/>
          </w:tcPr>
          <w:p w14:paraId="3216733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224EC8F1"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437F95B9"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r>
      <w:tr w:rsidR="0045111E" w:rsidRPr="00B62720" w14:paraId="28B1F988"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5BD62A7E"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42290E66"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14–18 years</w:t>
            </w:r>
          </w:p>
        </w:tc>
        <w:tc>
          <w:tcPr>
            <w:tcW w:w="1701" w:type="dxa"/>
            <w:tcBorders>
              <w:top w:val="single" w:sz="4" w:space="0" w:color="auto"/>
              <w:left w:val="nil"/>
              <w:bottom w:val="single" w:sz="4" w:space="0" w:color="auto"/>
              <w:right w:val="single" w:sz="4" w:space="0" w:color="auto"/>
            </w:tcBorders>
            <w:vAlign w:val="bottom"/>
          </w:tcPr>
          <w:p w14:paraId="3C1A24B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003DA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6E4A0515"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r>
      <w:tr w:rsidR="0045111E" w:rsidRPr="00B62720" w14:paraId="4F762799"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4EBE9678"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009F5F0D"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19–30 years</w:t>
            </w:r>
          </w:p>
        </w:tc>
        <w:tc>
          <w:tcPr>
            <w:tcW w:w="1701" w:type="dxa"/>
            <w:tcBorders>
              <w:top w:val="single" w:sz="4" w:space="0" w:color="auto"/>
              <w:left w:val="nil"/>
              <w:bottom w:val="single" w:sz="4" w:space="0" w:color="auto"/>
              <w:right w:val="single" w:sz="4" w:space="0" w:color="auto"/>
            </w:tcBorders>
            <w:vAlign w:val="bottom"/>
          </w:tcPr>
          <w:p w14:paraId="7D0E26F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22F91F15"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4A2A2FBC"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r>
      <w:tr w:rsidR="0045111E" w:rsidRPr="00B62720" w14:paraId="5F0FA6C7"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02D9EC6E"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D4FF540"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31–50 years</w:t>
            </w:r>
          </w:p>
        </w:tc>
        <w:tc>
          <w:tcPr>
            <w:tcW w:w="1701" w:type="dxa"/>
            <w:tcBorders>
              <w:top w:val="single" w:sz="4" w:space="0" w:color="auto"/>
              <w:left w:val="nil"/>
              <w:bottom w:val="single" w:sz="4" w:space="0" w:color="auto"/>
              <w:right w:val="single" w:sz="4" w:space="0" w:color="auto"/>
            </w:tcBorders>
          </w:tcPr>
          <w:p w14:paraId="7F80886B"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00FE5E7F"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397BD7B9" w14:textId="77777777" w:rsidR="0045111E" w:rsidRPr="00B62720" w:rsidRDefault="0045111E" w:rsidP="0045111E">
            <w:pPr>
              <w:widowControl/>
              <w:jc w:val="center"/>
              <w:rPr>
                <w:rFonts w:cs="Arial"/>
                <w:color w:val="000000"/>
                <w:sz w:val="20"/>
                <w:szCs w:val="20"/>
                <w:lang w:eastAsia="en-GB" w:bidi="ar-SA"/>
              </w:rPr>
            </w:pPr>
            <w:r w:rsidRPr="00B62720">
              <w:rPr>
                <w:rFonts w:cs="Arial"/>
                <w:sz w:val="20"/>
                <w:szCs w:val="20"/>
                <w:lang w:eastAsia="en-GB" w:bidi="ar-SA"/>
              </w:rPr>
              <w:t>n/a</w:t>
            </w:r>
          </w:p>
        </w:tc>
      </w:tr>
      <w:tr w:rsidR="0045111E" w:rsidRPr="00B62720" w14:paraId="538E4553"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767E0C09"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5CA0BD1D"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51–70 years</w:t>
            </w:r>
          </w:p>
        </w:tc>
        <w:tc>
          <w:tcPr>
            <w:tcW w:w="1701" w:type="dxa"/>
            <w:tcBorders>
              <w:top w:val="single" w:sz="4" w:space="0" w:color="auto"/>
              <w:left w:val="nil"/>
              <w:bottom w:val="single" w:sz="4" w:space="0" w:color="auto"/>
              <w:right w:val="single" w:sz="4" w:space="0" w:color="auto"/>
            </w:tcBorders>
          </w:tcPr>
          <w:p w14:paraId="1D83E784"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4</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556E9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3080AD8A" w14:textId="77777777" w:rsidR="0045111E" w:rsidRPr="00B62720" w:rsidRDefault="0045111E" w:rsidP="0045111E">
            <w:pPr>
              <w:widowControl/>
              <w:jc w:val="center"/>
              <w:rPr>
                <w:rFonts w:cs="Arial"/>
                <w:color w:val="000000"/>
                <w:sz w:val="20"/>
                <w:szCs w:val="20"/>
                <w:lang w:eastAsia="en-GB" w:bidi="ar-SA"/>
              </w:rPr>
            </w:pPr>
            <w:r w:rsidRPr="00B62720">
              <w:rPr>
                <w:rFonts w:cs="Arial"/>
                <w:sz w:val="20"/>
                <w:szCs w:val="20"/>
                <w:lang w:eastAsia="en-GB" w:bidi="ar-SA"/>
              </w:rPr>
              <w:t>n/a</w:t>
            </w:r>
          </w:p>
        </w:tc>
      </w:tr>
      <w:tr w:rsidR="0045111E" w:rsidRPr="00B62720" w14:paraId="67F8D791"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140651DA"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517EE3B9"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rPr>
              <w:t>71 years &amp; over</w:t>
            </w:r>
          </w:p>
        </w:tc>
        <w:tc>
          <w:tcPr>
            <w:tcW w:w="1701" w:type="dxa"/>
            <w:tcBorders>
              <w:top w:val="single" w:sz="4" w:space="0" w:color="auto"/>
              <w:left w:val="nil"/>
              <w:bottom w:val="single" w:sz="4" w:space="0" w:color="auto"/>
              <w:right w:val="single" w:sz="4" w:space="0" w:color="auto"/>
            </w:tcBorders>
            <w:vAlign w:val="bottom"/>
          </w:tcPr>
          <w:p w14:paraId="0BF30DA5"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065F39D4"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0E3A270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r>
      <w:tr w:rsidR="0045111E" w:rsidRPr="00B62720" w14:paraId="2E7BB35B" w14:textId="77777777" w:rsidTr="008A11F7">
        <w:trPr>
          <w:trHeight w:val="255"/>
        </w:trPr>
        <w:tc>
          <w:tcPr>
            <w:tcW w:w="1280" w:type="dxa"/>
            <w:vMerge/>
            <w:tcBorders>
              <w:left w:val="single" w:sz="4" w:space="0" w:color="auto"/>
              <w:bottom w:val="single" w:sz="4" w:space="0" w:color="auto"/>
              <w:right w:val="single" w:sz="4" w:space="0" w:color="auto"/>
            </w:tcBorders>
            <w:shd w:val="clear" w:color="auto" w:fill="auto"/>
            <w:noWrap/>
            <w:vAlign w:val="bottom"/>
            <w:hideMark/>
          </w:tcPr>
          <w:p w14:paraId="5072B835" w14:textId="77777777" w:rsidR="0045111E" w:rsidRPr="00B62720" w:rsidRDefault="0045111E" w:rsidP="0045111E">
            <w:pPr>
              <w:widowControl/>
              <w:rPr>
                <w:rFonts w:cs="Arial"/>
                <w:b/>
                <w:bCs/>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5C119D9F"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 2 years &amp; over</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tcPr>
          <w:p w14:paraId="2AD8CAD5"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5</w:t>
            </w:r>
          </w:p>
        </w:tc>
        <w:tc>
          <w:tcPr>
            <w:tcW w:w="2127"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9EA20B3" w14:textId="77777777" w:rsidR="0045111E" w:rsidRPr="00B62720" w:rsidRDefault="0045111E" w:rsidP="0045111E">
            <w:pPr>
              <w:widowControl/>
              <w:jc w:val="center"/>
              <w:rPr>
                <w:rFonts w:cs="Arial"/>
                <w:b/>
                <w:bCs/>
                <w:color w:val="000000"/>
                <w:sz w:val="20"/>
                <w:szCs w:val="20"/>
                <w:lang w:eastAsia="en-GB" w:bidi="ar-SA"/>
              </w:rPr>
            </w:pPr>
            <w:r w:rsidRPr="00B62720">
              <w:rPr>
                <w:rFonts w:cs="Arial"/>
                <w:color w:val="000000"/>
                <w:sz w:val="20"/>
                <w:szCs w:val="20"/>
                <w:lang w:eastAsia="en-GB" w:bidi="ar-SA"/>
              </w:rPr>
              <w:t>n/a</w:t>
            </w:r>
          </w:p>
        </w:tc>
        <w:tc>
          <w:tcPr>
            <w:tcW w:w="2410" w:type="dxa"/>
            <w:gridSpan w:val="2"/>
            <w:tcBorders>
              <w:top w:val="nil"/>
              <w:left w:val="nil"/>
              <w:bottom w:val="single" w:sz="4" w:space="0" w:color="auto"/>
              <w:right w:val="single" w:sz="4" w:space="0" w:color="auto"/>
            </w:tcBorders>
            <w:shd w:val="clear" w:color="auto" w:fill="F2F2F2" w:themeFill="background1" w:themeFillShade="F2"/>
            <w:noWrap/>
            <w:vAlign w:val="bottom"/>
            <w:hideMark/>
          </w:tcPr>
          <w:p w14:paraId="05F54C45" w14:textId="77777777" w:rsidR="0045111E" w:rsidRPr="00B62720" w:rsidRDefault="0045111E" w:rsidP="0045111E">
            <w:pPr>
              <w:widowControl/>
              <w:jc w:val="center"/>
              <w:rPr>
                <w:rFonts w:cs="Arial"/>
                <w:b/>
                <w:bCs/>
                <w:color w:val="000000"/>
                <w:sz w:val="20"/>
                <w:szCs w:val="20"/>
                <w:lang w:eastAsia="en-GB" w:bidi="ar-SA"/>
              </w:rPr>
            </w:pPr>
            <w:r w:rsidRPr="00B62720">
              <w:rPr>
                <w:rFonts w:cs="Arial"/>
                <w:sz w:val="20"/>
                <w:szCs w:val="20"/>
                <w:lang w:eastAsia="en-GB" w:bidi="ar-SA"/>
              </w:rPr>
              <w:t>n/a</w:t>
            </w:r>
          </w:p>
        </w:tc>
      </w:tr>
      <w:tr w:rsidR="0045111E" w:rsidRPr="00B62720" w14:paraId="0DEBE8B1" w14:textId="77777777" w:rsidTr="008A11F7">
        <w:trPr>
          <w:gridAfter w:val="1"/>
          <w:wAfter w:w="284" w:type="dxa"/>
          <w:trHeight w:val="255"/>
        </w:trPr>
        <w:tc>
          <w:tcPr>
            <w:tcW w:w="3690" w:type="dxa"/>
            <w:gridSpan w:val="2"/>
            <w:tcBorders>
              <w:top w:val="nil"/>
              <w:left w:val="nil"/>
              <w:bottom w:val="nil"/>
            </w:tcBorders>
            <w:shd w:val="clear" w:color="auto" w:fill="auto"/>
            <w:noWrap/>
            <w:vAlign w:val="bottom"/>
            <w:hideMark/>
          </w:tcPr>
          <w:p w14:paraId="5A9C7E0D" w14:textId="77777777" w:rsidR="0045111E" w:rsidRPr="00B62720" w:rsidRDefault="0045111E" w:rsidP="0045111E">
            <w:pPr>
              <w:widowControl/>
              <w:ind w:left="-103" w:right="-958"/>
              <w:rPr>
                <w:rFonts w:cs="Arial"/>
                <w:color w:val="000000"/>
                <w:sz w:val="20"/>
                <w:szCs w:val="20"/>
                <w:lang w:eastAsia="en-GB" w:bidi="ar-SA"/>
              </w:rPr>
            </w:pPr>
            <w:r w:rsidRPr="00B62720">
              <w:rPr>
                <w:rFonts w:cs="Arial"/>
                <w:sz w:val="20"/>
                <w:szCs w:val="20"/>
                <w:lang w:eastAsia="en-AU" w:bidi="ar-SA"/>
              </w:rPr>
              <w:t>– indicates not consumed</w:t>
            </w:r>
          </w:p>
        </w:tc>
        <w:tc>
          <w:tcPr>
            <w:tcW w:w="1985" w:type="dxa"/>
            <w:gridSpan w:val="2"/>
            <w:tcBorders>
              <w:top w:val="nil"/>
              <w:bottom w:val="nil"/>
              <w:right w:val="nil"/>
            </w:tcBorders>
            <w:shd w:val="clear" w:color="auto" w:fill="auto"/>
            <w:noWrap/>
            <w:vAlign w:val="bottom"/>
            <w:hideMark/>
          </w:tcPr>
          <w:p w14:paraId="409CAA50" w14:textId="77777777" w:rsidR="0045111E" w:rsidRPr="00B62720" w:rsidRDefault="0045111E" w:rsidP="0045111E">
            <w:pPr>
              <w:widowControl/>
              <w:rPr>
                <w:rFonts w:cs="Arial"/>
                <w:color w:val="000000"/>
                <w:sz w:val="20"/>
                <w:szCs w:val="20"/>
                <w:u w:val="single"/>
                <w:lang w:eastAsia="en-GB" w:bidi="ar-SA"/>
              </w:rPr>
            </w:pPr>
          </w:p>
        </w:tc>
        <w:tc>
          <w:tcPr>
            <w:tcW w:w="1843" w:type="dxa"/>
            <w:tcBorders>
              <w:top w:val="nil"/>
              <w:left w:val="nil"/>
              <w:bottom w:val="nil"/>
              <w:right w:val="nil"/>
            </w:tcBorders>
            <w:shd w:val="clear" w:color="auto" w:fill="auto"/>
            <w:noWrap/>
            <w:vAlign w:val="bottom"/>
            <w:hideMark/>
          </w:tcPr>
          <w:p w14:paraId="553EA6FD" w14:textId="77777777" w:rsidR="0045111E" w:rsidRPr="00B62720" w:rsidRDefault="0045111E" w:rsidP="0045111E">
            <w:pPr>
              <w:widowControl/>
              <w:rPr>
                <w:rFonts w:cs="Arial"/>
                <w:color w:val="000000"/>
                <w:sz w:val="20"/>
                <w:szCs w:val="20"/>
                <w:u w:val="single"/>
                <w:lang w:eastAsia="en-GB" w:bidi="ar-SA"/>
              </w:rPr>
            </w:pPr>
          </w:p>
        </w:tc>
        <w:tc>
          <w:tcPr>
            <w:tcW w:w="2126" w:type="dxa"/>
            <w:tcBorders>
              <w:top w:val="nil"/>
              <w:left w:val="nil"/>
              <w:bottom w:val="nil"/>
              <w:right w:val="nil"/>
            </w:tcBorders>
            <w:shd w:val="clear" w:color="auto" w:fill="auto"/>
            <w:noWrap/>
            <w:vAlign w:val="bottom"/>
            <w:hideMark/>
          </w:tcPr>
          <w:p w14:paraId="5F990F46" w14:textId="77777777" w:rsidR="0045111E" w:rsidRPr="00B62720" w:rsidRDefault="0045111E" w:rsidP="0045111E">
            <w:pPr>
              <w:widowControl/>
              <w:rPr>
                <w:rFonts w:cs="Arial"/>
                <w:color w:val="000000"/>
                <w:sz w:val="20"/>
                <w:szCs w:val="20"/>
                <w:lang w:eastAsia="en-GB" w:bidi="ar-SA"/>
              </w:rPr>
            </w:pPr>
          </w:p>
        </w:tc>
      </w:tr>
    </w:tbl>
    <w:p w14:paraId="2E4A963C" w14:textId="075DB311" w:rsidR="0045111E" w:rsidRPr="0045111E" w:rsidRDefault="0045111E" w:rsidP="0045111E">
      <w:pPr>
        <w:ind w:right="-427"/>
        <w:rPr>
          <w:sz w:val="18"/>
          <w:szCs w:val="18"/>
          <w:lang w:eastAsia="en-AU" w:bidi="ar-SA"/>
        </w:rPr>
      </w:pPr>
      <w:r w:rsidRPr="0045111E">
        <w:rPr>
          <w:sz w:val="18"/>
          <w:szCs w:val="18"/>
          <w:lang w:eastAsia="en-AU" w:bidi="ar-SA"/>
        </w:rPr>
        <w:t xml:space="preserve">n/a – indicates insufficient consumer numbers (less than 39) </w:t>
      </w:r>
      <w:r w:rsidR="00B62720">
        <w:rPr>
          <w:sz w:val="18"/>
          <w:szCs w:val="18"/>
          <w:lang w:eastAsia="en-AU" w:bidi="ar-SA"/>
        </w:rPr>
        <w:t xml:space="preserve">to derive </w:t>
      </w:r>
      <w:r w:rsidRPr="0045111E">
        <w:rPr>
          <w:sz w:val="18"/>
          <w:szCs w:val="18"/>
          <w:lang w:eastAsia="en-AU" w:bidi="ar-SA"/>
        </w:rPr>
        <w:t>a robust 97.5</w:t>
      </w:r>
      <w:r w:rsidRPr="0045111E">
        <w:rPr>
          <w:sz w:val="18"/>
          <w:szCs w:val="18"/>
          <w:vertAlign w:val="superscript"/>
          <w:lang w:eastAsia="en-AU" w:bidi="ar-SA"/>
        </w:rPr>
        <w:t>th</w:t>
      </w:r>
      <w:r w:rsidRPr="0045111E">
        <w:rPr>
          <w:sz w:val="18"/>
          <w:szCs w:val="18"/>
          <w:lang w:eastAsia="en-AU" w:bidi="ar-SA"/>
        </w:rPr>
        <w:t xml:space="preserve"> percentile consumption</w:t>
      </w:r>
    </w:p>
    <w:p w14:paraId="7FB44944" w14:textId="77777777" w:rsidR="0045111E" w:rsidRPr="0045111E" w:rsidRDefault="0045111E" w:rsidP="0045111E"/>
    <w:p w14:paraId="426BC3D8" w14:textId="4408D809" w:rsidR="0045111E" w:rsidRPr="0045111E" w:rsidRDefault="0045111E" w:rsidP="0045111E">
      <w:pPr>
        <w:ind w:right="-1134"/>
      </w:pPr>
      <w:r w:rsidRPr="0045111E">
        <w:rPr>
          <w:b/>
          <w:lang w:eastAsia="en-AU" w:bidi="ar-SA"/>
        </w:rPr>
        <w:t xml:space="preserve">Soft drinks (excludes flavoured mineral waters) </w:t>
      </w:r>
      <w:r w:rsidR="00B62720">
        <w:rPr>
          <w:b/>
          <w:lang w:eastAsia="en-AU" w:bidi="ar-SA"/>
        </w:rPr>
        <w:t>–</w:t>
      </w:r>
      <w:r w:rsidRPr="0045111E">
        <w:rPr>
          <w:b/>
          <w:lang w:eastAsia="en-AU" w:bidi="ar-SA"/>
        </w:rPr>
        <w:t xml:space="preserve"> IMO concentration based on 50% replacement of added sugar = 5.6 g/100g/mL</w:t>
      </w:r>
    </w:p>
    <w:tbl>
      <w:tblPr>
        <w:tblW w:w="9072" w:type="dxa"/>
        <w:tblLayout w:type="fixed"/>
        <w:tblLook w:val="04A0" w:firstRow="1" w:lastRow="0" w:firstColumn="1" w:lastColumn="0" w:noHBand="0" w:noVBand="1"/>
      </w:tblPr>
      <w:tblGrid>
        <w:gridCol w:w="1179"/>
        <w:gridCol w:w="2197"/>
        <w:gridCol w:w="1558"/>
        <w:gridCol w:w="1941"/>
        <w:gridCol w:w="2197"/>
      </w:tblGrid>
      <w:tr w:rsidR="0045111E" w:rsidRPr="0045111E" w14:paraId="43262B9D" w14:textId="77777777" w:rsidTr="008A11F7">
        <w:trPr>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4FEF9" w14:textId="77777777" w:rsidR="0045111E" w:rsidRPr="0045111E" w:rsidRDefault="0045111E" w:rsidP="0045111E">
            <w:pPr>
              <w:widowControl/>
              <w:rPr>
                <w:rFonts w:cs="Arial"/>
                <w:b/>
                <w:bCs/>
                <w:color w:val="000000"/>
                <w:sz w:val="20"/>
                <w:szCs w:val="20"/>
                <w:lang w:eastAsia="en-GB" w:bidi="ar-SA"/>
              </w:rPr>
            </w:pPr>
            <w:r w:rsidRPr="0045111E">
              <w:rPr>
                <w:rFonts w:cs="Arial"/>
                <w:b/>
                <w:bCs/>
                <w:color w:val="000000"/>
                <w:sz w:val="20"/>
                <w:szCs w:val="20"/>
                <w:lang w:eastAsia="en-GB" w:bidi="ar-SA"/>
              </w:rPr>
              <w:t>Sex</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60F67790" w14:textId="77777777" w:rsidR="0045111E" w:rsidRPr="0045111E" w:rsidRDefault="0045111E" w:rsidP="0045111E">
            <w:pPr>
              <w:widowControl/>
              <w:rPr>
                <w:rFonts w:cs="Arial"/>
                <w:b/>
                <w:bCs/>
                <w:color w:val="000000"/>
                <w:sz w:val="20"/>
                <w:szCs w:val="20"/>
                <w:lang w:eastAsia="en-GB" w:bidi="ar-SA"/>
              </w:rPr>
            </w:pPr>
            <w:r w:rsidRPr="0045111E">
              <w:rPr>
                <w:rFonts w:cs="Arial"/>
                <w:b/>
                <w:bCs/>
                <w:color w:val="000000"/>
                <w:sz w:val="20"/>
                <w:szCs w:val="20"/>
                <w:lang w:eastAsia="en-GB" w:bidi="ar-SA"/>
              </w:rPr>
              <w:t>NRV Age Group</w:t>
            </w:r>
          </w:p>
        </w:tc>
        <w:tc>
          <w:tcPr>
            <w:tcW w:w="1701" w:type="dxa"/>
            <w:tcBorders>
              <w:top w:val="single" w:sz="4" w:space="0" w:color="auto"/>
              <w:left w:val="nil"/>
              <w:bottom w:val="single" w:sz="4" w:space="0" w:color="auto"/>
              <w:right w:val="single" w:sz="4" w:space="0" w:color="auto"/>
            </w:tcBorders>
            <w:vAlign w:val="bottom"/>
          </w:tcPr>
          <w:p w14:paraId="6A55B8BC" w14:textId="77777777" w:rsidR="0045111E" w:rsidRPr="0045111E" w:rsidRDefault="0045111E" w:rsidP="0045111E">
            <w:pPr>
              <w:widowControl/>
              <w:jc w:val="center"/>
              <w:rPr>
                <w:rFonts w:cs="Arial"/>
                <w:b/>
                <w:bCs/>
                <w:color w:val="000000"/>
                <w:sz w:val="20"/>
                <w:szCs w:val="20"/>
                <w:lang w:eastAsia="en-GB" w:bidi="ar-SA"/>
              </w:rPr>
            </w:pPr>
            <w:r w:rsidRPr="0045111E">
              <w:rPr>
                <w:rFonts w:cs="Arial"/>
                <w:b/>
                <w:bCs/>
                <w:color w:val="000000"/>
                <w:sz w:val="20"/>
                <w:szCs w:val="20"/>
                <w:lang w:eastAsia="en-GB" w:bidi="ar-SA"/>
              </w:rPr>
              <w:t>Number of Consumers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9CF3F0" w14:textId="77777777" w:rsidR="0045111E" w:rsidRPr="0045111E" w:rsidRDefault="0045111E" w:rsidP="0045111E">
            <w:pPr>
              <w:widowControl/>
              <w:rPr>
                <w:rFonts w:cs="Arial"/>
                <w:b/>
                <w:bCs/>
                <w:color w:val="000000"/>
                <w:sz w:val="20"/>
                <w:szCs w:val="20"/>
                <w:lang w:eastAsia="en-GB" w:bidi="ar-SA"/>
              </w:rPr>
            </w:pPr>
            <w:r w:rsidRPr="0045111E">
              <w:rPr>
                <w:rFonts w:cs="Arial"/>
                <w:b/>
                <w:bCs/>
                <w:color w:val="000000"/>
                <w:sz w:val="20"/>
                <w:szCs w:val="20"/>
                <w:lang w:eastAsia="en-GB" w:bidi="ar-SA"/>
              </w:rPr>
              <w:t xml:space="preserve">P97.5 Consumption g/person/day </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214730C1" w14:textId="77777777" w:rsidR="0045111E" w:rsidRPr="0045111E" w:rsidRDefault="0045111E" w:rsidP="0045111E">
            <w:pPr>
              <w:widowControl/>
              <w:rPr>
                <w:rFonts w:cs="Arial"/>
                <w:b/>
                <w:bCs/>
                <w:color w:val="000000"/>
                <w:sz w:val="20"/>
                <w:szCs w:val="20"/>
                <w:lang w:eastAsia="en-GB" w:bidi="ar-SA"/>
              </w:rPr>
            </w:pPr>
            <w:r w:rsidRPr="0045111E">
              <w:rPr>
                <w:rFonts w:cs="Arial"/>
                <w:b/>
                <w:bCs/>
                <w:color w:val="000000"/>
                <w:sz w:val="20"/>
                <w:szCs w:val="20"/>
                <w:lang w:eastAsia="en-GB" w:bidi="ar-SA"/>
              </w:rPr>
              <w:t>P97.5 exposure to IMO over 24 hrs (g/person/day)</w:t>
            </w:r>
          </w:p>
        </w:tc>
      </w:tr>
      <w:tr w:rsidR="0045111E" w:rsidRPr="0045111E" w14:paraId="4549C8D3" w14:textId="77777777" w:rsidTr="008A11F7">
        <w:trPr>
          <w:trHeight w:val="255"/>
        </w:trPr>
        <w:tc>
          <w:tcPr>
            <w:tcW w:w="1281" w:type="dxa"/>
            <w:vMerge w:val="restart"/>
            <w:tcBorders>
              <w:top w:val="nil"/>
              <w:left w:val="single" w:sz="4" w:space="0" w:color="auto"/>
              <w:right w:val="single" w:sz="4" w:space="0" w:color="auto"/>
            </w:tcBorders>
            <w:shd w:val="clear" w:color="auto" w:fill="auto"/>
            <w:noWrap/>
            <w:hideMark/>
          </w:tcPr>
          <w:p w14:paraId="2A63F529" w14:textId="77777777" w:rsidR="0045111E" w:rsidRPr="0045111E" w:rsidRDefault="0045111E" w:rsidP="0045111E">
            <w:pPr>
              <w:widowControl/>
              <w:rPr>
                <w:rFonts w:cs="Arial"/>
                <w:b/>
                <w:color w:val="000000"/>
                <w:sz w:val="20"/>
                <w:szCs w:val="20"/>
                <w:lang w:eastAsia="en-GB" w:bidi="ar-SA"/>
              </w:rPr>
            </w:pPr>
            <w:r w:rsidRPr="0045111E">
              <w:rPr>
                <w:rFonts w:cs="Arial"/>
                <w:b/>
                <w:color w:val="000000"/>
                <w:sz w:val="20"/>
                <w:szCs w:val="20"/>
                <w:lang w:eastAsia="en-GB" w:bidi="ar-SA"/>
              </w:rPr>
              <w:t> Females</w:t>
            </w:r>
          </w:p>
          <w:p w14:paraId="57C0F88A" w14:textId="77777777" w:rsidR="0045111E" w:rsidRPr="0045111E" w:rsidRDefault="0045111E" w:rsidP="0045111E">
            <w:pPr>
              <w:widowControl/>
              <w:rPr>
                <w:rFonts w:cs="Arial"/>
                <w:b/>
                <w:color w:val="000000"/>
                <w:sz w:val="20"/>
                <w:szCs w:val="20"/>
                <w:lang w:eastAsia="en-GB" w:bidi="ar-SA"/>
              </w:rPr>
            </w:pPr>
            <w:r w:rsidRPr="0045111E">
              <w:rPr>
                <w:rFonts w:cs="Arial"/>
                <w:b/>
                <w:color w:val="000000"/>
                <w:sz w:val="20"/>
                <w:szCs w:val="20"/>
                <w:lang w:eastAsia="en-GB" w:bidi="ar-SA"/>
              </w:rPr>
              <w:t> </w:t>
            </w:r>
          </w:p>
          <w:p w14:paraId="210BAD63" w14:textId="77777777" w:rsidR="0045111E" w:rsidRPr="0045111E" w:rsidRDefault="0045111E" w:rsidP="0045111E">
            <w:pPr>
              <w:widowControl/>
              <w:rPr>
                <w:rFonts w:cs="Arial"/>
                <w:b/>
                <w:color w:val="000000"/>
                <w:sz w:val="20"/>
                <w:szCs w:val="20"/>
                <w:lang w:eastAsia="en-GB" w:bidi="ar-SA"/>
              </w:rPr>
            </w:pPr>
            <w:r w:rsidRPr="0045111E">
              <w:rPr>
                <w:rFonts w:cs="Arial"/>
                <w:b/>
                <w:color w:val="000000"/>
                <w:sz w:val="20"/>
                <w:szCs w:val="20"/>
                <w:lang w:eastAsia="en-GB" w:bidi="ar-SA"/>
              </w:rPr>
              <w:t> </w:t>
            </w:r>
          </w:p>
          <w:p w14:paraId="58076DFA" w14:textId="77777777" w:rsidR="0045111E" w:rsidRPr="0045111E" w:rsidRDefault="0045111E" w:rsidP="0045111E">
            <w:pPr>
              <w:widowControl/>
              <w:rPr>
                <w:rFonts w:cs="Arial"/>
                <w:b/>
                <w:color w:val="000000"/>
                <w:sz w:val="20"/>
                <w:szCs w:val="20"/>
                <w:lang w:eastAsia="en-GB" w:bidi="ar-SA"/>
              </w:rPr>
            </w:pPr>
            <w:r w:rsidRPr="0045111E">
              <w:rPr>
                <w:rFonts w:cs="Arial"/>
                <w:b/>
                <w:color w:val="000000"/>
                <w:sz w:val="20"/>
                <w:szCs w:val="20"/>
                <w:lang w:eastAsia="en-GB" w:bidi="ar-SA"/>
              </w:rPr>
              <w:t> </w:t>
            </w:r>
          </w:p>
          <w:p w14:paraId="301306CF" w14:textId="77777777" w:rsidR="0045111E" w:rsidRPr="0045111E" w:rsidRDefault="0045111E" w:rsidP="0045111E">
            <w:pPr>
              <w:widowControl/>
              <w:rPr>
                <w:rFonts w:cs="Arial"/>
                <w:b/>
                <w:color w:val="000000"/>
                <w:sz w:val="20"/>
                <w:szCs w:val="20"/>
                <w:lang w:eastAsia="en-GB" w:bidi="ar-SA"/>
              </w:rPr>
            </w:pPr>
            <w:r w:rsidRPr="0045111E">
              <w:rPr>
                <w:rFonts w:cs="Arial"/>
                <w:b/>
                <w:color w:val="000000"/>
                <w:sz w:val="20"/>
                <w:szCs w:val="20"/>
                <w:lang w:eastAsia="en-GB" w:bidi="ar-SA"/>
              </w:rPr>
              <w:t> </w:t>
            </w:r>
          </w:p>
          <w:p w14:paraId="64F8F7C2" w14:textId="77777777" w:rsidR="0045111E" w:rsidRPr="0045111E" w:rsidRDefault="0045111E" w:rsidP="0045111E">
            <w:pPr>
              <w:widowControl/>
              <w:rPr>
                <w:rFonts w:cs="Arial"/>
                <w:b/>
                <w:color w:val="000000"/>
                <w:sz w:val="20"/>
                <w:szCs w:val="20"/>
                <w:lang w:eastAsia="en-GB" w:bidi="ar-SA"/>
              </w:rPr>
            </w:pPr>
            <w:r w:rsidRPr="0045111E">
              <w:rPr>
                <w:rFonts w:cs="Arial"/>
                <w:b/>
                <w:color w:val="000000"/>
                <w:sz w:val="20"/>
                <w:szCs w:val="20"/>
                <w:lang w:eastAsia="en-GB" w:bidi="ar-SA"/>
              </w:rPr>
              <w:t> </w:t>
            </w:r>
          </w:p>
          <w:p w14:paraId="3E45AF09" w14:textId="77777777" w:rsidR="0045111E" w:rsidRPr="0045111E" w:rsidRDefault="0045111E" w:rsidP="0045111E">
            <w:pPr>
              <w:widowControl/>
              <w:rPr>
                <w:rFonts w:cs="Arial"/>
                <w:b/>
                <w:color w:val="000000"/>
                <w:sz w:val="20"/>
                <w:szCs w:val="20"/>
                <w:lang w:eastAsia="en-GB" w:bidi="ar-SA"/>
              </w:rPr>
            </w:pPr>
            <w:r w:rsidRPr="0045111E">
              <w:rPr>
                <w:rFonts w:cs="Arial"/>
                <w:b/>
                <w:color w:val="000000"/>
                <w:sz w:val="20"/>
                <w:szCs w:val="20"/>
                <w:lang w:eastAsia="en-GB" w:bidi="ar-SA"/>
              </w:rPr>
              <w:t> </w:t>
            </w:r>
          </w:p>
          <w:p w14:paraId="1258B2C8" w14:textId="77777777" w:rsidR="0045111E" w:rsidRPr="0045111E"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6FCF5335"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2–3 years</w:t>
            </w:r>
          </w:p>
        </w:tc>
        <w:tc>
          <w:tcPr>
            <w:tcW w:w="1701" w:type="dxa"/>
            <w:tcBorders>
              <w:top w:val="single" w:sz="4" w:space="0" w:color="auto"/>
              <w:left w:val="nil"/>
              <w:bottom w:val="single" w:sz="4" w:space="0" w:color="auto"/>
              <w:right w:val="single" w:sz="4" w:space="0" w:color="auto"/>
            </w:tcBorders>
            <w:vAlign w:val="bottom"/>
          </w:tcPr>
          <w:p w14:paraId="7FB80D10"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rPr>
              <w:t>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2DA25E8"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15ED224E" w14:textId="77777777" w:rsidR="0045111E" w:rsidRPr="0045111E" w:rsidRDefault="0045111E" w:rsidP="0045111E">
            <w:pPr>
              <w:widowControl/>
              <w:jc w:val="center"/>
              <w:rPr>
                <w:rFonts w:cs="Arial"/>
                <w:color w:val="000000"/>
                <w:sz w:val="20"/>
                <w:szCs w:val="20"/>
                <w:lang w:eastAsia="en-GB" w:bidi="ar-SA"/>
              </w:rPr>
            </w:pPr>
            <w:r w:rsidRPr="0045111E">
              <w:rPr>
                <w:rFonts w:cs="Arial"/>
                <w:sz w:val="20"/>
                <w:szCs w:val="20"/>
                <w:lang w:eastAsia="en-GB" w:bidi="ar-SA"/>
              </w:rPr>
              <w:t>n/a</w:t>
            </w:r>
          </w:p>
        </w:tc>
      </w:tr>
      <w:tr w:rsidR="0045111E" w:rsidRPr="0045111E" w14:paraId="6439E843"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3AAA3339" w14:textId="77777777" w:rsidR="0045111E" w:rsidRPr="0045111E"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2E7BF31D"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4–8 years</w:t>
            </w:r>
          </w:p>
        </w:tc>
        <w:tc>
          <w:tcPr>
            <w:tcW w:w="1701" w:type="dxa"/>
            <w:tcBorders>
              <w:top w:val="single" w:sz="4" w:space="0" w:color="auto"/>
              <w:left w:val="nil"/>
              <w:bottom w:val="single" w:sz="4" w:space="0" w:color="auto"/>
              <w:right w:val="single" w:sz="4" w:space="0" w:color="auto"/>
            </w:tcBorders>
            <w:vAlign w:val="bottom"/>
          </w:tcPr>
          <w:p w14:paraId="642A7E78"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rPr>
              <w:t>81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D42A0C1"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455.0</w:t>
            </w:r>
          </w:p>
        </w:tc>
        <w:tc>
          <w:tcPr>
            <w:tcW w:w="2410" w:type="dxa"/>
            <w:tcBorders>
              <w:top w:val="nil"/>
              <w:left w:val="nil"/>
              <w:bottom w:val="single" w:sz="4" w:space="0" w:color="auto"/>
              <w:right w:val="single" w:sz="4" w:space="0" w:color="auto"/>
            </w:tcBorders>
            <w:shd w:val="clear" w:color="auto" w:fill="auto"/>
            <w:noWrap/>
            <w:vAlign w:val="bottom"/>
            <w:hideMark/>
          </w:tcPr>
          <w:p w14:paraId="101DD9D1"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25.5</w:t>
            </w:r>
          </w:p>
        </w:tc>
      </w:tr>
      <w:tr w:rsidR="0045111E" w:rsidRPr="0045111E" w14:paraId="746EE8E0"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1C903B2B" w14:textId="77777777" w:rsidR="0045111E" w:rsidRPr="0045111E"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643A9884"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9–13 years</w:t>
            </w:r>
          </w:p>
        </w:tc>
        <w:tc>
          <w:tcPr>
            <w:tcW w:w="1701" w:type="dxa"/>
            <w:tcBorders>
              <w:top w:val="single" w:sz="4" w:space="0" w:color="auto"/>
              <w:left w:val="nil"/>
              <w:bottom w:val="single" w:sz="4" w:space="0" w:color="auto"/>
              <w:right w:val="single" w:sz="4" w:space="0" w:color="auto"/>
            </w:tcBorders>
            <w:vAlign w:val="bottom"/>
          </w:tcPr>
          <w:p w14:paraId="36F9ED20"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rPr>
              <w:t>129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D0AB10E"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930.8</w:t>
            </w:r>
          </w:p>
        </w:tc>
        <w:tc>
          <w:tcPr>
            <w:tcW w:w="2410" w:type="dxa"/>
            <w:tcBorders>
              <w:top w:val="nil"/>
              <w:left w:val="nil"/>
              <w:bottom w:val="single" w:sz="4" w:space="0" w:color="auto"/>
              <w:right w:val="single" w:sz="4" w:space="0" w:color="auto"/>
            </w:tcBorders>
            <w:shd w:val="clear" w:color="auto" w:fill="auto"/>
            <w:noWrap/>
            <w:vAlign w:val="bottom"/>
            <w:hideMark/>
          </w:tcPr>
          <w:p w14:paraId="0E37240E"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52.1</w:t>
            </w:r>
          </w:p>
        </w:tc>
      </w:tr>
      <w:tr w:rsidR="0045111E" w:rsidRPr="0045111E" w14:paraId="708C2A5C"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5DE8D7A1" w14:textId="77777777" w:rsidR="0045111E" w:rsidRPr="0045111E"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48A517E0"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14–18 years</w:t>
            </w:r>
          </w:p>
        </w:tc>
        <w:tc>
          <w:tcPr>
            <w:tcW w:w="1701" w:type="dxa"/>
            <w:tcBorders>
              <w:top w:val="single" w:sz="4" w:space="0" w:color="auto"/>
              <w:left w:val="nil"/>
              <w:bottom w:val="single" w:sz="4" w:space="0" w:color="auto"/>
              <w:right w:val="single" w:sz="4" w:space="0" w:color="auto"/>
            </w:tcBorders>
            <w:vAlign w:val="bottom"/>
          </w:tcPr>
          <w:p w14:paraId="0091C4CB"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rPr>
              <w:t>134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337601B"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830.0</w:t>
            </w:r>
          </w:p>
        </w:tc>
        <w:tc>
          <w:tcPr>
            <w:tcW w:w="2410" w:type="dxa"/>
            <w:tcBorders>
              <w:top w:val="nil"/>
              <w:left w:val="nil"/>
              <w:bottom w:val="single" w:sz="4" w:space="0" w:color="auto"/>
              <w:right w:val="single" w:sz="4" w:space="0" w:color="auto"/>
            </w:tcBorders>
            <w:shd w:val="clear" w:color="auto" w:fill="auto"/>
            <w:noWrap/>
            <w:vAlign w:val="bottom"/>
            <w:hideMark/>
          </w:tcPr>
          <w:p w14:paraId="2E6EED23"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46.5</w:t>
            </w:r>
          </w:p>
        </w:tc>
      </w:tr>
      <w:tr w:rsidR="0045111E" w:rsidRPr="0045111E" w14:paraId="50C53049"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4C41F2AC" w14:textId="77777777" w:rsidR="0045111E" w:rsidRPr="0045111E"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190795DD"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19–30 years</w:t>
            </w:r>
          </w:p>
        </w:tc>
        <w:tc>
          <w:tcPr>
            <w:tcW w:w="1701" w:type="dxa"/>
            <w:tcBorders>
              <w:top w:val="single" w:sz="4" w:space="0" w:color="auto"/>
              <w:left w:val="nil"/>
              <w:bottom w:val="single" w:sz="4" w:space="0" w:color="auto"/>
              <w:right w:val="single" w:sz="4" w:space="0" w:color="auto"/>
            </w:tcBorders>
            <w:vAlign w:val="bottom"/>
          </w:tcPr>
          <w:p w14:paraId="530D0FE8"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rPr>
              <w:t>386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7282234"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1311.0</w:t>
            </w:r>
          </w:p>
        </w:tc>
        <w:tc>
          <w:tcPr>
            <w:tcW w:w="2410" w:type="dxa"/>
            <w:tcBorders>
              <w:top w:val="nil"/>
              <w:left w:val="nil"/>
              <w:bottom w:val="single" w:sz="4" w:space="0" w:color="auto"/>
              <w:right w:val="single" w:sz="4" w:space="0" w:color="auto"/>
            </w:tcBorders>
            <w:shd w:val="clear" w:color="auto" w:fill="auto"/>
            <w:noWrap/>
            <w:vAlign w:val="bottom"/>
            <w:hideMark/>
          </w:tcPr>
          <w:p w14:paraId="19B50673"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73.4</w:t>
            </w:r>
          </w:p>
        </w:tc>
      </w:tr>
      <w:tr w:rsidR="0045111E" w:rsidRPr="0045111E" w14:paraId="54335AD3"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37DA3770" w14:textId="77777777" w:rsidR="0045111E" w:rsidRPr="0045111E"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498D9223"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31–50 years</w:t>
            </w:r>
          </w:p>
        </w:tc>
        <w:tc>
          <w:tcPr>
            <w:tcW w:w="1701" w:type="dxa"/>
            <w:tcBorders>
              <w:top w:val="single" w:sz="4" w:space="0" w:color="auto"/>
              <w:left w:val="nil"/>
              <w:bottom w:val="single" w:sz="4" w:space="0" w:color="auto"/>
              <w:right w:val="single" w:sz="4" w:space="0" w:color="auto"/>
            </w:tcBorders>
            <w:vAlign w:val="bottom"/>
          </w:tcPr>
          <w:p w14:paraId="572C295F"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rPr>
              <w:t>479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43C077D"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1200.0</w:t>
            </w:r>
          </w:p>
        </w:tc>
        <w:tc>
          <w:tcPr>
            <w:tcW w:w="2410" w:type="dxa"/>
            <w:tcBorders>
              <w:top w:val="nil"/>
              <w:left w:val="nil"/>
              <w:bottom w:val="single" w:sz="4" w:space="0" w:color="auto"/>
              <w:right w:val="single" w:sz="4" w:space="0" w:color="auto"/>
            </w:tcBorders>
            <w:shd w:val="clear" w:color="auto" w:fill="auto"/>
            <w:noWrap/>
            <w:vAlign w:val="bottom"/>
            <w:hideMark/>
          </w:tcPr>
          <w:p w14:paraId="1DF8286B"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67.2</w:t>
            </w:r>
          </w:p>
        </w:tc>
      </w:tr>
      <w:tr w:rsidR="0045111E" w:rsidRPr="0045111E" w14:paraId="36EB3346"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51303535" w14:textId="77777777" w:rsidR="0045111E" w:rsidRPr="0045111E"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417602F4"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51–70 years</w:t>
            </w:r>
          </w:p>
        </w:tc>
        <w:tc>
          <w:tcPr>
            <w:tcW w:w="1701" w:type="dxa"/>
            <w:tcBorders>
              <w:top w:val="single" w:sz="4" w:space="0" w:color="auto"/>
              <w:left w:val="nil"/>
              <w:bottom w:val="single" w:sz="4" w:space="0" w:color="auto"/>
              <w:right w:val="single" w:sz="4" w:space="0" w:color="auto"/>
            </w:tcBorders>
            <w:vAlign w:val="bottom"/>
          </w:tcPr>
          <w:p w14:paraId="675C162B"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rPr>
              <w:t>249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2CB4D0E"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1230.0</w:t>
            </w:r>
          </w:p>
        </w:tc>
        <w:tc>
          <w:tcPr>
            <w:tcW w:w="2410" w:type="dxa"/>
            <w:tcBorders>
              <w:top w:val="nil"/>
              <w:left w:val="nil"/>
              <w:bottom w:val="single" w:sz="4" w:space="0" w:color="auto"/>
              <w:right w:val="single" w:sz="4" w:space="0" w:color="auto"/>
            </w:tcBorders>
            <w:shd w:val="clear" w:color="auto" w:fill="auto"/>
            <w:noWrap/>
            <w:vAlign w:val="bottom"/>
            <w:hideMark/>
          </w:tcPr>
          <w:p w14:paraId="5C57FF54"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68.9</w:t>
            </w:r>
          </w:p>
        </w:tc>
      </w:tr>
      <w:tr w:rsidR="0045111E" w:rsidRPr="0045111E" w14:paraId="6E9CEE22"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81AE4A2" w14:textId="77777777" w:rsidR="0045111E" w:rsidRPr="0045111E"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3AC223BF"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rPr>
              <w:t>71 years &amp; over</w:t>
            </w:r>
          </w:p>
        </w:tc>
        <w:tc>
          <w:tcPr>
            <w:tcW w:w="1701" w:type="dxa"/>
            <w:tcBorders>
              <w:top w:val="single" w:sz="4" w:space="0" w:color="auto"/>
              <w:left w:val="nil"/>
              <w:bottom w:val="single" w:sz="4" w:space="0" w:color="auto"/>
              <w:right w:val="single" w:sz="4" w:space="0" w:color="auto"/>
            </w:tcBorders>
            <w:vAlign w:val="bottom"/>
          </w:tcPr>
          <w:p w14:paraId="44E22AD5"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rPr>
              <w:t>66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391FC0E"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816.6</w:t>
            </w:r>
          </w:p>
        </w:tc>
        <w:tc>
          <w:tcPr>
            <w:tcW w:w="2410" w:type="dxa"/>
            <w:tcBorders>
              <w:top w:val="nil"/>
              <w:left w:val="nil"/>
              <w:bottom w:val="single" w:sz="4" w:space="0" w:color="auto"/>
              <w:right w:val="single" w:sz="4" w:space="0" w:color="auto"/>
            </w:tcBorders>
            <w:shd w:val="clear" w:color="auto" w:fill="auto"/>
            <w:noWrap/>
            <w:vAlign w:val="bottom"/>
            <w:hideMark/>
          </w:tcPr>
          <w:p w14:paraId="027F744A"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45.7</w:t>
            </w:r>
          </w:p>
        </w:tc>
      </w:tr>
      <w:tr w:rsidR="0045111E" w:rsidRPr="0045111E" w14:paraId="2241150D" w14:textId="77777777" w:rsidTr="008A11F7">
        <w:trPr>
          <w:trHeight w:val="255"/>
        </w:trPr>
        <w:tc>
          <w:tcPr>
            <w:tcW w:w="1281" w:type="dxa"/>
            <w:vMerge/>
            <w:tcBorders>
              <w:left w:val="single" w:sz="4" w:space="0" w:color="auto"/>
              <w:bottom w:val="single" w:sz="4" w:space="0" w:color="auto"/>
              <w:right w:val="single" w:sz="4" w:space="0" w:color="auto"/>
            </w:tcBorders>
            <w:shd w:val="clear" w:color="auto" w:fill="auto"/>
            <w:noWrap/>
            <w:vAlign w:val="bottom"/>
            <w:hideMark/>
          </w:tcPr>
          <w:p w14:paraId="1568717D" w14:textId="77777777" w:rsidR="0045111E" w:rsidRPr="0045111E" w:rsidRDefault="0045111E" w:rsidP="0045111E">
            <w:pPr>
              <w:widowControl/>
              <w:rPr>
                <w:rFonts w:cs="Arial"/>
                <w:b/>
                <w:bCs/>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62D67870" w14:textId="77777777" w:rsidR="0045111E" w:rsidRPr="0045111E" w:rsidRDefault="0045111E" w:rsidP="0045111E">
            <w:pPr>
              <w:widowControl/>
              <w:rPr>
                <w:rFonts w:cs="Arial"/>
                <w:b/>
                <w:bCs/>
                <w:sz w:val="20"/>
                <w:szCs w:val="20"/>
                <w:lang w:eastAsia="en-GB" w:bidi="ar-SA"/>
              </w:rPr>
            </w:pPr>
            <w:r w:rsidRPr="0045111E">
              <w:rPr>
                <w:rFonts w:cs="Arial"/>
                <w:b/>
                <w:bCs/>
                <w:sz w:val="20"/>
                <w:szCs w:val="20"/>
                <w:lang w:eastAsia="en-GB" w:bidi="ar-SA"/>
              </w:rPr>
              <w:t> 2 years &amp; over</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58D74B16" w14:textId="77777777" w:rsidR="0045111E" w:rsidRPr="0045111E" w:rsidRDefault="0045111E" w:rsidP="0045111E">
            <w:pPr>
              <w:widowControl/>
              <w:jc w:val="center"/>
              <w:rPr>
                <w:rFonts w:cs="Arial"/>
                <w:b/>
                <w:bCs/>
                <w:sz w:val="20"/>
                <w:szCs w:val="20"/>
                <w:lang w:eastAsia="en-GB" w:bidi="ar-SA"/>
              </w:rPr>
            </w:pPr>
            <w:r w:rsidRPr="0045111E">
              <w:rPr>
                <w:rFonts w:cs="Arial"/>
                <w:b/>
                <w:bCs/>
                <w:color w:val="000000"/>
                <w:sz w:val="20"/>
                <w:szCs w:val="20"/>
              </w:rPr>
              <w:t>1531</w:t>
            </w:r>
          </w:p>
        </w:tc>
        <w:tc>
          <w:tcPr>
            <w:tcW w:w="212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6686222" w14:textId="77777777" w:rsidR="0045111E" w:rsidRPr="0045111E" w:rsidRDefault="0045111E" w:rsidP="0045111E">
            <w:pPr>
              <w:widowControl/>
              <w:jc w:val="center"/>
              <w:rPr>
                <w:rFonts w:cs="Arial"/>
                <w:b/>
                <w:bCs/>
                <w:sz w:val="20"/>
                <w:szCs w:val="20"/>
                <w:lang w:eastAsia="en-GB" w:bidi="ar-SA"/>
              </w:rPr>
            </w:pPr>
            <w:r w:rsidRPr="0045111E">
              <w:rPr>
                <w:rFonts w:cs="Arial"/>
                <w:b/>
                <w:bCs/>
                <w:sz w:val="20"/>
                <w:szCs w:val="20"/>
                <w:lang w:eastAsia="en-GB" w:bidi="ar-SA"/>
              </w:rPr>
              <w:t>1170.0</w:t>
            </w: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7D8995B4" w14:textId="77777777" w:rsidR="0045111E" w:rsidRPr="0045111E" w:rsidRDefault="0045111E" w:rsidP="0045111E">
            <w:pPr>
              <w:widowControl/>
              <w:jc w:val="center"/>
              <w:rPr>
                <w:rFonts w:cs="Arial"/>
                <w:b/>
                <w:bCs/>
                <w:sz w:val="20"/>
                <w:szCs w:val="20"/>
                <w:lang w:eastAsia="en-GB" w:bidi="ar-SA"/>
              </w:rPr>
            </w:pPr>
            <w:r w:rsidRPr="0045111E">
              <w:rPr>
                <w:rFonts w:cs="Arial"/>
                <w:b/>
                <w:bCs/>
                <w:sz w:val="20"/>
                <w:szCs w:val="20"/>
                <w:lang w:eastAsia="en-GB" w:bidi="ar-SA"/>
              </w:rPr>
              <w:t>65.5</w:t>
            </w:r>
          </w:p>
        </w:tc>
      </w:tr>
      <w:tr w:rsidR="0045111E" w:rsidRPr="0045111E" w14:paraId="5747571F" w14:textId="77777777" w:rsidTr="008A11F7">
        <w:trPr>
          <w:trHeight w:val="255"/>
        </w:trPr>
        <w:tc>
          <w:tcPr>
            <w:tcW w:w="1281" w:type="dxa"/>
            <w:vMerge w:val="restart"/>
            <w:tcBorders>
              <w:top w:val="nil"/>
              <w:left w:val="single" w:sz="4" w:space="0" w:color="auto"/>
              <w:right w:val="single" w:sz="4" w:space="0" w:color="auto"/>
            </w:tcBorders>
            <w:shd w:val="clear" w:color="auto" w:fill="auto"/>
            <w:noWrap/>
            <w:hideMark/>
          </w:tcPr>
          <w:p w14:paraId="35D15489" w14:textId="77777777" w:rsidR="0045111E" w:rsidRPr="0045111E" w:rsidRDefault="0045111E" w:rsidP="0045111E">
            <w:pPr>
              <w:widowControl/>
              <w:rPr>
                <w:rFonts w:cs="Arial"/>
                <w:b/>
                <w:color w:val="000000"/>
                <w:sz w:val="20"/>
                <w:szCs w:val="20"/>
                <w:lang w:eastAsia="en-GB" w:bidi="ar-SA"/>
              </w:rPr>
            </w:pPr>
            <w:r w:rsidRPr="0045111E">
              <w:rPr>
                <w:rFonts w:cs="Arial"/>
                <w:b/>
                <w:color w:val="000000"/>
                <w:sz w:val="20"/>
                <w:szCs w:val="20"/>
                <w:lang w:eastAsia="en-GB" w:bidi="ar-SA"/>
              </w:rPr>
              <w:t> </w:t>
            </w:r>
            <w:r w:rsidRPr="0045111E">
              <w:rPr>
                <w:rFonts w:cs="Arial"/>
                <w:b/>
                <w:bCs/>
                <w:color w:val="000000"/>
                <w:sz w:val="20"/>
                <w:szCs w:val="20"/>
                <w:lang w:eastAsia="en-GB" w:bidi="ar-SA"/>
              </w:rPr>
              <w:t>Males</w:t>
            </w:r>
          </w:p>
          <w:p w14:paraId="3AA4EA2E" w14:textId="77777777" w:rsidR="0045111E" w:rsidRPr="0045111E" w:rsidRDefault="0045111E" w:rsidP="0045111E">
            <w:pPr>
              <w:widowControl/>
              <w:rPr>
                <w:rFonts w:cs="Arial"/>
                <w:b/>
                <w:color w:val="000000"/>
                <w:sz w:val="20"/>
                <w:szCs w:val="20"/>
                <w:lang w:eastAsia="en-GB" w:bidi="ar-SA"/>
              </w:rPr>
            </w:pPr>
            <w:r w:rsidRPr="0045111E">
              <w:rPr>
                <w:rFonts w:cs="Arial"/>
                <w:b/>
                <w:color w:val="000000"/>
                <w:sz w:val="20"/>
                <w:szCs w:val="20"/>
                <w:lang w:eastAsia="en-GB" w:bidi="ar-SA"/>
              </w:rPr>
              <w:t> </w:t>
            </w:r>
          </w:p>
          <w:p w14:paraId="63B8BB74" w14:textId="77777777" w:rsidR="0045111E" w:rsidRPr="0045111E" w:rsidRDefault="0045111E" w:rsidP="0045111E">
            <w:pPr>
              <w:widowControl/>
              <w:rPr>
                <w:rFonts w:cs="Arial"/>
                <w:b/>
                <w:color w:val="000000"/>
                <w:sz w:val="20"/>
                <w:szCs w:val="20"/>
                <w:lang w:eastAsia="en-GB" w:bidi="ar-SA"/>
              </w:rPr>
            </w:pPr>
            <w:r w:rsidRPr="0045111E">
              <w:rPr>
                <w:rFonts w:cs="Arial"/>
                <w:b/>
                <w:color w:val="000000"/>
                <w:sz w:val="20"/>
                <w:szCs w:val="20"/>
                <w:lang w:eastAsia="en-GB" w:bidi="ar-SA"/>
              </w:rPr>
              <w:t> </w:t>
            </w:r>
          </w:p>
          <w:p w14:paraId="40FC3BB0" w14:textId="77777777" w:rsidR="0045111E" w:rsidRPr="0045111E" w:rsidRDefault="0045111E" w:rsidP="0045111E">
            <w:pPr>
              <w:widowControl/>
              <w:rPr>
                <w:rFonts w:cs="Arial"/>
                <w:b/>
                <w:color w:val="000000"/>
                <w:sz w:val="20"/>
                <w:szCs w:val="20"/>
                <w:lang w:eastAsia="en-GB" w:bidi="ar-SA"/>
              </w:rPr>
            </w:pPr>
            <w:r w:rsidRPr="0045111E">
              <w:rPr>
                <w:rFonts w:cs="Arial"/>
                <w:b/>
                <w:color w:val="000000"/>
                <w:sz w:val="20"/>
                <w:szCs w:val="20"/>
                <w:lang w:eastAsia="en-GB" w:bidi="ar-SA"/>
              </w:rPr>
              <w:t> </w:t>
            </w:r>
          </w:p>
          <w:p w14:paraId="278AB405" w14:textId="77777777" w:rsidR="0045111E" w:rsidRPr="0045111E" w:rsidRDefault="0045111E" w:rsidP="0045111E">
            <w:pPr>
              <w:widowControl/>
              <w:rPr>
                <w:rFonts w:cs="Arial"/>
                <w:b/>
                <w:color w:val="000000"/>
                <w:sz w:val="20"/>
                <w:szCs w:val="20"/>
                <w:lang w:eastAsia="en-GB" w:bidi="ar-SA"/>
              </w:rPr>
            </w:pPr>
            <w:r w:rsidRPr="0045111E">
              <w:rPr>
                <w:rFonts w:cs="Arial"/>
                <w:b/>
                <w:color w:val="000000"/>
                <w:sz w:val="20"/>
                <w:szCs w:val="20"/>
                <w:lang w:eastAsia="en-GB" w:bidi="ar-SA"/>
              </w:rPr>
              <w:t> </w:t>
            </w:r>
          </w:p>
          <w:p w14:paraId="0F28D892" w14:textId="77777777" w:rsidR="0045111E" w:rsidRPr="0045111E" w:rsidRDefault="0045111E" w:rsidP="0045111E">
            <w:pPr>
              <w:widowControl/>
              <w:rPr>
                <w:rFonts w:cs="Arial"/>
                <w:b/>
                <w:color w:val="000000"/>
                <w:sz w:val="20"/>
                <w:szCs w:val="20"/>
                <w:lang w:eastAsia="en-GB" w:bidi="ar-SA"/>
              </w:rPr>
            </w:pPr>
            <w:r w:rsidRPr="0045111E">
              <w:rPr>
                <w:rFonts w:cs="Arial"/>
                <w:b/>
                <w:color w:val="000000"/>
                <w:sz w:val="20"/>
                <w:szCs w:val="20"/>
                <w:lang w:eastAsia="en-GB" w:bidi="ar-SA"/>
              </w:rPr>
              <w:t> </w:t>
            </w:r>
          </w:p>
          <w:p w14:paraId="2D0907B9" w14:textId="77777777" w:rsidR="0045111E" w:rsidRPr="0045111E" w:rsidRDefault="0045111E" w:rsidP="0045111E">
            <w:pPr>
              <w:widowControl/>
              <w:rPr>
                <w:rFonts w:cs="Arial"/>
                <w:b/>
                <w:color w:val="000000"/>
                <w:sz w:val="20"/>
                <w:szCs w:val="20"/>
                <w:lang w:eastAsia="en-GB" w:bidi="ar-SA"/>
              </w:rPr>
            </w:pPr>
            <w:r w:rsidRPr="0045111E">
              <w:rPr>
                <w:rFonts w:cs="Arial"/>
                <w:b/>
                <w:color w:val="000000"/>
                <w:sz w:val="20"/>
                <w:szCs w:val="20"/>
                <w:lang w:eastAsia="en-GB" w:bidi="ar-SA"/>
              </w:rPr>
              <w:t> </w:t>
            </w:r>
          </w:p>
          <w:p w14:paraId="4E79FDE7" w14:textId="77777777" w:rsidR="0045111E" w:rsidRPr="0045111E"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390E5B83"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2–3 years</w:t>
            </w:r>
          </w:p>
        </w:tc>
        <w:tc>
          <w:tcPr>
            <w:tcW w:w="1701" w:type="dxa"/>
            <w:tcBorders>
              <w:top w:val="single" w:sz="4" w:space="0" w:color="auto"/>
              <w:left w:val="nil"/>
              <w:bottom w:val="single" w:sz="4" w:space="0" w:color="auto"/>
              <w:right w:val="single" w:sz="4" w:space="0" w:color="auto"/>
            </w:tcBorders>
            <w:vAlign w:val="bottom"/>
          </w:tcPr>
          <w:p w14:paraId="76D98D33"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rPr>
              <w:t>10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30ACADA"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2014C146" w14:textId="77777777" w:rsidR="0045111E" w:rsidRPr="0045111E" w:rsidRDefault="0045111E" w:rsidP="0045111E">
            <w:pPr>
              <w:widowControl/>
              <w:jc w:val="center"/>
              <w:rPr>
                <w:rFonts w:cs="Arial"/>
                <w:color w:val="000000"/>
                <w:sz w:val="20"/>
                <w:szCs w:val="20"/>
                <w:lang w:eastAsia="en-GB" w:bidi="ar-SA"/>
              </w:rPr>
            </w:pPr>
            <w:r w:rsidRPr="0045111E">
              <w:rPr>
                <w:rFonts w:cs="Arial"/>
                <w:sz w:val="20"/>
                <w:szCs w:val="20"/>
                <w:lang w:eastAsia="en-GB" w:bidi="ar-SA"/>
              </w:rPr>
              <w:t>n/a</w:t>
            </w:r>
          </w:p>
        </w:tc>
      </w:tr>
      <w:tr w:rsidR="0045111E" w:rsidRPr="0045111E" w14:paraId="1D9676E7"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66E61F0B" w14:textId="77777777" w:rsidR="0045111E" w:rsidRPr="0045111E"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2541E095"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4–8 years</w:t>
            </w:r>
          </w:p>
        </w:tc>
        <w:tc>
          <w:tcPr>
            <w:tcW w:w="1701" w:type="dxa"/>
            <w:tcBorders>
              <w:top w:val="single" w:sz="4" w:space="0" w:color="auto"/>
              <w:left w:val="nil"/>
              <w:bottom w:val="single" w:sz="4" w:space="0" w:color="auto"/>
              <w:right w:val="single" w:sz="4" w:space="0" w:color="auto"/>
            </w:tcBorders>
            <w:vAlign w:val="bottom"/>
          </w:tcPr>
          <w:p w14:paraId="6B518A12"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rPr>
              <w:t>65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22ABB7E"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765.0</w:t>
            </w:r>
          </w:p>
        </w:tc>
        <w:tc>
          <w:tcPr>
            <w:tcW w:w="2410" w:type="dxa"/>
            <w:tcBorders>
              <w:top w:val="nil"/>
              <w:left w:val="nil"/>
              <w:bottom w:val="single" w:sz="4" w:space="0" w:color="auto"/>
              <w:right w:val="single" w:sz="4" w:space="0" w:color="auto"/>
            </w:tcBorders>
            <w:shd w:val="clear" w:color="auto" w:fill="auto"/>
            <w:noWrap/>
            <w:vAlign w:val="bottom"/>
            <w:hideMark/>
          </w:tcPr>
          <w:p w14:paraId="2C679A48"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42.8</w:t>
            </w:r>
          </w:p>
        </w:tc>
      </w:tr>
      <w:tr w:rsidR="0045111E" w:rsidRPr="0045111E" w14:paraId="043E5E0D"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305C3EFB" w14:textId="77777777" w:rsidR="0045111E" w:rsidRPr="0045111E"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5DE8EC76"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9–13 years</w:t>
            </w:r>
          </w:p>
        </w:tc>
        <w:tc>
          <w:tcPr>
            <w:tcW w:w="1701" w:type="dxa"/>
            <w:tcBorders>
              <w:top w:val="single" w:sz="4" w:space="0" w:color="auto"/>
              <w:left w:val="nil"/>
              <w:bottom w:val="single" w:sz="4" w:space="0" w:color="auto"/>
              <w:right w:val="single" w:sz="4" w:space="0" w:color="auto"/>
            </w:tcBorders>
            <w:vAlign w:val="bottom"/>
          </w:tcPr>
          <w:p w14:paraId="4BC45D6F"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rPr>
              <w:t>151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7413AC0"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1300.0</w:t>
            </w:r>
          </w:p>
        </w:tc>
        <w:tc>
          <w:tcPr>
            <w:tcW w:w="2410" w:type="dxa"/>
            <w:tcBorders>
              <w:top w:val="nil"/>
              <w:left w:val="nil"/>
              <w:bottom w:val="single" w:sz="4" w:space="0" w:color="auto"/>
              <w:right w:val="single" w:sz="4" w:space="0" w:color="auto"/>
            </w:tcBorders>
            <w:shd w:val="clear" w:color="auto" w:fill="auto"/>
            <w:noWrap/>
            <w:vAlign w:val="bottom"/>
            <w:hideMark/>
          </w:tcPr>
          <w:p w14:paraId="2C779FE8"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72.8</w:t>
            </w:r>
          </w:p>
        </w:tc>
      </w:tr>
      <w:tr w:rsidR="0045111E" w:rsidRPr="0045111E" w14:paraId="379BEDF1"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67AAD93C" w14:textId="77777777" w:rsidR="0045111E" w:rsidRPr="0045111E"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205CBBB3"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14–18 years</w:t>
            </w:r>
          </w:p>
        </w:tc>
        <w:tc>
          <w:tcPr>
            <w:tcW w:w="1701" w:type="dxa"/>
            <w:tcBorders>
              <w:top w:val="single" w:sz="4" w:space="0" w:color="auto"/>
              <w:left w:val="nil"/>
              <w:bottom w:val="single" w:sz="4" w:space="0" w:color="auto"/>
              <w:right w:val="single" w:sz="4" w:space="0" w:color="auto"/>
            </w:tcBorders>
            <w:vAlign w:val="bottom"/>
          </w:tcPr>
          <w:p w14:paraId="209980E5"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rPr>
              <w:t>183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BF293E1"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1840.0</w:t>
            </w:r>
          </w:p>
        </w:tc>
        <w:tc>
          <w:tcPr>
            <w:tcW w:w="2410" w:type="dxa"/>
            <w:tcBorders>
              <w:top w:val="nil"/>
              <w:left w:val="nil"/>
              <w:bottom w:val="single" w:sz="4" w:space="0" w:color="auto"/>
              <w:right w:val="single" w:sz="4" w:space="0" w:color="auto"/>
            </w:tcBorders>
            <w:shd w:val="clear" w:color="auto" w:fill="auto"/>
            <w:noWrap/>
            <w:vAlign w:val="bottom"/>
            <w:hideMark/>
          </w:tcPr>
          <w:p w14:paraId="641FEB8A"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103.0</w:t>
            </w:r>
          </w:p>
        </w:tc>
      </w:tr>
      <w:tr w:rsidR="0045111E" w:rsidRPr="0045111E" w14:paraId="679DB4ED"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4040419" w14:textId="77777777" w:rsidR="0045111E" w:rsidRPr="0045111E"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591E3335"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19–30 years</w:t>
            </w:r>
          </w:p>
        </w:tc>
        <w:tc>
          <w:tcPr>
            <w:tcW w:w="1701" w:type="dxa"/>
            <w:tcBorders>
              <w:top w:val="single" w:sz="4" w:space="0" w:color="auto"/>
              <w:left w:val="nil"/>
              <w:bottom w:val="single" w:sz="4" w:space="0" w:color="auto"/>
              <w:right w:val="single" w:sz="4" w:space="0" w:color="auto"/>
            </w:tcBorders>
            <w:vAlign w:val="bottom"/>
          </w:tcPr>
          <w:p w14:paraId="769F6951"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rPr>
              <w:t>495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C984C4C"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1725.0</w:t>
            </w:r>
          </w:p>
        </w:tc>
        <w:tc>
          <w:tcPr>
            <w:tcW w:w="2410" w:type="dxa"/>
            <w:tcBorders>
              <w:top w:val="nil"/>
              <w:left w:val="nil"/>
              <w:bottom w:val="single" w:sz="4" w:space="0" w:color="auto"/>
              <w:right w:val="single" w:sz="4" w:space="0" w:color="auto"/>
            </w:tcBorders>
            <w:shd w:val="clear" w:color="auto" w:fill="auto"/>
            <w:noWrap/>
            <w:vAlign w:val="bottom"/>
            <w:hideMark/>
          </w:tcPr>
          <w:p w14:paraId="59B3F3D2"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96.6</w:t>
            </w:r>
          </w:p>
        </w:tc>
      </w:tr>
      <w:tr w:rsidR="0045111E" w:rsidRPr="0045111E" w14:paraId="0FD945C6"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2832C8AF" w14:textId="77777777" w:rsidR="0045111E" w:rsidRPr="0045111E"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3F499A38"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31–50 years</w:t>
            </w:r>
          </w:p>
        </w:tc>
        <w:tc>
          <w:tcPr>
            <w:tcW w:w="1701" w:type="dxa"/>
            <w:tcBorders>
              <w:top w:val="single" w:sz="4" w:space="0" w:color="auto"/>
              <w:left w:val="nil"/>
              <w:bottom w:val="single" w:sz="4" w:space="0" w:color="auto"/>
              <w:right w:val="single" w:sz="4" w:space="0" w:color="auto"/>
            </w:tcBorders>
            <w:vAlign w:val="bottom"/>
          </w:tcPr>
          <w:p w14:paraId="05AE3C7A"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rPr>
              <w:t>602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852B78A"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1590.0</w:t>
            </w:r>
          </w:p>
        </w:tc>
        <w:tc>
          <w:tcPr>
            <w:tcW w:w="2410" w:type="dxa"/>
            <w:tcBorders>
              <w:top w:val="nil"/>
              <w:left w:val="nil"/>
              <w:bottom w:val="single" w:sz="4" w:space="0" w:color="auto"/>
              <w:right w:val="single" w:sz="4" w:space="0" w:color="auto"/>
            </w:tcBorders>
            <w:shd w:val="clear" w:color="auto" w:fill="auto"/>
            <w:noWrap/>
            <w:vAlign w:val="bottom"/>
            <w:hideMark/>
          </w:tcPr>
          <w:p w14:paraId="6857EAD8"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89.0</w:t>
            </w:r>
          </w:p>
        </w:tc>
      </w:tr>
      <w:tr w:rsidR="0045111E" w:rsidRPr="0045111E" w14:paraId="05DBC199"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1D568696" w14:textId="77777777" w:rsidR="0045111E" w:rsidRPr="0045111E"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1B75F12D"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lang w:eastAsia="en-GB" w:bidi="ar-SA"/>
              </w:rPr>
              <w:t>51–70 years</w:t>
            </w:r>
          </w:p>
        </w:tc>
        <w:tc>
          <w:tcPr>
            <w:tcW w:w="1701" w:type="dxa"/>
            <w:tcBorders>
              <w:top w:val="single" w:sz="4" w:space="0" w:color="auto"/>
              <w:left w:val="nil"/>
              <w:bottom w:val="single" w:sz="4" w:space="0" w:color="auto"/>
              <w:right w:val="single" w:sz="4" w:space="0" w:color="auto"/>
            </w:tcBorders>
            <w:vAlign w:val="bottom"/>
          </w:tcPr>
          <w:p w14:paraId="16B2062B"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rPr>
              <w:t>353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6A369A6"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2080.0</w:t>
            </w:r>
          </w:p>
        </w:tc>
        <w:tc>
          <w:tcPr>
            <w:tcW w:w="2410" w:type="dxa"/>
            <w:tcBorders>
              <w:top w:val="nil"/>
              <w:left w:val="nil"/>
              <w:bottom w:val="single" w:sz="4" w:space="0" w:color="auto"/>
              <w:right w:val="single" w:sz="4" w:space="0" w:color="auto"/>
            </w:tcBorders>
            <w:shd w:val="clear" w:color="auto" w:fill="auto"/>
            <w:noWrap/>
            <w:vAlign w:val="bottom"/>
            <w:hideMark/>
          </w:tcPr>
          <w:p w14:paraId="0618F0D5"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116.5</w:t>
            </w:r>
          </w:p>
        </w:tc>
      </w:tr>
      <w:tr w:rsidR="0045111E" w:rsidRPr="0045111E" w14:paraId="38CA504B"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5A9EB01F" w14:textId="77777777" w:rsidR="0045111E" w:rsidRPr="0045111E"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14D76F2E" w14:textId="77777777" w:rsidR="0045111E" w:rsidRPr="0045111E" w:rsidRDefault="0045111E" w:rsidP="0045111E">
            <w:pPr>
              <w:widowControl/>
              <w:rPr>
                <w:rFonts w:cs="Arial"/>
                <w:color w:val="000000"/>
                <w:sz w:val="20"/>
                <w:szCs w:val="20"/>
                <w:lang w:eastAsia="en-GB" w:bidi="ar-SA"/>
              </w:rPr>
            </w:pPr>
            <w:r w:rsidRPr="0045111E">
              <w:rPr>
                <w:rFonts w:cs="Arial"/>
                <w:color w:val="000000"/>
                <w:sz w:val="20"/>
                <w:szCs w:val="20"/>
              </w:rPr>
              <w:t>71 years &amp; over</w:t>
            </w:r>
          </w:p>
        </w:tc>
        <w:tc>
          <w:tcPr>
            <w:tcW w:w="1701" w:type="dxa"/>
            <w:tcBorders>
              <w:top w:val="single" w:sz="4" w:space="0" w:color="auto"/>
              <w:left w:val="nil"/>
              <w:bottom w:val="single" w:sz="4" w:space="0" w:color="auto"/>
              <w:right w:val="single" w:sz="4" w:space="0" w:color="auto"/>
            </w:tcBorders>
            <w:vAlign w:val="bottom"/>
          </w:tcPr>
          <w:p w14:paraId="27D0E9FD"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rPr>
              <w:t>66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4AD642E"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2000.0</w:t>
            </w:r>
          </w:p>
        </w:tc>
        <w:tc>
          <w:tcPr>
            <w:tcW w:w="2410" w:type="dxa"/>
            <w:tcBorders>
              <w:top w:val="nil"/>
              <w:left w:val="nil"/>
              <w:bottom w:val="single" w:sz="4" w:space="0" w:color="auto"/>
              <w:right w:val="single" w:sz="4" w:space="0" w:color="auto"/>
            </w:tcBorders>
            <w:shd w:val="clear" w:color="auto" w:fill="auto"/>
            <w:noWrap/>
            <w:vAlign w:val="bottom"/>
            <w:hideMark/>
          </w:tcPr>
          <w:p w14:paraId="5AE9074F" w14:textId="77777777" w:rsidR="0045111E" w:rsidRPr="0045111E" w:rsidRDefault="0045111E" w:rsidP="0045111E">
            <w:pPr>
              <w:widowControl/>
              <w:jc w:val="center"/>
              <w:rPr>
                <w:rFonts w:cs="Arial"/>
                <w:color w:val="000000"/>
                <w:sz w:val="20"/>
                <w:szCs w:val="20"/>
                <w:lang w:eastAsia="en-GB" w:bidi="ar-SA"/>
              </w:rPr>
            </w:pPr>
            <w:r w:rsidRPr="0045111E">
              <w:rPr>
                <w:rFonts w:cs="Arial"/>
                <w:color w:val="000000"/>
                <w:sz w:val="20"/>
                <w:szCs w:val="20"/>
                <w:lang w:eastAsia="en-GB" w:bidi="ar-SA"/>
              </w:rPr>
              <w:t>112.0</w:t>
            </w:r>
          </w:p>
        </w:tc>
      </w:tr>
      <w:tr w:rsidR="0045111E" w:rsidRPr="0045111E" w14:paraId="1C18E382" w14:textId="77777777" w:rsidTr="008A11F7">
        <w:trPr>
          <w:trHeight w:val="255"/>
        </w:trPr>
        <w:tc>
          <w:tcPr>
            <w:tcW w:w="1281" w:type="dxa"/>
            <w:vMerge/>
            <w:tcBorders>
              <w:left w:val="single" w:sz="4" w:space="0" w:color="auto"/>
              <w:bottom w:val="single" w:sz="4" w:space="0" w:color="auto"/>
              <w:right w:val="single" w:sz="4" w:space="0" w:color="auto"/>
            </w:tcBorders>
            <w:shd w:val="clear" w:color="auto" w:fill="auto"/>
            <w:noWrap/>
            <w:vAlign w:val="bottom"/>
            <w:hideMark/>
          </w:tcPr>
          <w:p w14:paraId="44772AFB" w14:textId="77777777" w:rsidR="0045111E" w:rsidRPr="0045111E" w:rsidRDefault="0045111E" w:rsidP="0045111E">
            <w:pPr>
              <w:widowControl/>
              <w:rPr>
                <w:rFonts w:cs="Arial"/>
                <w:b/>
                <w:bCs/>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2AB8C1F1" w14:textId="77777777" w:rsidR="0045111E" w:rsidRPr="0045111E" w:rsidRDefault="0045111E" w:rsidP="0045111E">
            <w:pPr>
              <w:widowControl/>
              <w:rPr>
                <w:rFonts w:cs="Arial"/>
                <w:b/>
                <w:bCs/>
                <w:color w:val="000000"/>
                <w:sz w:val="20"/>
                <w:szCs w:val="20"/>
                <w:lang w:eastAsia="en-GB" w:bidi="ar-SA"/>
              </w:rPr>
            </w:pPr>
            <w:r w:rsidRPr="0045111E">
              <w:rPr>
                <w:rFonts w:cs="Arial"/>
                <w:b/>
                <w:bCs/>
                <w:color w:val="000000"/>
                <w:sz w:val="20"/>
                <w:szCs w:val="20"/>
                <w:lang w:eastAsia="en-GB" w:bidi="ar-SA"/>
              </w:rPr>
              <w:t> 2 years &amp; over</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0CF4FD77" w14:textId="77777777" w:rsidR="0045111E" w:rsidRPr="0045111E" w:rsidRDefault="0045111E" w:rsidP="0045111E">
            <w:pPr>
              <w:widowControl/>
              <w:jc w:val="center"/>
              <w:rPr>
                <w:rFonts w:cs="Arial"/>
                <w:b/>
                <w:bCs/>
                <w:sz w:val="20"/>
                <w:szCs w:val="20"/>
                <w:lang w:eastAsia="en-GB" w:bidi="ar-SA"/>
              </w:rPr>
            </w:pPr>
            <w:r w:rsidRPr="0045111E">
              <w:rPr>
                <w:rFonts w:cs="Arial"/>
                <w:b/>
                <w:bCs/>
                <w:color w:val="000000"/>
                <w:sz w:val="20"/>
                <w:szCs w:val="20"/>
              </w:rPr>
              <w:t>1926</w:t>
            </w:r>
          </w:p>
        </w:tc>
        <w:tc>
          <w:tcPr>
            <w:tcW w:w="212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DAC7993" w14:textId="77777777" w:rsidR="0045111E" w:rsidRPr="0045111E" w:rsidRDefault="0045111E" w:rsidP="0045111E">
            <w:pPr>
              <w:widowControl/>
              <w:jc w:val="center"/>
              <w:rPr>
                <w:rFonts w:cs="Arial"/>
                <w:b/>
                <w:bCs/>
                <w:sz w:val="20"/>
                <w:szCs w:val="20"/>
                <w:lang w:eastAsia="en-GB" w:bidi="ar-SA"/>
              </w:rPr>
            </w:pPr>
            <w:r w:rsidRPr="0045111E">
              <w:rPr>
                <w:rFonts w:cs="Arial"/>
                <w:b/>
                <w:bCs/>
                <w:sz w:val="20"/>
                <w:szCs w:val="20"/>
                <w:lang w:eastAsia="en-GB" w:bidi="ar-SA"/>
              </w:rPr>
              <w:t>1800.0</w:t>
            </w: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4CC0D0D9" w14:textId="77777777" w:rsidR="0045111E" w:rsidRPr="0045111E" w:rsidRDefault="0045111E" w:rsidP="0045111E">
            <w:pPr>
              <w:widowControl/>
              <w:jc w:val="center"/>
              <w:rPr>
                <w:rFonts w:cs="Arial"/>
                <w:b/>
                <w:bCs/>
                <w:sz w:val="20"/>
                <w:szCs w:val="20"/>
                <w:lang w:eastAsia="en-GB" w:bidi="ar-SA"/>
              </w:rPr>
            </w:pPr>
            <w:r w:rsidRPr="0045111E">
              <w:rPr>
                <w:rFonts w:cs="Arial"/>
                <w:b/>
                <w:bCs/>
                <w:sz w:val="20"/>
                <w:szCs w:val="20"/>
                <w:lang w:eastAsia="en-GB" w:bidi="ar-SA"/>
              </w:rPr>
              <w:t>100.8</w:t>
            </w:r>
          </w:p>
        </w:tc>
      </w:tr>
    </w:tbl>
    <w:p w14:paraId="01DCC16E" w14:textId="77777777" w:rsidR="0045111E" w:rsidRPr="0045111E" w:rsidRDefault="0045111E" w:rsidP="0045111E">
      <w:pPr>
        <w:ind w:right="-569"/>
        <w:rPr>
          <w:sz w:val="18"/>
          <w:szCs w:val="18"/>
          <w:lang w:eastAsia="en-AU" w:bidi="ar-SA"/>
        </w:rPr>
      </w:pPr>
      <w:r w:rsidRPr="0045111E">
        <w:rPr>
          <w:sz w:val="18"/>
          <w:szCs w:val="18"/>
          <w:lang w:eastAsia="en-AU" w:bidi="ar-SA"/>
        </w:rPr>
        <w:t>n/a – indicates insufficient consumer numbers (less than 39) to allow for the derivation of a robust 97.5</w:t>
      </w:r>
      <w:r w:rsidRPr="0045111E">
        <w:rPr>
          <w:sz w:val="18"/>
          <w:szCs w:val="18"/>
          <w:vertAlign w:val="superscript"/>
          <w:lang w:eastAsia="en-AU" w:bidi="ar-SA"/>
        </w:rPr>
        <w:t>th</w:t>
      </w:r>
      <w:r w:rsidRPr="0045111E">
        <w:rPr>
          <w:sz w:val="18"/>
          <w:szCs w:val="18"/>
          <w:lang w:eastAsia="en-AU" w:bidi="ar-SA"/>
        </w:rPr>
        <w:t xml:space="preserve"> percentile consumption</w:t>
      </w:r>
    </w:p>
    <w:p w14:paraId="08991A23" w14:textId="1D1A0C50" w:rsidR="0045111E" w:rsidRPr="0045111E" w:rsidRDefault="0045111E" w:rsidP="0045111E">
      <w:pPr>
        <w:keepNext/>
        <w:keepLines/>
        <w:rPr>
          <w:b/>
        </w:rPr>
      </w:pPr>
      <w:r w:rsidRPr="0045111E">
        <w:rPr>
          <w:b/>
        </w:rPr>
        <w:lastRenderedPageBreak/>
        <w:t xml:space="preserve">Energy drinks </w:t>
      </w:r>
      <w:r w:rsidR="00B62720">
        <w:rPr>
          <w:b/>
        </w:rPr>
        <w:t>–</w:t>
      </w:r>
      <w:r w:rsidRPr="0045111E">
        <w:rPr>
          <w:b/>
        </w:rPr>
        <w:t xml:space="preserve"> IMO concentration based on 50% replacement of added sugar = 4.5 g/100g/mL</w:t>
      </w:r>
    </w:p>
    <w:tbl>
      <w:tblPr>
        <w:tblW w:w="9072" w:type="dxa"/>
        <w:tblLayout w:type="fixed"/>
        <w:tblLook w:val="04A0" w:firstRow="1" w:lastRow="0" w:firstColumn="1" w:lastColumn="0" w:noHBand="0" w:noVBand="1"/>
      </w:tblPr>
      <w:tblGrid>
        <w:gridCol w:w="1177"/>
        <w:gridCol w:w="2197"/>
        <w:gridCol w:w="1557"/>
        <w:gridCol w:w="257"/>
        <w:gridCol w:w="1686"/>
        <w:gridCol w:w="1941"/>
        <w:gridCol w:w="257"/>
      </w:tblGrid>
      <w:tr w:rsidR="0045111E" w:rsidRPr="00B62720" w14:paraId="394D73FB" w14:textId="77777777" w:rsidTr="008A11F7">
        <w:trPr>
          <w:trHeight w:val="255"/>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C6576" w14:textId="77777777" w:rsidR="0045111E" w:rsidRPr="00B62720" w:rsidRDefault="0045111E" w:rsidP="0045111E">
            <w:pPr>
              <w:keepNext/>
              <w:keepLines/>
              <w:widowControl/>
              <w:rPr>
                <w:rFonts w:cs="Arial"/>
                <w:b/>
                <w:bCs/>
                <w:color w:val="000000"/>
                <w:sz w:val="20"/>
                <w:szCs w:val="20"/>
                <w:lang w:eastAsia="en-GB" w:bidi="ar-SA"/>
              </w:rPr>
            </w:pPr>
            <w:r w:rsidRPr="00B62720">
              <w:rPr>
                <w:rFonts w:cs="Arial"/>
                <w:b/>
                <w:bCs/>
                <w:color w:val="000000"/>
                <w:sz w:val="20"/>
                <w:szCs w:val="20"/>
                <w:lang w:eastAsia="en-GB" w:bidi="ar-SA"/>
              </w:rPr>
              <w:t>Sex</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491D5B46" w14:textId="77777777" w:rsidR="0045111E" w:rsidRPr="00B62720" w:rsidRDefault="0045111E" w:rsidP="0045111E">
            <w:pPr>
              <w:keepNext/>
              <w:keepLines/>
              <w:widowControl/>
              <w:rPr>
                <w:rFonts w:cs="Arial"/>
                <w:b/>
                <w:bCs/>
                <w:color w:val="000000"/>
                <w:sz w:val="20"/>
                <w:szCs w:val="20"/>
                <w:lang w:eastAsia="en-GB" w:bidi="ar-SA"/>
              </w:rPr>
            </w:pPr>
            <w:r w:rsidRPr="00B62720">
              <w:rPr>
                <w:rFonts w:cs="Arial"/>
                <w:b/>
                <w:bCs/>
                <w:color w:val="000000"/>
                <w:sz w:val="20"/>
                <w:szCs w:val="20"/>
                <w:lang w:eastAsia="en-GB" w:bidi="ar-SA"/>
              </w:rPr>
              <w:t>NRV Age Group</w:t>
            </w:r>
          </w:p>
        </w:tc>
        <w:tc>
          <w:tcPr>
            <w:tcW w:w="1701" w:type="dxa"/>
            <w:tcBorders>
              <w:top w:val="single" w:sz="4" w:space="0" w:color="auto"/>
              <w:left w:val="nil"/>
              <w:bottom w:val="single" w:sz="4" w:space="0" w:color="auto"/>
              <w:right w:val="single" w:sz="4" w:space="0" w:color="auto"/>
            </w:tcBorders>
            <w:vAlign w:val="bottom"/>
          </w:tcPr>
          <w:p w14:paraId="06436C91" w14:textId="77777777" w:rsidR="0045111E" w:rsidRPr="00B62720" w:rsidRDefault="0045111E" w:rsidP="0045111E">
            <w:pPr>
              <w:keepNext/>
              <w:keepLines/>
              <w:widowControl/>
              <w:jc w:val="center"/>
              <w:rPr>
                <w:rFonts w:cs="Arial"/>
                <w:b/>
                <w:bCs/>
                <w:color w:val="000000"/>
                <w:sz w:val="20"/>
                <w:szCs w:val="20"/>
                <w:lang w:eastAsia="en-GB" w:bidi="ar-SA"/>
              </w:rPr>
            </w:pPr>
            <w:r w:rsidRPr="00B62720">
              <w:rPr>
                <w:rFonts w:cs="Arial"/>
                <w:b/>
                <w:bCs/>
                <w:color w:val="000000"/>
                <w:sz w:val="20"/>
                <w:szCs w:val="20"/>
                <w:lang w:eastAsia="en-GB" w:bidi="ar-SA"/>
              </w:rPr>
              <w:t>Number of Consumers</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3A8ABDF" w14:textId="77777777" w:rsidR="0045111E" w:rsidRPr="00B62720" w:rsidRDefault="0045111E" w:rsidP="0045111E">
            <w:pPr>
              <w:keepNext/>
              <w:keepLines/>
              <w:widowControl/>
              <w:rPr>
                <w:rFonts w:cs="Arial"/>
                <w:b/>
                <w:bCs/>
                <w:color w:val="000000"/>
                <w:sz w:val="20"/>
                <w:szCs w:val="20"/>
                <w:lang w:eastAsia="en-GB" w:bidi="ar-SA"/>
              </w:rPr>
            </w:pPr>
            <w:r w:rsidRPr="00B62720">
              <w:rPr>
                <w:rFonts w:cs="Arial"/>
                <w:b/>
                <w:bCs/>
                <w:color w:val="000000"/>
                <w:sz w:val="20"/>
                <w:szCs w:val="20"/>
                <w:lang w:eastAsia="en-GB" w:bidi="ar-SA"/>
              </w:rPr>
              <w:t xml:space="preserve">P97.5 Consumption g/person/day </w:t>
            </w:r>
          </w:p>
        </w:tc>
        <w:tc>
          <w:tcPr>
            <w:tcW w:w="2410" w:type="dxa"/>
            <w:gridSpan w:val="2"/>
            <w:tcBorders>
              <w:top w:val="single" w:sz="4" w:space="0" w:color="auto"/>
              <w:left w:val="nil"/>
              <w:bottom w:val="single" w:sz="4" w:space="0" w:color="auto"/>
              <w:right w:val="single" w:sz="4" w:space="0" w:color="auto"/>
            </w:tcBorders>
            <w:shd w:val="clear" w:color="auto" w:fill="auto"/>
            <w:vAlign w:val="bottom"/>
            <w:hideMark/>
          </w:tcPr>
          <w:p w14:paraId="58D688DD" w14:textId="77777777" w:rsidR="0045111E" w:rsidRPr="00B62720" w:rsidRDefault="0045111E" w:rsidP="0045111E">
            <w:pPr>
              <w:keepNext/>
              <w:keepLines/>
              <w:widowControl/>
              <w:rPr>
                <w:rFonts w:cs="Arial"/>
                <w:b/>
                <w:bCs/>
                <w:color w:val="000000"/>
                <w:sz w:val="20"/>
                <w:szCs w:val="20"/>
                <w:lang w:eastAsia="en-GB" w:bidi="ar-SA"/>
              </w:rPr>
            </w:pPr>
            <w:r w:rsidRPr="00B62720">
              <w:rPr>
                <w:rFonts w:cs="Arial"/>
                <w:b/>
                <w:bCs/>
                <w:color w:val="000000"/>
                <w:sz w:val="20"/>
                <w:szCs w:val="20"/>
                <w:lang w:eastAsia="en-GB" w:bidi="ar-SA"/>
              </w:rPr>
              <w:t>P97.5 exposure to IMO over 24 hrs (g/person/day)</w:t>
            </w:r>
          </w:p>
        </w:tc>
      </w:tr>
      <w:tr w:rsidR="0045111E" w:rsidRPr="00B62720" w14:paraId="240B0A43" w14:textId="77777777" w:rsidTr="008A11F7">
        <w:trPr>
          <w:trHeight w:val="255"/>
        </w:trPr>
        <w:tc>
          <w:tcPr>
            <w:tcW w:w="1280" w:type="dxa"/>
            <w:vMerge w:val="restart"/>
            <w:tcBorders>
              <w:top w:val="nil"/>
              <w:left w:val="single" w:sz="4" w:space="0" w:color="auto"/>
              <w:right w:val="single" w:sz="4" w:space="0" w:color="auto"/>
            </w:tcBorders>
            <w:shd w:val="clear" w:color="auto" w:fill="auto"/>
            <w:noWrap/>
            <w:hideMark/>
          </w:tcPr>
          <w:p w14:paraId="6B673B06"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Females</w:t>
            </w:r>
          </w:p>
          <w:p w14:paraId="72504306"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0C2821F6"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7AAB99AE"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243394B6"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69DCBE31"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547940DB"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4AB9F058"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5A463131"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2–3 years</w:t>
            </w:r>
          </w:p>
        </w:tc>
        <w:tc>
          <w:tcPr>
            <w:tcW w:w="1701" w:type="dxa"/>
            <w:tcBorders>
              <w:top w:val="single" w:sz="4" w:space="0" w:color="auto"/>
              <w:left w:val="nil"/>
              <w:bottom w:val="single" w:sz="4" w:space="0" w:color="auto"/>
              <w:right w:val="single" w:sz="4" w:space="0" w:color="auto"/>
            </w:tcBorders>
            <w:vAlign w:val="bottom"/>
          </w:tcPr>
          <w:p w14:paraId="51D9FAB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 </w:t>
            </w:r>
            <w:r w:rsidRPr="00B62720">
              <w:rPr>
                <w:rFonts w:cs="Arial"/>
                <w:color w:val="000000"/>
                <w:sz w:val="20"/>
                <w:szCs w:val="20"/>
                <w:lang w:eastAsia="en-GB" w:bidi="ar-SA"/>
              </w:rPr>
              <w:t>–</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327531FA"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550B0D53"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r>
      <w:tr w:rsidR="0045111E" w:rsidRPr="00B62720" w14:paraId="3C278208"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56956F66"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3DDF8BB3"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4–8 years</w:t>
            </w:r>
          </w:p>
        </w:tc>
        <w:tc>
          <w:tcPr>
            <w:tcW w:w="1701" w:type="dxa"/>
            <w:tcBorders>
              <w:top w:val="single" w:sz="4" w:space="0" w:color="auto"/>
              <w:left w:val="nil"/>
              <w:bottom w:val="single" w:sz="4" w:space="0" w:color="auto"/>
              <w:right w:val="single" w:sz="4" w:space="0" w:color="auto"/>
            </w:tcBorders>
            <w:vAlign w:val="bottom"/>
          </w:tcPr>
          <w:p w14:paraId="43FF1E3B"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 </w:t>
            </w:r>
            <w:r w:rsidRPr="00B62720">
              <w:rPr>
                <w:rFonts w:cs="Arial"/>
                <w:color w:val="000000"/>
                <w:sz w:val="20"/>
                <w:szCs w:val="20"/>
                <w:lang w:eastAsia="en-GB" w:bidi="ar-SA"/>
              </w:rPr>
              <w:t>–</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2D378CDC"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47239C14"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r>
      <w:tr w:rsidR="0045111E" w:rsidRPr="00B62720" w14:paraId="0ACF9B72"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52B453C8"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6AFF088E"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9–13 years</w:t>
            </w:r>
          </w:p>
        </w:tc>
        <w:tc>
          <w:tcPr>
            <w:tcW w:w="1701" w:type="dxa"/>
            <w:tcBorders>
              <w:top w:val="single" w:sz="4" w:space="0" w:color="auto"/>
              <w:left w:val="nil"/>
              <w:bottom w:val="single" w:sz="4" w:space="0" w:color="auto"/>
              <w:right w:val="single" w:sz="4" w:space="0" w:color="auto"/>
            </w:tcBorders>
            <w:vAlign w:val="bottom"/>
          </w:tcPr>
          <w:p w14:paraId="54F814D0"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0</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4358B0"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4EAE2BB5"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1220F4F6"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598B0BFA"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46574C10"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14–18 years</w:t>
            </w:r>
          </w:p>
        </w:tc>
        <w:tc>
          <w:tcPr>
            <w:tcW w:w="1701" w:type="dxa"/>
            <w:tcBorders>
              <w:top w:val="single" w:sz="4" w:space="0" w:color="auto"/>
              <w:left w:val="nil"/>
              <w:bottom w:val="single" w:sz="4" w:space="0" w:color="auto"/>
              <w:right w:val="single" w:sz="4" w:space="0" w:color="auto"/>
            </w:tcBorders>
            <w:vAlign w:val="bottom"/>
          </w:tcPr>
          <w:p w14:paraId="1E0DDE4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5</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1502D1"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6219C82B"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58C7B1DB"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156244F5"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5FC1855"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19–30 years</w:t>
            </w:r>
          </w:p>
        </w:tc>
        <w:tc>
          <w:tcPr>
            <w:tcW w:w="1701" w:type="dxa"/>
            <w:tcBorders>
              <w:top w:val="single" w:sz="4" w:space="0" w:color="auto"/>
              <w:left w:val="nil"/>
              <w:bottom w:val="single" w:sz="4" w:space="0" w:color="auto"/>
              <w:right w:val="single" w:sz="4" w:space="0" w:color="auto"/>
            </w:tcBorders>
            <w:vAlign w:val="bottom"/>
          </w:tcPr>
          <w:p w14:paraId="633E70F5"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34</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6D805F69"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70D93B5F"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403CB694"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7FFF129E"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77A4576"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31–50 years</w:t>
            </w:r>
          </w:p>
        </w:tc>
        <w:tc>
          <w:tcPr>
            <w:tcW w:w="1701" w:type="dxa"/>
            <w:tcBorders>
              <w:top w:val="single" w:sz="4" w:space="0" w:color="auto"/>
              <w:left w:val="nil"/>
              <w:bottom w:val="single" w:sz="4" w:space="0" w:color="auto"/>
              <w:right w:val="single" w:sz="4" w:space="0" w:color="auto"/>
            </w:tcBorders>
            <w:vAlign w:val="bottom"/>
          </w:tcPr>
          <w:p w14:paraId="28C7A8B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6</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0E9F6CA4"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151776F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69BFCF23"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74353077"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37914A3B"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51–70 years</w:t>
            </w:r>
          </w:p>
        </w:tc>
        <w:tc>
          <w:tcPr>
            <w:tcW w:w="1701" w:type="dxa"/>
            <w:tcBorders>
              <w:top w:val="single" w:sz="4" w:space="0" w:color="auto"/>
              <w:left w:val="nil"/>
              <w:bottom w:val="single" w:sz="4" w:space="0" w:color="auto"/>
              <w:right w:val="single" w:sz="4" w:space="0" w:color="auto"/>
            </w:tcBorders>
            <w:vAlign w:val="bottom"/>
          </w:tcPr>
          <w:p w14:paraId="5BD97CCB"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1</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955CE6"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1A19C5A3"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0FBB2F3C"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7E7A5225"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35AE4CE1"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rPr>
              <w:t>71 years &amp; over</w:t>
            </w:r>
          </w:p>
        </w:tc>
        <w:tc>
          <w:tcPr>
            <w:tcW w:w="1701" w:type="dxa"/>
            <w:tcBorders>
              <w:top w:val="single" w:sz="4" w:space="0" w:color="auto"/>
              <w:left w:val="nil"/>
              <w:bottom w:val="single" w:sz="4" w:space="0" w:color="auto"/>
              <w:right w:val="single" w:sz="4" w:space="0" w:color="auto"/>
            </w:tcBorders>
            <w:vAlign w:val="bottom"/>
          </w:tcPr>
          <w:p w14:paraId="7AC81BB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 </w:t>
            </w:r>
            <w:r w:rsidRPr="00B62720">
              <w:rPr>
                <w:rFonts w:cs="Arial"/>
                <w:color w:val="000000"/>
                <w:sz w:val="20"/>
                <w:szCs w:val="20"/>
                <w:lang w:eastAsia="en-GB" w:bidi="ar-SA"/>
              </w:rPr>
              <w:t>–</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69DD373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669C2819"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r>
      <w:tr w:rsidR="0045111E" w:rsidRPr="00B62720" w14:paraId="3EF05CCB" w14:textId="77777777" w:rsidTr="008A11F7">
        <w:trPr>
          <w:trHeight w:val="255"/>
        </w:trPr>
        <w:tc>
          <w:tcPr>
            <w:tcW w:w="1280" w:type="dxa"/>
            <w:vMerge/>
            <w:tcBorders>
              <w:left w:val="single" w:sz="4" w:space="0" w:color="auto"/>
              <w:bottom w:val="single" w:sz="4" w:space="0" w:color="auto"/>
              <w:right w:val="single" w:sz="4" w:space="0" w:color="auto"/>
            </w:tcBorders>
            <w:shd w:val="clear" w:color="auto" w:fill="auto"/>
            <w:noWrap/>
            <w:vAlign w:val="bottom"/>
            <w:hideMark/>
          </w:tcPr>
          <w:p w14:paraId="1B0FD6B5" w14:textId="77777777" w:rsidR="0045111E" w:rsidRPr="00B62720" w:rsidRDefault="0045111E" w:rsidP="0045111E">
            <w:pPr>
              <w:widowControl/>
              <w:rPr>
                <w:rFonts w:cs="Arial"/>
                <w:b/>
                <w:bCs/>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49ACA349" w14:textId="77777777" w:rsidR="0045111E" w:rsidRPr="00B62720" w:rsidRDefault="0045111E" w:rsidP="0045111E">
            <w:pPr>
              <w:widowControl/>
              <w:rPr>
                <w:rFonts w:cs="Arial"/>
                <w:b/>
                <w:bCs/>
                <w:color w:val="000000"/>
                <w:sz w:val="20"/>
                <w:szCs w:val="20"/>
                <w:lang w:eastAsia="en-GB" w:bidi="ar-SA"/>
              </w:rPr>
            </w:pPr>
            <w:r w:rsidRPr="00B62720">
              <w:rPr>
                <w:rFonts w:cs="Arial"/>
                <w:b/>
                <w:bCs/>
                <w:sz w:val="20"/>
                <w:szCs w:val="20"/>
                <w:lang w:eastAsia="en-GB" w:bidi="ar-SA"/>
              </w:rPr>
              <w:t> 2 years &amp; over</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7F0116EF"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rPr>
              <w:t>47</w:t>
            </w:r>
          </w:p>
        </w:tc>
        <w:tc>
          <w:tcPr>
            <w:tcW w:w="2127"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67D9D2D9"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761.3</w:t>
            </w:r>
          </w:p>
        </w:tc>
        <w:tc>
          <w:tcPr>
            <w:tcW w:w="2410" w:type="dxa"/>
            <w:gridSpan w:val="2"/>
            <w:tcBorders>
              <w:top w:val="nil"/>
              <w:left w:val="nil"/>
              <w:bottom w:val="single" w:sz="4" w:space="0" w:color="auto"/>
              <w:right w:val="single" w:sz="4" w:space="0" w:color="auto"/>
            </w:tcBorders>
            <w:shd w:val="clear" w:color="auto" w:fill="F2F2F2" w:themeFill="background1" w:themeFillShade="F2"/>
            <w:noWrap/>
            <w:vAlign w:val="bottom"/>
            <w:hideMark/>
          </w:tcPr>
          <w:p w14:paraId="2A7AAA9F"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34.3</w:t>
            </w:r>
          </w:p>
        </w:tc>
      </w:tr>
      <w:tr w:rsidR="0045111E" w:rsidRPr="00B62720" w14:paraId="2DCAAA3F" w14:textId="77777777" w:rsidTr="008A11F7">
        <w:trPr>
          <w:trHeight w:val="255"/>
        </w:trPr>
        <w:tc>
          <w:tcPr>
            <w:tcW w:w="1280" w:type="dxa"/>
            <w:vMerge w:val="restart"/>
            <w:tcBorders>
              <w:top w:val="nil"/>
              <w:left w:val="single" w:sz="4" w:space="0" w:color="auto"/>
              <w:right w:val="single" w:sz="4" w:space="0" w:color="auto"/>
            </w:tcBorders>
            <w:shd w:val="clear" w:color="auto" w:fill="auto"/>
            <w:noWrap/>
            <w:hideMark/>
          </w:tcPr>
          <w:p w14:paraId="2624B914"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r w:rsidRPr="00B62720">
              <w:rPr>
                <w:rFonts w:cs="Arial"/>
                <w:b/>
                <w:bCs/>
                <w:color w:val="000000"/>
                <w:sz w:val="20"/>
                <w:szCs w:val="20"/>
                <w:lang w:eastAsia="en-GB" w:bidi="ar-SA"/>
              </w:rPr>
              <w:t>Males</w:t>
            </w:r>
          </w:p>
          <w:p w14:paraId="69DD0C3B"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602B16B6"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701337CE"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2C50C50F"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31A4A798"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14BE2F37"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5F25FEE9"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4FB117BF"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2–3 years</w:t>
            </w:r>
          </w:p>
        </w:tc>
        <w:tc>
          <w:tcPr>
            <w:tcW w:w="1701" w:type="dxa"/>
            <w:tcBorders>
              <w:top w:val="single" w:sz="4" w:space="0" w:color="auto"/>
              <w:left w:val="nil"/>
              <w:bottom w:val="single" w:sz="4" w:space="0" w:color="auto"/>
              <w:right w:val="single" w:sz="4" w:space="0" w:color="auto"/>
            </w:tcBorders>
            <w:vAlign w:val="bottom"/>
          </w:tcPr>
          <w:p w14:paraId="57E8D1D4"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r w:rsidRPr="00B62720">
              <w:rPr>
                <w:rFonts w:cs="Arial"/>
                <w:color w:val="000000"/>
                <w:sz w:val="20"/>
                <w:szCs w:val="20"/>
              </w:rPr>
              <w:t> </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19C68AE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70CAC3E9"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r>
      <w:tr w:rsidR="0045111E" w:rsidRPr="00B62720" w14:paraId="1154D5DC"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52F1FC3E"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2866A9B2"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4–8 years</w:t>
            </w:r>
          </w:p>
        </w:tc>
        <w:tc>
          <w:tcPr>
            <w:tcW w:w="1701" w:type="dxa"/>
            <w:tcBorders>
              <w:top w:val="single" w:sz="4" w:space="0" w:color="auto"/>
              <w:left w:val="nil"/>
              <w:bottom w:val="single" w:sz="4" w:space="0" w:color="auto"/>
              <w:right w:val="single" w:sz="4" w:space="0" w:color="auto"/>
            </w:tcBorders>
            <w:vAlign w:val="bottom"/>
          </w:tcPr>
          <w:p w14:paraId="0588DCF9"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r w:rsidRPr="00B62720">
              <w:rPr>
                <w:rFonts w:cs="Arial"/>
                <w:color w:val="000000"/>
                <w:sz w:val="20"/>
                <w:szCs w:val="20"/>
              </w:rPr>
              <w:t> </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6E91DE9F"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6D16735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w:t>
            </w:r>
          </w:p>
        </w:tc>
      </w:tr>
      <w:tr w:rsidR="0045111E" w:rsidRPr="00B62720" w14:paraId="2B496363"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7E9D245F"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6D894D57"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9–13 years</w:t>
            </w:r>
          </w:p>
        </w:tc>
        <w:tc>
          <w:tcPr>
            <w:tcW w:w="1701" w:type="dxa"/>
            <w:tcBorders>
              <w:top w:val="single" w:sz="4" w:space="0" w:color="auto"/>
              <w:left w:val="nil"/>
              <w:bottom w:val="single" w:sz="4" w:space="0" w:color="auto"/>
              <w:right w:val="single" w:sz="4" w:space="0" w:color="auto"/>
            </w:tcBorders>
            <w:vAlign w:val="bottom"/>
          </w:tcPr>
          <w:p w14:paraId="4768F3F9"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1</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20646A8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47588DEC"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13943B4A"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39769FD6"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16DEAA8A"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14–18 years</w:t>
            </w:r>
          </w:p>
        </w:tc>
        <w:tc>
          <w:tcPr>
            <w:tcW w:w="1701" w:type="dxa"/>
            <w:tcBorders>
              <w:top w:val="single" w:sz="4" w:space="0" w:color="auto"/>
              <w:left w:val="nil"/>
              <w:bottom w:val="single" w:sz="4" w:space="0" w:color="auto"/>
              <w:right w:val="single" w:sz="4" w:space="0" w:color="auto"/>
            </w:tcBorders>
            <w:vAlign w:val="bottom"/>
          </w:tcPr>
          <w:p w14:paraId="774122C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8</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18E04AC5"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6FA121A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4F633B8A"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38B34DE4"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51BFECA8"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19–30 years</w:t>
            </w:r>
          </w:p>
        </w:tc>
        <w:tc>
          <w:tcPr>
            <w:tcW w:w="1701" w:type="dxa"/>
            <w:tcBorders>
              <w:top w:val="single" w:sz="4" w:space="0" w:color="auto"/>
              <w:left w:val="nil"/>
              <w:bottom w:val="single" w:sz="4" w:space="0" w:color="auto"/>
              <w:right w:val="single" w:sz="4" w:space="0" w:color="auto"/>
            </w:tcBorders>
            <w:vAlign w:val="bottom"/>
          </w:tcPr>
          <w:p w14:paraId="4AE6D826" w14:textId="77777777" w:rsidR="0045111E" w:rsidRPr="00B62720" w:rsidRDefault="0045111E" w:rsidP="0045111E">
            <w:pPr>
              <w:widowControl/>
              <w:jc w:val="center"/>
              <w:rPr>
                <w:rFonts w:cs="Arial"/>
                <w:sz w:val="20"/>
                <w:szCs w:val="20"/>
                <w:lang w:eastAsia="en-GB" w:bidi="ar-SA"/>
              </w:rPr>
            </w:pPr>
            <w:r w:rsidRPr="00B62720">
              <w:rPr>
                <w:rFonts w:cs="Arial"/>
                <w:bCs/>
                <w:sz w:val="20"/>
                <w:szCs w:val="20"/>
              </w:rPr>
              <w:t>58</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14FF11F5"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2100.0</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1860A9EA"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94.5</w:t>
            </w:r>
          </w:p>
        </w:tc>
      </w:tr>
      <w:tr w:rsidR="0045111E" w:rsidRPr="00B62720" w14:paraId="3A2BBA94"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2CF00C8D"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101E5AE3"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31–50 years</w:t>
            </w:r>
          </w:p>
        </w:tc>
        <w:tc>
          <w:tcPr>
            <w:tcW w:w="1701" w:type="dxa"/>
            <w:tcBorders>
              <w:top w:val="single" w:sz="4" w:space="0" w:color="auto"/>
              <w:left w:val="nil"/>
              <w:bottom w:val="single" w:sz="4" w:space="0" w:color="auto"/>
              <w:right w:val="single" w:sz="4" w:space="0" w:color="auto"/>
            </w:tcBorders>
            <w:vAlign w:val="bottom"/>
          </w:tcPr>
          <w:p w14:paraId="77916BE3" w14:textId="77777777" w:rsidR="0045111E" w:rsidRPr="00B62720" w:rsidRDefault="0045111E" w:rsidP="0045111E">
            <w:pPr>
              <w:widowControl/>
              <w:jc w:val="center"/>
              <w:rPr>
                <w:rFonts w:cs="Arial"/>
                <w:sz w:val="20"/>
                <w:szCs w:val="20"/>
                <w:lang w:eastAsia="en-GB" w:bidi="ar-SA"/>
              </w:rPr>
            </w:pPr>
            <w:r w:rsidRPr="00B62720">
              <w:rPr>
                <w:rFonts w:cs="Arial"/>
                <w:bCs/>
                <w:sz w:val="20"/>
                <w:szCs w:val="20"/>
              </w:rPr>
              <w:t>35</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20E4D0D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1260.0</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052D694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56.7</w:t>
            </w:r>
          </w:p>
        </w:tc>
      </w:tr>
      <w:tr w:rsidR="0045111E" w:rsidRPr="00B62720" w14:paraId="3673EBB7"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3AA1A30C"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65F8D0AF"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51–70 years</w:t>
            </w:r>
          </w:p>
        </w:tc>
        <w:tc>
          <w:tcPr>
            <w:tcW w:w="1701" w:type="dxa"/>
            <w:tcBorders>
              <w:top w:val="single" w:sz="4" w:space="0" w:color="auto"/>
              <w:left w:val="nil"/>
              <w:bottom w:val="single" w:sz="4" w:space="0" w:color="auto"/>
              <w:right w:val="single" w:sz="4" w:space="0" w:color="auto"/>
            </w:tcBorders>
            <w:vAlign w:val="bottom"/>
          </w:tcPr>
          <w:p w14:paraId="156AB4C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7</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A6CD2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4F1A13BC"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22765DBB" w14:textId="77777777" w:rsidTr="008A11F7">
        <w:trPr>
          <w:trHeight w:val="255"/>
        </w:trPr>
        <w:tc>
          <w:tcPr>
            <w:tcW w:w="1280" w:type="dxa"/>
            <w:vMerge/>
            <w:tcBorders>
              <w:left w:val="single" w:sz="4" w:space="0" w:color="auto"/>
              <w:right w:val="single" w:sz="4" w:space="0" w:color="auto"/>
            </w:tcBorders>
            <w:shd w:val="clear" w:color="auto" w:fill="auto"/>
            <w:noWrap/>
            <w:vAlign w:val="bottom"/>
            <w:hideMark/>
          </w:tcPr>
          <w:p w14:paraId="18268BD9"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19CFB86F"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rPr>
              <w:t>71 years &amp; over</w:t>
            </w:r>
          </w:p>
        </w:tc>
        <w:tc>
          <w:tcPr>
            <w:tcW w:w="1701" w:type="dxa"/>
            <w:tcBorders>
              <w:top w:val="single" w:sz="4" w:space="0" w:color="auto"/>
              <w:left w:val="nil"/>
              <w:bottom w:val="single" w:sz="4" w:space="0" w:color="auto"/>
              <w:right w:val="single" w:sz="4" w:space="0" w:color="auto"/>
            </w:tcBorders>
            <w:vAlign w:val="bottom"/>
          </w:tcPr>
          <w:p w14:paraId="50E3416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1</w:t>
            </w:r>
          </w:p>
        </w:tc>
        <w:tc>
          <w:tcPr>
            <w:tcW w:w="2127"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520143"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gridSpan w:val="2"/>
            <w:tcBorders>
              <w:top w:val="nil"/>
              <w:left w:val="nil"/>
              <w:bottom w:val="single" w:sz="4" w:space="0" w:color="auto"/>
              <w:right w:val="single" w:sz="4" w:space="0" w:color="auto"/>
            </w:tcBorders>
            <w:shd w:val="clear" w:color="auto" w:fill="auto"/>
            <w:noWrap/>
            <w:vAlign w:val="bottom"/>
            <w:hideMark/>
          </w:tcPr>
          <w:p w14:paraId="1A073B30"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39BFAE55" w14:textId="77777777" w:rsidTr="008A11F7">
        <w:trPr>
          <w:trHeight w:val="255"/>
        </w:trPr>
        <w:tc>
          <w:tcPr>
            <w:tcW w:w="1280" w:type="dxa"/>
            <w:vMerge/>
            <w:tcBorders>
              <w:left w:val="single" w:sz="4" w:space="0" w:color="auto"/>
              <w:bottom w:val="single" w:sz="4" w:space="0" w:color="auto"/>
              <w:right w:val="single" w:sz="4" w:space="0" w:color="auto"/>
            </w:tcBorders>
            <w:shd w:val="clear" w:color="auto" w:fill="auto"/>
            <w:noWrap/>
            <w:vAlign w:val="bottom"/>
            <w:hideMark/>
          </w:tcPr>
          <w:p w14:paraId="31F698BD" w14:textId="77777777" w:rsidR="0045111E" w:rsidRPr="00B62720" w:rsidRDefault="0045111E" w:rsidP="0045111E">
            <w:pPr>
              <w:widowControl/>
              <w:rPr>
                <w:rFonts w:cs="Arial"/>
                <w:b/>
                <w:bCs/>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5C4E6147" w14:textId="77777777" w:rsidR="0045111E" w:rsidRPr="00B62720" w:rsidRDefault="0045111E" w:rsidP="0045111E">
            <w:pPr>
              <w:widowControl/>
              <w:rPr>
                <w:rFonts w:cs="Arial"/>
                <w:b/>
                <w:bCs/>
                <w:sz w:val="20"/>
                <w:szCs w:val="20"/>
                <w:lang w:eastAsia="en-GB" w:bidi="ar-SA"/>
              </w:rPr>
            </w:pPr>
            <w:r w:rsidRPr="00B62720">
              <w:rPr>
                <w:rFonts w:cs="Arial"/>
                <w:b/>
                <w:bCs/>
                <w:sz w:val="20"/>
                <w:szCs w:val="20"/>
                <w:lang w:eastAsia="en-GB" w:bidi="ar-SA"/>
              </w:rPr>
              <w:t> 2 years &amp; over</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45F6B9BC" w14:textId="77777777" w:rsidR="0045111E" w:rsidRPr="00B62720" w:rsidRDefault="0045111E" w:rsidP="0045111E">
            <w:pPr>
              <w:widowControl/>
              <w:jc w:val="center"/>
              <w:rPr>
                <w:rFonts w:cs="Arial"/>
                <w:b/>
                <w:bCs/>
                <w:sz w:val="20"/>
                <w:szCs w:val="20"/>
                <w:lang w:eastAsia="en-GB" w:bidi="ar-SA"/>
              </w:rPr>
            </w:pPr>
            <w:r w:rsidRPr="00B62720">
              <w:rPr>
                <w:rFonts w:cs="Arial"/>
                <w:b/>
                <w:bCs/>
                <w:color w:val="000000"/>
                <w:sz w:val="20"/>
                <w:szCs w:val="20"/>
              </w:rPr>
              <w:t>110</w:t>
            </w:r>
          </w:p>
        </w:tc>
        <w:tc>
          <w:tcPr>
            <w:tcW w:w="2127" w:type="dxa"/>
            <w:gridSpan w:val="2"/>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5402C14" w14:textId="77777777" w:rsidR="0045111E" w:rsidRPr="00B62720" w:rsidRDefault="0045111E" w:rsidP="0045111E">
            <w:pPr>
              <w:widowControl/>
              <w:jc w:val="center"/>
              <w:rPr>
                <w:rFonts w:cs="Arial"/>
                <w:b/>
                <w:bCs/>
                <w:sz w:val="20"/>
                <w:szCs w:val="20"/>
                <w:lang w:eastAsia="en-GB" w:bidi="ar-SA"/>
              </w:rPr>
            </w:pPr>
            <w:r w:rsidRPr="00B62720">
              <w:rPr>
                <w:rFonts w:cs="Arial"/>
                <w:b/>
                <w:bCs/>
                <w:sz w:val="20"/>
                <w:szCs w:val="20"/>
                <w:lang w:eastAsia="en-GB" w:bidi="ar-SA"/>
              </w:rPr>
              <w:t>1260.0</w:t>
            </w:r>
          </w:p>
        </w:tc>
        <w:tc>
          <w:tcPr>
            <w:tcW w:w="2410" w:type="dxa"/>
            <w:gridSpan w:val="2"/>
            <w:tcBorders>
              <w:top w:val="nil"/>
              <w:left w:val="nil"/>
              <w:bottom w:val="single" w:sz="4" w:space="0" w:color="auto"/>
              <w:right w:val="single" w:sz="4" w:space="0" w:color="auto"/>
            </w:tcBorders>
            <w:shd w:val="clear" w:color="auto" w:fill="F2F2F2" w:themeFill="background1" w:themeFillShade="F2"/>
            <w:noWrap/>
            <w:vAlign w:val="bottom"/>
            <w:hideMark/>
          </w:tcPr>
          <w:p w14:paraId="29E7B962" w14:textId="77777777" w:rsidR="0045111E" w:rsidRPr="00B62720" w:rsidRDefault="0045111E" w:rsidP="0045111E">
            <w:pPr>
              <w:widowControl/>
              <w:jc w:val="center"/>
              <w:rPr>
                <w:rFonts w:cs="Arial"/>
                <w:b/>
                <w:bCs/>
                <w:sz w:val="20"/>
                <w:szCs w:val="20"/>
                <w:lang w:eastAsia="en-GB" w:bidi="ar-SA"/>
              </w:rPr>
            </w:pPr>
            <w:r w:rsidRPr="00B62720">
              <w:rPr>
                <w:rFonts w:cs="Arial"/>
                <w:b/>
                <w:bCs/>
                <w:sz w:val="20"/>
                <w:szCs w:val="20"/>
                <w:lang w:eastAsia="en-GB" w:bidi="ar-SA"/>
              </w:rPr>
              <w:t>56.7</w:t>
            </w:r>
          </w:p>
        </w:tc>
      </w:tr>
      <w:tr w:rsidR="0045111E" w:rsidRPr="00B62720" w14:paraId="77A8EE9A" w14:textId="77777777" w:rsidTr="008A11F7">
        <w:trPr>
          <w:gridAfter w:val="1"/>
          <w:wAfter w:w="284" w:type="dxa"/>
          <w:trHeight w:val="255"/>
        </w:trPr>
        <w:tc>
          <w:tcPr>
            <w:tcW w:w="3690" w:type="dxa"/>
            <w:gridSpan w:val="2"/>
            <w:tcBorders>
              <w:top w:val="nil"/>
              <w:left w:val="nil"/>
              <w:bottom w:val="nil"/>
            </w:tcBorders>
            <w:shd w:val="clear" w:color="auto" w:fill="auto"/>
            <w:noWrap/>
            <w:vAlign w:val="bottom"/>
            <w:hideMark/>
          </w:tcPr>
          <w:p w14:paraId="098FC288" w14:textId="77777777" w:rsidR="0045111E" w:rsidRPr="00B62720" w:rsidRDefault="0045111E" w:rsidP="0045111E">
            <w:pPr>
              <w:widowControl/>
              <w:ind w:left="-103" w:right="-958"/>
              <w:rPr>
                <w:rFonts w:cs="Arial"/>
                <w:color w:val="000000"/>
                <w:sz w:val="20"/>
                <w:szCs w:val="20"/>
                <w:lang w:eastAsia="en-GB" w:bidi="ar-SA"/>
              </w:rPr>
            </w:pPr>
            <w:r w:rsidRPr="00B62720">
              <w:rPr>
                <w:rFonts w:cs="Arial"/>
                <w:sz w:val="20"/>
                <w:szCs w:val="20"/>
                <w:lang w:eastAsia="en-AU" w:bidi="ar-SA"/>
              </w:rPr>
              <w:t>– indicates not consumed</w:t>
            </w:r>
          </w:p>
        </w:tc>
        <w:tc>
          <w:tcPr>
            <w:tcW w:w="1985" w:type="dxa"/>
            <w:gridSpan w:val="2"/>
            <w:tcBorders>
              <w:top w:val="nil"/>
              <w:bottom w:val="nil"/>
              <w:right w:val="nil"/>
            </w:tcBorders>
            <w:shd w:val="clear" w:color="auto" w:fill="auto"/>
            <w:noWrap/>
            <w:vAlign w:val="bottom"/>
            <w:hideMark/>
          </w:tcPr>
          <w:p w14:paraId="6B26921A" w14:textId="77777777" w:rsidR="0045111E" w:rsidRPr="00B62720" w:rsidRDefault="0045111E" w:rsidP="0045111E">
            <w:pPr>
              <w:widowControl/>
              <w:rPr>
                <w:rFonts w:cs="Arial"/>
                <w:color w:val="000000"/>
                <w:sz w:val="20"/>
                <w:szCs w:val="20"/>
                <w:u w:val="single"/>
                <w:lang w:eastAsia="en-GB" w:bidi="ar-SA"/>
              </w:rPr>
            </w:pPr>
          </w:p>
        </w:tc>
        <w:tc>
          <w:tcPr>
            <w:tcW w:w="1843" w:type="dxa"/>
            <w:tcBorders>
              <w:top w:val="nil"/>
              <w:left w:val="nil"/>
              <w:bottom w:val="nil"/>
              <w:right w:val="nil"/>
            </w:tcBorders>
            <w:shd w:val="clear" w:color="auto" w:fill="auto"/>
            <w:noWrap/>
            <w:vAlign w:val="bottom"/>
            <w:hideMark/>
          </w:tcPr>
          <w:p w14:paraId="41BFE036" w14:textId="77777777" w:rsidR="0045111E" w:rsidRPr="00B62720" w:rsidRDefault="0045111E" w:rsidP="0045111E">
            <w:pPr>
              <w:widowControl/>
              <w:rPr>
                <w:rFonts w:cs="Arial"/>
                <w:color w:val="000000"/>
                <w:sz w:val="20"/>
                <w:szCs w:val="20"/>
                <w:u w:val="single"/>
                <w:lang w:eastAsia="en-GB" w:bidi="ar-SA"/>
              </w:rPr>
            </w:pPr>
          </w:p>
        </w:tc>
        <w:tc>
          <w:tcPr>
            <w:tcW w:w="2126" w:type="dxa"/>
            <w:tcBorders>
              <w:top w:val="nil"/>
              <w:left w:val="nil"/>
              <w:bottom w:val="nil"/>
              <w:right w:val="nil"/>
            </w:tcBorders>
            <w:shd w:val="clear" w:color="auto" w:fill="auto"/>
            <w:noWrap/>
            <w:vAlign w:val="bottom"/>
            <w:hideMark/>
          </w:tcPr>
          <w:p w14:paraId="79095FB0" w14:textId="77777777" w:rsidR="0045111E" w:rsidRPr="00B62720" w:rsidRDefault="0045111E" w:rsidP="0045111E">
            <w:pPr>
              <w:widowControl/>
              <w:rPr>
                <w:rFonts w:cs="Arial"/>
                <w:color w:val="000000"/>
                <w:sz w:val="20"/>
                <w:szCs w:val="20"/>
                <w:lang w:eastAsia="en-GB" w:bidi="ar-SA"/>
              </w:rPr>
            </w:pPr>
          </w:p>
        </w:tc>
      </w:tr>
    </w:tbl>
    <w:p w14:paraId="26D679F7" w14:textId="77777777" w:rsidR="0045111E" w:rsidRPr="0045111E" w:rsidRDefault="0045111E" w:rsidP="0045111E">
      <w:pPr>
        <w:ind w:right="-569"/>
        <w:rPr>
          <w:sz w:val="18"/>
          <w:szCs w:val="18"/>
          <w:lang w:eastAsia="en-AU" w:bidi="ar-SA"/>
        </w:rPr>
      </w:pPr>
      <w:r w:rsidRPr="0045111E">
        <w:rPr>
          <w:sz w:val="18"/>
          <w:szCs w:val="18"/>
          <w:lang w:eastAsia="en-AU" w:bidi="ar-SA"/>
        </w:rPr>
        <w:t>n/a – indicates insufficient consumer numbers (less than 39) to allow for the derivation of a robust 97.5</w:t>
      </w:r>
      <w:r w:rsidRPr="0045111E">
        <w:rPr>
          <w:sz w:val="18"/>
          <w:szCs w:val="18"/>
          <w:vertAlign w:val="superscript"/>
          <w:lang w:eastAsia="en-AU" w:bidi="ar-SA"/>
        </w:rPr>
        <w:t>th</w:t>
      </w:r>
      <w:r w:rsidRPr="0045111E">
        <w:rPr>
          <w:sz w:val="18"/>
          <w:szCs w:val="18"/>
          <w:lang w:eastAsia="en-AU" w:bidi="ar-SA"/>
        </w:rPr>
        <w:t xml:space="preserve"> percentile consumption</w:t>
      </w:r>
    </w:p>
    <w:p w14:paraId="7F805C6F" w14:textId="77777777" w:rsidR="0045111E" w:rsidRPr="0045111E" w:rsidRDefault="0045111E" w:rsidP="0045111E"/>
    <w:p w14:paraId="7A66FA4B" w14:textId="0D18FA81" w:rsidR="0045111E" w:rsidRPr="0045111E" w:rsidRDefault="0045111E" w:rsidP="0045111E">
      <w:r w:rsidRPr="0045111E">
        <w:rPr>
          <w:b/>
          <w:lang w:eastAsia="en-AU" w:bidi="ar-SA"/>
        </w:rPr>
        <w:t xml:space="preserve">Fruit and vegetable juices (commercial only) </w:t>
      </w:r>
      <w:r w:rsidR="00B62720">
        <w:rPr>
          <w:b/>
          <w:lang w:eastAsia="en-AU" w:bidi="ar-SA"/>
        </w:rPr>
        <w:t>–</w:t>
      </w:r>
      <w:r w:rsidRPr="0045111E">
        <w:rPr>
          <w:b/>
          <w:lang w:eastAsia="en-AU" w:bidi="ar-SA"/>
        </w:rPr>
        <w:t xml:space="preserve"> IMO concentration based on 50% replacement of added sugar = 3.3 g/100g/mL</w:t>
      </w:r>
    </w:p>
    <w:tbl>
      <w:tblPr>
        <w:tblW w:w="9072" w:type="dxa"/>
        <w:tblLayout w:type="fixed"/>
        <w:tblLook w:val="04A0" w:firstRow="1" w:lastRow="0" w:firstColumn="1" w:lastColumn="0" w:noHBand="0" w:noVBand="1"/>
      </w:tblPr>
      <w:tblGrid>
        <w:gridCol w:w="1179"/>
        <w:gridCol w:w="2197"/>
        <w:gridCol w:w="1558"/>
        <w:gridCol w:w="1941"/>
        <w:gridCol w:w="2197"/>
      </w:tblGrid>
      <w:tr w:rsidR="0045111E" w:rsidRPr="00B62720" w14:paraId="7AFB73DE" w14:textId="77777777" w:rsidTr="008A11F7">
        <w:trPr>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D05B5"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Sex</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31F0D156"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NRV Age Group</w:t>
            </w:r>
          </w:p>
        </w:tc>
        <w:tc>
          <w:tcPr>
            <w:tcW w:w="1701" w:type="dxa"/>
            <w:tcBorders>
              <w:top w:val="single" w:sz="4" w:space="0" w:color="auto"/>
              <w:left w:val="nil"/>
              <w:bottom w:val="single" w:sz="4" w:space="0" w:color="auto"/>
              <w:right w:val="single" w:sz="4" w:space="0" w:color="auto"/>
            </w:tcBorders>
            <w:vAlign w:val="bottom"/>
          </w:tcPr>
          <w:p w14:paraId="7E9BAF3F"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Number of Consumers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9F1061"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 xml:space="preserve">P97.5 Consumption g/person/day </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324422E5"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P97.5 exposure to IMO over 24 hrs (g/person/day)</w:t>
            </w:r>
          </w:p>
        </w:tc>
      </w:tr>
      <w:tr w:rsidR="0045111E" w:rsidRPr="00B62720" w14:paraId="289C943D" w14:textId="77777777" w:rsidTr="008A11F7">
        <w:trPr>
          <w:trHeight w:val="255"/>
        </w:trPr>
        <w:tc>
          <w:tcPr>
            <w:tcW w:w="1281" w:type="dxa"/>
            <w:vMerge w:val="restart"/>
            <w:tcBorders>
              <w:top w:val="nil"/>
              <w:left w:val="single" w:sz="4" w:space="0" w:color="auto"/>
              <w:right w:val="single" w:sz="4" w:space="0" w:color="auto"/>
            </w:tcBorders>
            <w:shd w:val="clear" w:color="auto" w:fill="auto"/>
            <w:noWrap/>
            <w:hideMark/>
          </w:tcPr>
          <w:p w14:paraId="1B991332"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Females</w:t>
            </w:r>
          </w:p>
          <w:p w14:paraId="5A822F44"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4F5C3631"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1F97E49F"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212A740A"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74B27A06"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7E002293"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663B5EE8"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0EB4CDB7"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2–3 years</w:t>
            </w:r>
          </w:p>
        </w:tc>
        <w:tc>
          <w:tcPr>
            <w:tcW w:w="1701" w:type="dxa"/>
            <w:tcBorders>
              <w:top w:val="single" w:sz="4" w:space="0" w:color="auto"/>
              <w:left w:val="nil"/>
              <w:bottom w:val="single" w:sz="4" w:space="0" w:color="auto"/>
              <w:right w:val="single" w:sz="4" w:space="0" w:color="auto"/>
            </w:tcBorders>
            <w:vAlign w:val="bottom"/>
          </w:tcPr>
          <w:p w14:paraId="49449A61" w14:textId="77777777" w:rsidR="0045111E" w:rsidRPr="00B62720" w:rsidRDefault="0045111E" w:rsidP="0045111E">
            <w:pPr>
              <w:widowControl/>
              <w:jc w:val="center"/>
              <w:rPr>
                <w:rFonts w:cs="Arial"/>
                <w:color w:val="000000"/>
                <w:sz w:val="20"/>
                <w:szCs w:val="20"/>
                <w:lang w:eastAsia="en-GB" w:bidi="ar-SA"/>
              </w:rPr>
            </w:pPr>
            <w:r w:rsidRPr="00B62720">
              <w:rPr>
                <w:rFonts w:cs="Arial"/>
                <w:sz w:val="20"/>
                <w:szCs w:val="20"/>
              </w:rPr>
              <w:t>36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7E35E3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18A2622A"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3005A957"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19EFBDBB"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1D4E730C"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4–8 years</w:t>
            </w:r>
          </w:p>
        </w:tc>
        <w:tc>
          <w:tcPr>
            <w:tcW w:w="1701" w:type="dxa"/>
            <w:tcBorders>
              <w:top w:val="single" w:sz="4" w:space="0" w:color="auto"/>
              <w:left w:val="nil"/>
              <w:bottom w:val="single" w:sz="4" w:space="0" w:color="auto"/>
              <w:right w:val="single" w:sz="4" w:space="0" w:color="auto"/>
            </w:tcBorders>
            <w:vAlign w:val="bottom"/>
          </w:tcPr>
          <w:p w14:paraId="65A04B1B"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78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16E2A0B"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756.0</w:t>
            </w:r>
          </w:p>
        </w:tc>
        <w:tc>
          <w:tcPr>
            <w:tcW w:w="2410" w:type="dxa"/>
            <w:tcBorders>
              <w:top w:val="nil"/>
              <w:left w:val="nil"/>
              <w:bottom w:val="single" w:sz="4" w:space="0" w:color="auto"/>
              <w:right w:val="single" w:sz="4" w:space="0" w:color="auto"/>
            </w:tcBorders>
            <w:shd w:val="clear" w:color="auto" w:fill="auto"/>
            <w:noWrap/>
            <w:vAlign w:val="bottom"/>
            <w:hideMark/>
          </w:tcPr>
          <w:p w14:paraId="0A4FBCAB"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24.9</w:t>
            </w:r>
          </w:p>
        </w:tc>
      </w:tr>
      <w:tr w:rsidR="0045111E" w:rsidRPr="00B62720" w14:paraId="45128244"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643E3171"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40FB96CA"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9–13 years</w:t>
            </w:r>
          </w:p>
        </w:tc>
        <w:tc>
          <w:tcPr>
            <w:tcW w:w="1701" w:type="dxa"/>
            <w:tcBorders>
              <w:top w:val="single" w:sz="4" w:space="0" w:color="auto"/>
              <w:left w:val="nil"/>
              <w:bottom w:val="single" w:sz="4" w:space="0" w:color="auto"/>
              <w:right w:val="single" w:sz="4" w:space="0" w:color="auto"/>
            </w:tcBorders>
            <w:vAlign w:val="bottom"/>
          </w:tcPr>
          <w:p w14:paraId="0ED49BF4"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93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D6F8795"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735.0</w:t>
            </w:r>
          </w:p>
        </w:tc>
        <w:tc>
          <w:tcPr>
            <w:tcW w:w="2410" w:type="dxa"/>
            <w:tcBorders>
              <w:top w:val="nil"/>
              <w:left w:val="nil"/>
              <w:bottom w:val="single" w:sz="4" w:space="0" w:color="auto"/>
              <w:right w:val="single" w:sz="4" w:space="0" w:color="auto"/>
            </w:tcBorders>
            <w:shd w:val="clear" w:color="auto" w:fill="auto"/>
            <w:noWrap/>
            <w:vAlign w:val="bottom"/>
            <w:hideMark/>
          </w:tcPr>
          <w:p w14:paraId="0AB10B7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24.3</w:t>
            </w:r>
          </w:p>
        </w:tc>
      </w:tr>
      <w:tr w:rsidR="0045111E" w:rsidRPr="00B62720" w14:paraId="282FADB5"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21C4BF5"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429AED5D"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14–18 years</w:t>
            </w:r>
          </w:p>
        </w:tc>
        <w:tc>
          <w:tcPr>
            <w:tcW w:w="1701" w:type="dxa"/>
            <w:tcBorders>
              <w:top w:val="single" w:sz="4" w:space="0" w:color="auto"/>
              <w:left w:val="nil"/>
              <w:bottom w:val="single" w:sz="4" w:space="0" w:color="auto"/>
              <w:right w:val="single" w:sz="4" w:space="0" w:color="auto"/>
            </w:tcBorders>
            <w:vAlign w:val="bottom"/>
          </w:tcPr>
          <w:p w14:paraId="4C90F043"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74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F5E0E4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945.0</w:t>
            </w:r>
          </w:p>
        </w:tc>
        <w:tc>
          <w:tcPr>
            <w:tcW w:w="2410" w:type="dxa"/>
            <w:tcBorders>
              <w:top w:val="nil"/>
              <w:left w:val="nil"/>
              <w:bottom w:val="single" w:sz="4" w:space="0" w:color="auto"/>
              <w:right w:val="single" w:sz="4" w:space="0" w:color="auto"/>
            </w:tcBorders>
            <w:shd w:val="clear" w:color="auto" w:fill="auto"/>
            <w:noWrap/>
            <w:vAlign w:val="bottom"/>
            <w:hideMark/>
          </w:tcPr>
          <w:p w14:paraId="0655E49A"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31.2</w:t>
            </w:r>
          </w:p>
        </w:tc>
      </w:tr>
      <w:tr w:rsidR="0045111E" w:rsidRPr="00B62720" w14:paraId="65A41B7A"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4827B05A"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35A53DFE"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19–30 years</w:t>
            </w:r>
          </w:p>
        </w:tc>
        <w:tc>
          <w:tcPr>
            <w:tcW w:w="1701" w:type="dxa"/>
            <w:tcBorders>
              <w:top w:val="single" w:sz="4" w:space="0" w:color="auto"/>
              <w:left w:val="nil"/>
              <w:bottom w:val="single" w:sz="4" w:space="0" w:color="auto"/>
              <w:right w:val="single" w:sz="4" w:space="0" w:color="auto"/>
            </w:tcBorders>
            <w:vAlign w:val="bottom"/>
          </w:tcPr>
          <w:p w14:paraId="1F481630"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144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B87EBE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913.5</w:t>
            </w:r>
          </w:p>
        </w:tc>
        <w:tc>
          <w:tcPr>
            <w:tcW w:w="2410" w:type="dxa"/>
            <w:tcBorders>
              <w:top w:val="nil"/>
              <w:left w:val="nil"/>
              <w:bottom w:val="single" w:sz="4" w:space="0" w:color="auto"/>
              <w:right w:val="single" w:sz="4" w:space="0" w:color="auto"/>
            </w:tcBorders>
            <w:shd w:val="clear" w:color="auto" w:fill="auto"/>
            <w:noWrap/>
            <w:vAlign w:val="bottom"/>
            <w:hideMark/>
          </w:tcPr>
          <w:p w14:paraId="1871ED2A"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30.1</w:t>
            </w:r>
          </w:p>
        </w:tc>
      </w:tr>
      <w:tr w:rsidR="0045111E" w:rsidRPr="00B62720" w14:paraId="1ADBA155"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63BF1280"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3435AA04"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31–50 years</w:t>
            </w:r>
          </w:p>
        </w:tc>
        <w:tc>
          <w:tcPr>
            <w:tcW w:w="1701" w:type="dxa"/>
            <w:tcBorders>
              <w:top w:val="single" w:sz="4" w:space="0" w:color="auto"/>
              <w:left w:val="nil"/>
              <w:bottom w:val="single" w:sz="4" w:space="0" w:color="auto"/>
              <w:right w:val="single" w:sz="4" w:space="0" w:color="auto"/>
            </w:tcBorders>
            <w:vAlign w:val="bottom"/>
          </w:tcPr>
          <w:p w14:paraId="09C83C6A"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227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1C263A1"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761.25</w:t>
            </w:r>
          </w:p>
        </w:tc>
        <w:tc>
          <w:tcPr>
            <w:tcW w:w="2410" w:type="dxa"/>
            <w:tcBorders>
              <w:top w:val="nil"/>
              <w:left w:val="nil"/>
              <w:bottom w:val="single" w:sz="4" w:space="0" w:color="auto"/>
              <w:right w:val="single" w:sz="4" w:space="0" w:color="auto"/>
            </w:tcBorders>
            <w:shd w:val="clear" w:color="auto" w:fill="auto"/>
            <w:noWrap/>
            <w:vAlign w:val="bottom"/>
            <w:hideMark/>
          </w:tcPr>
          <w:p w14:paraId="79750F5F"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25.1</w:t>
            </w:r>
          </w:p>
        </w:tc>
      </w:tr>
      <w:tr w:rsidR="0045111E" w:rsidRPr="00B62720" w14:paraId="60F50671"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6C8EA0E"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14C8136C"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51–70 years</w:t>
            </w:r>
          </w:p>
        </w:tc>
        <w:tc>
          <w:tcPr>
            <w:tcW w:w="1701" w:type="dxa"/>
            <w:tcBorders>
              <w:top w:val="single" w:sz="4" w:space="0" w:color="auto"/>
              <w:left w:val="nil"/>
              <w:bottom w:val="single" w:sz="4" w:space="0" w:color="auto"/>
              <w:right w:val="single" w:sz="4" w:space="0" w:color="auto"/>
            </w:tcBorders>
            <w:vAlign w:val="bottom"/>
          </w:tcPr>
          <w:p w14:paraId="5A9DE52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139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66C2D74"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945.0</w:t>
            </w:r>
          </w:p>
        </w:tc>
        <w:tc>
          <w:tcPr>
            <w:tcW w:w="2410" w:type="dxa"/>
            <w:tcBorders>
              <w:top w:val="nil"/>
              <w:left w:val="nil"/>
              <w:bottom w:val="single" w:sz="4" w:space="0" w:color="auto"/>
              <w:right w:val="single" w:sz="4" w:space="0" w:color="auto"/>
            </w:tcBorders>
            <w:shd w:val="clear" w:color="auto" w:fill="auto"/>
            <w:noWrap/>
            <w:vAlign w:val="bottom"/>
            <w:hideMark/>
          </w:tcPr>
          <w:p w14:paraId="2F18AEC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31.2</w:t>
            </w:r>
          </w:p>
        </w:tc>
      </w:tr>
      <w:tr w:rsidR="0045111E" w:rsidRPr="00B62720" w14:paraId="5592F8B2"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3304FF35"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61BF6C25"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rPr>
              <w:t>71 years &amp; over</w:t>
            </w:r>
          </w:p>
        </w:tc>
        <w:tc>
          <w:tcPr>
            <w:tcW w:w="1701" w:type="dxa"/>
            <w:tcBorders>
              <w:top w:val="single" w:sz="4" w:space="0" w:color="auto"/>
              <w:left w:val="nil"/>
              <w:bottom w:val="single" w:sz="4" w:space="0" w:color="auto"/>
              <w:right w:val="single" w:sz="4" w:space="0" w:color="auto"/>
            </w:tcBorders>
            <w:vAlign w:val="bottom"/>
          </w:tcPr>
          <w:p w14:paraId="07A4A3C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67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22AF48F"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756.0</w:t>
            </w:r>
          </w:p>
        </w:tc>
        <w:tc>
          <w:tcPr>
            <w:tcW w:w="2410" w:type="dxa"/>
            <w:tcBorders>
              <w:top w:val="nil"/>
              <w:left w:val="nil"/>
              <w:bottom w:val="single" w:sz="4" w:space="0" w:color="auto"/>
              <w:right w:val="single" w:sz="4" w:space="0" w:color="auto"/>
            </w:tcBorders>
            <w:shd w:val="clear" w:color="auto" w:fill="auto"/>
            <w:noWrap/>
            <w:vAlign w:val="bottom"/>
            <w:hideMark/>
          </w:tcPr>
          <w:p w14:paraId="54F4FCCC"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24.9</w:t>
            </w:r>
          </w:p>
        </w:tc>
      </w:tr>
      <w:tr w:rsidR="0045111E" w:rsidRPr="00B62720" w14:paraId="73222CF4" w14:textId="77777777" w:rsidTr="008A11F7">
        <w:trPr>
          <w:trHeight w:val="255"/>
        </w:trPr>
        <w:tc>
          <w:tcPr>
            <w:tcW w:w="1281" w:type="dxa"/>
            <w:vMerge/>
            <w:tcBorders>
              <w:left w:val="single" w:sz="4" w:space="0" w:color="auto"/>
              <w:bottom w:val="single" w:sz="4" w:space="0" w:color="auto"/>
              <w:right w:val="single" w:sz="4" w:space="0" w:color="auto"/>
            </w:tcBorders>
            <w:shd w:val="clear" w:color="auto" w:fill="auto"/>
            <w:noWrap/>
            <w:vAlign w:val="bottom"/>
            <w:hideMark/>
          </w:tcPr>
          <w:p w14:paraId="025BB5A9" w14:textId="77777777" w:rsidR="0045111E" w:rsidRPr="00B62720" w:rsidRDefault="0045111E" w:rsidP="0045111E">
            <w:pPr>
              <w:widowControl/>
              <w:rPr>
                <w:rFonts w:cs="Arial"/>
                <w:b/>
                <w:bCs/>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1354C494" w14:textId="77777777" w:rsidR="0045111E" w:rsidRPr="00B62720" w:rsidRDefault="0045111E" w:rsidP="0045111E">
            <w:pPr>
              <w:widowControl/>
              <w:rPr>
                <w:rFonts w:cs="Arial"/>
                <w:b/>
                <w:bCs/>
                <w:color w:val="000000"/>
                <w:sz w:val="20"/>
                <w:szCs w:val="20"/>
                <w:lang w:eastAsia="en-GB" w:bidi="ar-SA"/>
              </w:rPr>
            </w:pPr>
            <w:r w:rsidRPr="00B62720">
              <w:rPr>
                <w:rFonts w:cs="Arial"/>
                <w:b/>
                <w:bCs/>
                <w:sz w:val="20"/>
                <w:szCs w:val="20"/>
                <w:lang w:eastAsia="en-GB" w:bidi="ar-SA"/>
              </w:rPr>
              <w:t> 2 years &amp; over</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36060D61"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rPr>
              <w:t>857</w:t>
            </w:r>
          </w:p>
        </w:tc>
        <w:tc>
          <w:tcPr>
            <w:tcW w:w="212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13C01C8"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761.3</w:t>
            </w: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161D0A55"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25.1</w:t>
            </w:r>
          </w:p>
        </w:tc>
      </w:tr>
      <w:tr w:rsidR="0045111E" w:rsidRPr="00B62720" w14:paraId="5CC80554" w14:textId="77777777" w:rsidTr="008A11F7">
        <w:trPr>
          <w:trHeight w:val="255"/>
        </w:trPr>
        <w:tc>
          <w:tcPr>
            <w:tcW w:w="1281" w:type="dxa"/>
            <w:vMerge w:val="restart"/>
            <w:tcBorders>
              <w:top w:val="nil"/>
              <w:left w:val="single" w:sz="4" w:space="0" w:color="auto"/>
              <w:right w:val="single" w:sz="4" w:space="0" w:color="auto"/>
            </w:tcBorders>
            <w:shd w:val="clear" w:color="auto" w:fill="auto"/>
            <w:noWrap/>
            <w:hideMark/>
          </w:tcPr>
          <w:p w14:paraId="012370D3"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r w:rsidRPr="00B62720">
              <w:rPr>
                <w:rFonts w:cs="Arial"/>
                <w:b/>
                <w:bCs/>
                <w:color w:val="000000"/>
                <w:sz w:val="20"/>
                <w:szCs w:val="20"/>
                <w:lang w:eastAsia="en-GB" w:bidi="ar-SA"/>
              </w:rPr>
              <w:t>Males</w:t>
            </w:r>
          </w:p>
          <w:p w14:paraId="47ABFC95"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2C05C73C"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74B90556"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790EAB73"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42D45AAE"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67A7A172"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24E98342"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2D5D4395"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2–3 years</w:t>
            </w:r>
          </w:p>
        </w:tc>
        <w:tc>
          <w:tcPr>
            <w:tcW w:w="1701" w:type="dxa"/>
            <w:tcBorders>
              <w:top w:val="single" w:sz="4" w:space="0" w:color="auto"/>
              <w:left w:val="nil"/>
              <w:bottom w:val="single" w:sz="4" w:space="0" w:color="auto"/>
              <w:right w:val="single" w:sz="4" w:space="0" w:color="auto"/>
            </w:tcBorders>
            <w:vAlign w:val="bottom"/>
          </w:tcPr>
          <w:p w14:paraId="6DF6855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40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5664F1F"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913.5</w:t>
            </w:r>
          </w:p>
        </w:tc>
        <w:tc>
          <w:tcPr>
            <w:tcW w:w="2410" w:type="dxa"/>
            <w:tcBorders>
              <w:top w:val="nil"/>
              <w:left w:val="nil"/>
              <w:bottom w:val="single" w:sz="4" w:space="0" w:color="auto"/>
              <w:right w:val="single" w:sz="4" w:space="0" w:color="auto"/>
            </w:tcBorders>
            <w:shd w:val="clear" w:color="auto" w:fill="auto"/>
            <w:noWrap/>
            <w:vAlign w:val="bottom"/>
            <w:hideMark/>
          </w:tcPr>
          <w:p w14:paraId="60F61D1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30.1</w:t>
            </w:r>
          </w:p>
        </w:tc>
      </w:tr>
      <w:tr w:rsidR="0045111E" w:rsidRPr="00B62720" w14:paraId="4D887657"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008143E8"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A16CD55"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4–8 years</w:t>
            </w:r>
          </w:p>
        </w:tc>
        <w:tc>
          <w:tcPr>
            <w:tcW w:w="1701" w:type="dxa"/>
            <w:tcBorders>
              <w:top w:val="single" w:sz="4" w:space="0" w:color="auto"/>
              <w:left w:val="nil"/>
              <w:bottom w:val="single" w:sz="4" w:space="0" w:color="auto"/>
              <w:right w:val="single" w:sz="4" w:space="0" w:color="auto"/>
            </w:tcBorders>
            <w:vAlign w:val="bottom"/>
          </w:tcPr>
          <w:p w14:paraId="57D01C9B"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96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5E64CBC"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626.0</w:t>
            </w:r>
          </w:p>
        </w:tc>
        <w:tc>
          <w:tcPr>
            <w:tcW w:w="2410" w:type="dxa"/>
            <w:tcBorders>
              <w:top w:val="nil"/>
              <w:left w:val="nil"/>
              <w:bottom w:val="single" w:sz="4" w:space="0" w:color="auto"/>
              <w:right w:val="single" w:sz="4" w:space="0" w:color="auto"/>
            </w:tcBorders>
            <w:shd w:val="clear" w:color="auto" w:fill="auto"/>
            <w:noWrap/>
            <w:vAlign w:val="bottom"/>
            <w:hideMark/>
          </w:tcPr>
          <w:p w14:paraId="4F1AADC0"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20.7</w:t>
            </w:r>
          </w:p>
        </w:tc>
      </w:tr>
      <w:tr w:rsidR="0045111E" w:rsidRPr="00B62720" w14:paraId="2E25FA5C"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0730CE69"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66B4DB6"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9–13 years</w:t>
            </w:r>
          </w:p>
        </w:tc>
        <w:tc>
          <w:tcPr>
            <w:tcW w:w="1701" w:type="dxa"/>
            <w:tcBorders>
              <w:top w:val="single" w:sz="4" w:space="0" w:color="auto"/>
              <w:left w:val="nil"/>
              <w:bottom w:val="single" w:sz="4" w:space="0" w:color="auto"/>
              <w:right w:val="single" w:sz="4" w:space="0" w:color="auto"/>
            </w:tcBorders>
            <w:vAlign w:val="bottom"/>
          </w:tcPr>
          <w:p w14:paraId="0D91287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92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4CA45E9"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756.0</w:t>
            </w:r>
          </w:p>
        </w:tc>
        <w:tc>
          <w:tcPr>
            <w:tcW w:w="2410" w:type="dxa"/>
            <w:tcBorders>
              <w:top w:val="nil"/>
              <w:left w:val="nil"/>
              <w:bottom w:val="single" w:sz="4" w:space="0" w:color="auto"/>
              <w:right w:val="single" w:sz="4" w:space="0" w:color="auto"/>
            </w:tcBorders>
            <w:shd w:val="clear" w:color="auto" w:fill="auto"/>
            <w:noWrap/>
            <w:vAlign w:val="bottom"/>
            <w:hideMark/>
          </w:tcPr>
          <w:p w14:paraId="2EE8A59B"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24.9</w:t>
            </w:r>
          </w:p>
        </w:tc>
      </w:tr>
      <w:tr w:rsidR="0045111E" w:rsidRPr="00B62720" w14:paraId="093B4F27"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0202671B"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313A1575"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14–18 years</w:t>
            </w:r>
          </w:p>
        </w:tc>
        <w:tc>
          <w:tcPr>
            <w:tcW w:w="1701" w:type="dxa"/>
            <w:tcBorders>
              <w:top w:val="single" w:sz="4" w:space="0" w:color="auto"/>
              <w:left w:val="nil"/>
              <w:bottom w:val="single" w:sz="4" w:space="0" w:color="auto"/>
              <w:right w:val="single" w:sz="4" w:space="0" w:color="auto"/>
            </w:tcBorders>
            <w:vAlign w:val="bottom"/>
          </w:tcPr>
          <w:p w14:paraId="1C55E826"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84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6B7BE9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1050.0</w:t>
            </w:r>
          </w:p>
        </w:tc>
        <w:tc>
          <w:tcPr>
            <w:tcW w:w="2410" w:type="dxa"/>
            <w:tcBorders>
              <w:top w:val="nil"/>
              <w:left w:val="nil"/>
              <w:bottom w:val="single" w:sz="4" w:space="0" w:color="auto"/>
              <w:right w:val="single" w:sz="4" w:space="0" w:color="auto"/>
            </w:tcBorders>
            <w:shd w:val="clear" w:color="auto" w:fill="auto"/>
            <w:noWrap/>
            <w:vAlign w:val="bottom"/>
            <w:hideMark/>
          </w:tcPr>
          <w:p w14:paraId="721776F3"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34.7</w:t>
            </w:r>
          </w:p>
        </w:tc>
      </w:tr>
      <w:tr w:rsidR="0045111E" w:rsidRPr="00B62720" w14:paraId="339EDA01"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43583CD8"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2B2314B8"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19–30 years</w:t>
            </w:r>
          </w:p>
        </w:tc>
        <w:tc>
          <w:tcPr>
            <w:tcW w:w="1701" w:type="dxa"/>
            <w:tcBorders>
              <w:top w:val="single" w:sz="4" w:space="0" w:color="auto"/>
              <w:left w:val="nil"/>
              <w:bottom w:val="single" w:sz="4" w:space="0" w:color="auto"/>
              <w:right w:val="single" w:sz="4" w:space="0" w:color="auto"/>
            </w:tcBorders>
            <w:vAlign w:val="bottom"/>
          </w:tcPr>
          <w:p w14:paraId="7BDEA00C"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191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6AED7F5"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1050.0</w:t>
            </w:r>
          </w:p>
        </w:tc>
        <w:tc>
          <w:tcPr>
            <w:tcW w:w="2410" w:type="dxa"/>
            <w:tcBorders>
              <w:top w:val="nil"/>
              <w:left w:val="nil"/>
              <w:bottom w:val="single" w:sz="4" w:space="0" w:color="auto"/>
              <w:right w:val="single" w:sz="4" w:space="0" w:color="auto"/>
            </w:tcBorders>
            <w:shd w:val="clear" w:color="auto" w:fill="auto"/>
            <w:noWrap/>
            <w:vAlign w:val="bottom"/>
            <w:hideMark/>
          </w:tcPr>
          <w:p w14:paraId="1C9FA58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34.7</w:t>
            </w:r>
          </w:p>
        </w:tc>
      </w:tr>
      <w:tr w:rsidR="0045111E" w:rsidRPr="00B62720" w14:paraId="5BEC3096"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01E32A6"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518A05C9"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31–50 years</w:t>
            </w:r>
          </w:p>
        </w:tc>
        <w:tc>
          <w:tcPr>
            <w:tcW w:w="1701" w:type="dxa"/>
            <w:tcBorders>
              <w:top w:val="single" w:sz="4" w:space="0" w:color="auto"/>
              <w:left w:val="nil"/>
              <w:bottom w:val="single" w:sz="4" w:space="0" w:color="auto"/>
              <w:right w:val="single" w:sz="4" w:space="0" w:color="auto"/>
            </w:tcBorders>
            <w:vAlign w:val="bottom"/>
          </w:tcPr>
          <w:p w14:paraId="370CD70C"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223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2A2B7D6"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1102.5</w:t>
            </w:r>
          </w:p>
        </w:tc>
        <w:tc>
          <w:tcPr>
            <w:tcW w:w="2410" w:type="dxa"/>
            <w:tcBorders>
              <w:top w:val="nil"/>
              <w:left w:val="nil"/>
              <w:bottom w:val="single" w:sz="4" w:space="0" w:color="auto"/>
              <w:right w:val="single" w:sz="4" w:space="0" w:color="auto"/>
            </w:tcBorders>
            <w:shd w:val="clear" w:color="auto" w:fill="auto"/>
            <w:noWrap/>
            <w:vAlign w:val="bottom"/>
            <w:hideMark/>
          </w:tcPr>
          <w:p w14:paraId="3773435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36.4</w:t>
            </w:r>
          </w:p>
        </w:tc>
      </w:tr>
      <w:tr w:rsidR="0045111E" w:rsidRPr="00B62720" w14:paraId="2E6D34EB"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0F10C742"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11B8DD83"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51–70 years</w:t>
            </w:r>
          </w:p>
        </w:tc>
        <w:tc>
          <w:tcPr>
            <w:tcW w:w="1701" w:type="dxa"/>
            <w:tcBorders>
              <w:top w:val="single" w:sz="4" w:space="0" w:color="auto"/>
              <w:left w:val="nil"/>
              <w:bottom w:val="single" w:sz="4" w:space="0" w:color="auto"/>
              <w:right w:val="single" w:sz="4" w:space="0" w:color="auto"/>
            </w:tcBorders>
            <w:vAlign w:val="bottom"/>
          </w:tcPr>
          <w:p w14:paraId="7C16965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194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992B12C"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945.0</w:t>
            </w:r>
          </w:p>
        </w:tc>
        <w:tc>
          <w:tcPr>
            <w:tcW w:w="2410" w:type="dxa"/>
            <w:tcBorders>
              <w:top w:val="nil"/>
              <w:left w:val="nil"/>
              <w:bottom w:val="single" w:sz="4" w:space="0" w:color="auto"/>
              <w:right w:val="single" w:sz="4" w:space="0" w:color="auto"/>
            </w:tcBorders>
            <w:shd w:val="clear" w:color="auto" w:fill="auto"/>
            <w:noWrap/>
            <w:vAlign w:val="bottom"/>
            <w:hideMark/>
          </w:tcPr>
          <w:p w14:paraId="5BA39A8F"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31.2</w:t>
            </w:r>
          </w:p>
        </w:tc>
      </w:tr>
      <w:tr w:rsidR="0045111E" w:rsidRPr="00B62720" w14:paraId="1F656CD3"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2E93F476"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D162B94"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rPr>
              <w:t>71 years &amp; over</w:t>
            </w:r>
          </w:p>
        </w:tc>
        <w:tc>
          <w:tcPr>
            <w:tcW w:w="1701" w:type="dxa"/>
            <w:tcBorders>
              <w:top w:val="single" w:sz="4" w:space="0" w:color="auto"/>
              <w:left w:val="nil"/>
              <w:bottom w:val="single" w:sz="4" w:space="0" w:color="auto"/>
              <w:right w:val="single" w:sz="4" w:space="0" w:color="auto"/>
            </w:tcBorders>
            <w:vAlign w:val="bottom"/>
          </w:tcPr>
          <w:p w14:paraId="5692CF5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69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92A13B3"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735.0</w:t>
            </w:r>
          </w:p>
        </w:tc>
        <w:tc>
          <w:tcPr>
            <w:tcW w:w="2410" w:type="dxa"/>
            <w:tcBorders>
              <w:top w:val="nil"/>
              <w:left w:val="nil"/>
              <w:bottom w:val="single" w:sz="4" w:space="0" w:color="auto"/>
              <w:right w:val="single" w:sz="4" w:space="0" w:color="auto"/>
            </w:tcBorders>
            <w:shd w:val="clear" w:color="auto" w:fill="auto"/>
            <w:noWrap/>
            <w:vAlign w:val="bottom"/>
            <w:hideMark/>
          </w:tcPr>
          <w:p w14:paraId="3E42AFF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24.3</w:t>
            </w:r>
          </w:p>
        </w:tc>
      </w:tr>
      <w:tr w:rsidR="0045111E" w:rsidRPr="00B62720" w14:paraId="71FE1EC7" w14:textId="77777777" w:rsidTr="008A11F7">
        <w:trPr>
          <w:trHeight w:val="255"/>
        </w:trPr>
        <w:tc>
          <w:tcPr>
            <w:tcW w:w="1281" w:type="dxa"/>
            <w:vMerge/>
            <w:tcBorders>
              <w:left w:val="single" w:sz="4" w:space="0" w:color="auto"/>
              <w:bottom w:val="single" w:sz="4" w:space="0" w:color="auto"/>
              <w:right w:val="single" w:sz="4" w:space="0" w:color="auto"/>
            </w:tcBorders>
            <w:shd w:val="clear" w:color="auto" w:fill="auto"/>
            <w:noWrap/>
            <w:vAlign w:val="bottom"/>
            <w:hideMark/>
          </w:tcPr>
          <w:p w14:paraId="110CA92E" w14:textId="77777777" w:rsidR="0045111E" w:rsidRPr="00B62720" w:rsidRDefault="0045111E" w:rsidP="0045111E">
            <w:pPr>
              <w:widowControl/>
              <w:rPr>
                <w:rFonts w:cs="Arial"/>
                <w:b/>
                <w:bCs/>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2DC30AFA"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 2 years &amp; over</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2E88D451"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rPr>
              <w:t>988</w:t>
            </w:r>
          </w:p>
        </w:tc>
        <w:tc>
          <w:tcPr>
            <w:tcW w:w="212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245E371"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1050.0</w:t>
            </w: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5E3352D8"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34.7</w:t>
            </w:r>
          </w:p>
        </w:tc>
      </w:tr>
    </w:tbl>
    <w:p w14:paraId="7F318AAF" w14:textId="77777777" w:rsidR="003F239E" w:rsidRDefault="0045111E" w:rsidP="003F239E">
      <w:pPr>
        <w:ind w:right="-569"/>
        <w:rPr>
          <w:sz w:val="18"/>
          <w:szCs w:val="18"/>
          <w:lang w:eastAsia="en-AU" w:bidi="ar-SA"/>
        </w:rPr>
      </w:pPr>
      <w:r w:rsidRPr="0045111E">
        <w:rPr>
          <w:sz w:val="18"/>
          <w:szCs w:val="18"/>
          <w:lang w:eastAsia="en-AU" w:bidi="ar-SA"/>
        </w:rPr>
        <w:t>n/a – indicates insufficient consumer numbers (less than 39) to allow for the derivation of a robust 97.5</w:t>
      </w:r>
      <w:r w:rsidRPr="0045111E">
        <w:rPr>
          <w:sz w:val="18"/>
          <w:szCs w:val="18"/>
          <w:vertAlign w:val="superscript"/>
          <w:lang w:eastAsia="en-AU" w:bidi="ar-SA"/>
        </w:rPr>
        <w:t>th</w:t>
      </w:r>
      <w:r w:rsidRPr="0045111E">
        <w:rPr>
          <w:sz w:val="18"/>
          <w:szCs w:val="18"/>
          <w:lang w:eastAsia="en-AU" w:bidi="ar-SA"/>
        </w:rPr>
        <w:t xml:space="preserve"> percentile consumption</w:t>
      </w:r>
    </w:p>
    <w:p w14:paraId="76E76707" w14:textId="77777777" w:rsidR="00B62720" w:rsidRDefault="00B62720" w:rsidP="00B62720">
      <w:pPr>
        <w:ind w:right="-567"/>
        <w:rPr>
          <w:b/>
        </w:rPr>
      </w:pPr>
    </w:p>
    <w:p w14:paraId="53B3E5F6" w14:textId="2AA24C91" w:rsidR="0045111E" w:rsidRPr="003F239E" w:rsidRDefault="0045111E" w:rsidP="00B62720">
      <w:pPr>
        <w:keepNext/>
        <w:widowControl/>
        <w:ind w:right="-567"/>
        <w:rPr>
          <w:sz w:val="18"/>
          <w:szCs w:val="18"/>
          <w:lang w:eastAsia="en-AU" w:bidi="ar-SA"/>
        </w:rPr>
      </w:pPr>
      <w:r w:rsidRPr="0045111E">
        <w:rPr>
          <w:b/>
        </w:rPr>
        <w:lastRenderedPageBreak/>
        <w:t>Cakes (Commercial only) - IMO concentration based on 50% replacement of added sugar = 12.9 g/100g/mL</w:t>
      </w:r>
    </w:p>
    <w:tbl>
      <w:tblPr>
        <w:tblW w:w="9072" w:type="dxa"/>
        <w:tblLayout w:type="fixed"/>
        <w:tblLook w:val="04A0" w:firstRow="1" w:lastRow="0" w:firstColumn="1" w:lastColumn="0" w:noHBand="0" w:noVBand="1"/>
      </w:tblPr>
      <w:tblGrid>
        <w:gridCol w:w="1179"/>
        <w:gridCol w:w="2197"/>
        <w:gridCol w:w="1558"/>
        <w:gridCol w:w="1941"/>
        <w:gridCol w:w="2197"/>
      </w:tblGrid>
      <w:tr w:rsidR="0045111E" w:rsidRPr="00B62720" w14:paraId="6244F3B4" w14:textId="77777777" w:rsidTr="008A11F7">
        <w:trPr>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9F7B8" w14:textId="77777777" w:rsidR="0045111E" w:rsidRPr="00B62720" w:rsidRDefault="0045111E" w:rsidP="00B62720">
            <w:pPr>
              <w:keepNext/>
              <w:widowControl/>
              <w:rPr>
                <w:rFonts w:cs="Arial"/>
                <w:b/>
                <w:bCs/>
                <w:color w:val="000000"/>
                <w:sz w:val="20"/>
                <w:szCs w:val="20"/>
                <w:lang w:eastAsia="en-GB" w:bidi="ar-SA"/>
              </w:rPr>
            </w:pPr>
            <w:r w:rsidRPr="00B62720">
              <w:rPr>
                <w:rFonts w:cs="Arial"/>
                <w:b/>
                <w:bCs/>
                <w:color w:val="000000"/>
                <w:sz w:val="20"/>
                <w:szCs w:val="20"/>
                <w:lang w:eastAsia="en-GB" w:bidi="ar-SA"/>
              </w:rPr>
              <w:t>Sex</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42F11028" w14:textId="77777777" w:rsidR="0045111E" w:rsidRPr="00B62720" w:rsidRDefault="0045111E" w:rsidP="00B62720">
            <w:pPr>
              <w:keepNext/>
              <w:widowControl/>
              <w:rPr>
                <w:rFonts w:cs="Arial"/>
                <w:b/>
                <w:bCs/>
                <w:color w:val="000000"/>
                <w:sz w:val="20"/>
                <w:szCs w:val="20"/>
                <w:lang w:eastAsia="en-GB" w:bidi="ar-SA"/>
              </w:rPr>
            </w:pPr>
            <w:r w:rsidRPr="00B62720">
              <w:rPr>
                <w:rFonts w:cs="Arial"/>
                <w:b/>
                <w:bCs/>
                <w:color w:val="000000"/>
                <w:sz w:val="20"/>
                <w:szCs w:val="20"/>
                <w:lang w:eastAsia="en-GB" w:bidi="ar-SA"/>
              </w:rPr>
              <w:t>NRV Age Group</w:t>
            </w:r>
          </w:p>
        </w:tc>
        <w:tc>
          <w:tcPr>
            <w:tcW w:w="1701" w:type="dxa"/>
            <w:tcBorders>
              <w:top w:val="single" w:sz="4" w:space="0" w:color="auto"/>
              <w:left w:val="nil"/>
              <w:bottom w:val="single" w:sz="4" w:space="0" w:color="auto"/>
              <w:right w:val="single" w:sz="4" w:space="0" w:color="auto"/>
            </w:tcBorders>
            <w:vAlign w:val="bottom"/>
          </w:tcPr>
          <w:p w14:paraId="35059EDB" w14:textId="77777777" w:rsidR="0045111E" w:rsidRPr="00B62720" w:rsidRDefault="0045111E" w:rsidP="00B62720">
            <w:pPr>
              <w:keepNext/>
              <w:widowControl/>
              <w:jc w:val="center"/>
              <w:rPr>
                <w:rFonts w:cs="Arial"/>
                <w:b/>
                <w:bCs/>
                <w:color w:val="000000"/>
                <w:sz w:val="20"/>
                <w:szCs w:val="20"/>
                <w:lang w:eastAsia="en-GB" w:bidi="ar-SA"/>
              </w:rPr>
            </w:pPr>
            <w:r w:rsidRPr="00B62720">
              <w:rPr>
                <w:rFonts w:cs="Arial"/>
                <w:b/>
                <w:bCs/>
                <w:color w:val="000000"/>
                <w:sz w:val="20"/>
                <w:szCs w:val="20"/>
                <w:lang w:eastAsia="en-GB" w:bidi="ar-SA"/>
              </w:rPr>
              <w:t>Number of Consumers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AC069C" w14:textId="77777777" w:rsidR="0045111E" w:rsidRPr="00B62720" w:rsidRDefault="0045111E" w:rsidP="00B62720">
            <w:pPr>
              <w:keepNext/>
              <w:widowControl/>
              <w:rPr>
                <w:rFonts w:cs="Arial"/>
                <w:b/>
                <w:bCs/>
                <w:color w:val="000000"/>
                <w:sz w:val="20"/>
                <w:szCs w:val="20"/>
                <w:lang w:eastAsia="en-GB" w:bidi="ar-SA"/>
              </w:rPr>
            </w:pPr>
            <w:r w:rsidRPr="00B62720">
              <w:rPr>
                <w:rFonts w:cs="Arial"/>
                <w:b/>
                <w:bCs/>
                <w:color w:val="000000"/>
                <w:sz w:val="20"/>
                <w:szCs w:val="20"/>
                <w:lang w:eastAsia="en-GB" w:bidi="ar-SA"/>
              </w:rPr>
              <w:t xml:space="preserve">P97.5 Consumption g/person/day </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69865A59" w14:textId="77777777" w:rsidR="0045111E" w:rsidRPr="00B62720" w:rsidRDefault="0045111E" w:rsidP="00B62720">
            <w:pPr>
              <w:keepNext/>
              <w:widowControl/>
              <w:rPr>
                <w:rFonts w:cs="Arial"/>
                <w:b/>
                <w:bCs/>
                <w:color w:val="000000"/>
                <w:sz w:val="20"/>
                <w:szCs w:val="20"/>
                <w:lang w:eastAsia="en-GB" w:bidi="ar-SA"/>
              </w:rPr>
            </w:pPr>
            <w:r w:rsidRPr="00B62720">
              <w:rPr>
                <w:rFonts w:cs="Arial"/>
                <w:b/>
                <w:bCs/>
                <w:color w:val="000000"/>
                <w:sz w:val="20"/>
                <w:szCs w:val="20"/>
                <w:lang w:eastAsia="en-GB" w:bidi="ar-SA"/>
              </w:rPr>
              <w:t>P97.5 exposure to IMO over 24 hrs (g/person/day)</w:t>
            </w:r>
          </w:p>
        </w:tc>
      </w:tr>
      <w:tr w:rsidR="0045111E" w:rsidRPr="00B62720" w14:paraId="0EC31895" w14:textId="77777777" w:rsidTr="008A11F7">
        <w:trPr>
          <w:trHeight w:val="255"/>
        </w:trPr>
        <w:tc>
          <w:tcPr>
            <w:tcW w:w="1281" w:type="dxa"/>
            <w:vMerge w:val="restart"/>
            <w:tcBorders>
              <w:top w:val="nil"/>
              <w:left w:val="single" w:sz="4" w:space="0" w:color="auto"/>
              <w:right w:val="single" w:sz="4" w:space="0" w:color="auto"/>
            </w:tcBorders>
            <w:shd w:val="clear" w:color="auto" w:fill="auto"/>
            <w:noWrap/>
            <w:hideMark/>
          </w:tcPr>
          <w:p w14:paraId="0A462566"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Females</w:t>
            </w:r>
          </w:p>
          <w:p w14:paraId="401567D6"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103D55E9"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1C1584F8"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009ACFDA"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4E2482AF"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69B65F05"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14683A41"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D8F979E"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2–3 years</w:t>
            </w:r>
          </w:p>
        </w:tc>
        <w:tc>
          <w:tcPr>
            <w:tcW w:w="1701" w:type="dxa"/>
            <w:tcBorders>
              <w:top w:val="single" w:sz="4" w:space="0" w:color="auto"/>
              <w:left w:val="nil"/>
              <w:bottom w:val="single" w:sz="4" w:space="0" w:color="auto"/>
              <w:right w:val="single" w:sz="4" w:space="0" w:color="auto"/>
            </w:tcBorders>
            <w:vAlign w:val="bottom"/>
          </w:tcPr>
          <w:p w14:paraId="08B87799"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23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7D0CAFA"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10079A9C"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54D8839E"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6D92D1A9"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34822FD0"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4–8 years</w:t>
            </w:r>
          </w:p>
        </w:tc>
        <w:tc>
          <w:tcPr>
            <w:tcW w:w="1701" w:type="dxa"/>
            <w:tcBorders>
              <w:top w:val="single" w:sz="4" w:space="0" w:color="auto"/>
              <w:left w:val="nil"/>
              <w:bottom w:val="single" w:sz="4" w:space="0" w:color="auto"/>
              <w:right w:val="single" w:sz="4" w:space="0" w:color="auto"/>
            </w:tcBorders>
            <w:vAlign w:val="bottom"/>
          </w:tcPr>
          <w:p w14:paraId="01711C4D"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56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B57725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280.0</w:t>
            </w:r>
          </w:p>
        </w:tc>
        <w:tc>
          <w:tcPr>
            <w:tcW w:w="2410" w:type="dxa"/>
            <w:tcBorders>
              <w:top w:val="nil"/>
              <w:left w:val="nil"/>
              <w:bottom w:val="single" w:sz="4" w:space="0" w:color="auto"/>
              <w:right w:val="single" w:sz="4" w:space="0" w:color="auto"/>
            </w:tcBorders>
            <w:shd w:val="clear" w:color="auto" w:fill="auto"/>
            <w:noWrap/>
            <w:vAlign w:val="bottom"/>
            <w:hideMark/>
          </w:tcPr>
          <w:p w14:paraId="14CB4310"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36.1</w:t>
            </w:r>
          </w:p>
        </w:tc>
      </w:tr>
      <w:tr w:rsidR="0045111E" w:rsidRPr="00B62720" w14:paraId="2990A732"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113E3731"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1AD810C5"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9–13 years</w:t>
            </w:r>
          </w:p>
        </w:tc>
        <w:tc>
          <w:tcPr>
            <w:tcW w:w="1701" w:type="dxa"/>
            <w:tcBorders>
              <w:top w:val="single" w:sz="4" w:space="0" w:color="auto"/>
              <w:left w:val="nil"/>
              <w:bottom w:val="single" w:sz="4" w:space="0" w:color="auto"/>
              <w:right w:val="single" w:sz="4" w:space="0" w:color="auto"/>
            </w:tcBorders>
            <w:vAlign w:val="bottom"/>
          </w:tcPr>
          <w:p w14:paraId="6E08115B"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70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68ECE50"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280.0</w:t>
            </w:r>
          </w:p>
        </w:tc>
        <w:tc>
          <w:tcPr>
            <w:tcW w:w="2410" w:type="dxa"/>
            <w:tcBorders>
              <w:top w:val="nil"/>
              <w:left w:val="nil"/>
              <w:bottom w:val="single" w:sz="4" w:space="0" w:color="auto"/>
              <w:right w:val="single" w:sz="4" w:space="0" w:color="auto"/>
            </w:tcBorders>
            <w:shd w:val="clear" w:color="auto" w:fill="auto"/>
            <w:noWrap/>
            <w:vAlign w:val="bottom"/>
            <w:hideMark/>
          </w:tcPr>
          <w:p w14:paraId="6F8DAF7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36.1</w:t>
            </w:r>
          </w:p>
        </w:tc>
      </w:tr>
      <w:tr w:rsidR="0045111E" w:rsidRPr="00B62720" w14:paraId="11C606A2"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2D6AE987"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98DBB01"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14–18 years</w:t>
            </w:r>
          </w:p>
        </w:tc>
        <w:tc>
          <w:tcPr>
            <w:tcW w:w="1701" w:type="dxa"/>
            <w:tcBorders>
              <w:top w:val="single" w:sz="4" w:space="0" w:color="auto"/>
              <w:left w:val="nil"/>
              <w:bottom w:val="single" w:sz="4" w:space="0" w:color="auto"/>
              <w:right w:val="single" w:sz="4" w:space="0" w:color="auto"/>
            </w:tcBorders>
            <w:vAlign w:val="bottom"/>
          </w:tcPr>
          <w:p w14:paraId="4D4C02D5"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41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8158DC0"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297.0</w:t>
            </w:r>
          </w:p>
        </w:tc>
        <w:tc>
          <w:tcPr>
            <w:tcW w:w="2410" w:type="dxa"/>
            <w:tcBorders>
              <w:top w:val="nil"/>
              <w:left w:val="nil"/>
              <w:bottom w:val="single" w:sz="4" w:space="0" w:color="auto"/>
              <w:right w:val="single" w:sz="4" w:space="0" w:color="auto"/>
            </w:tcBorders>
            <w:shd w:val="clear" w:color="auto" w:fill="auto"/>
            <w:noWrap/>
            <w:vAlign w:val="bottom"/>
            <w:hideMark/>
          </w:tcPr>
          <w:p w14:paraId="6DEBFFE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38.3</w:t>
            </w:r>
          </w:p>
        </w:tc>
      </w:tr>
      <w:tr w:rsidR="0045111E" w:rsidRPr="00B62720" w14:paraId="582B6E54"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4F93F1A"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18F6C8E0"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19–30 years</w:t>
            </w:r>
          </w:p>
        </w:tc>
        <w:tc>
          <w:tcPr>
            <w:tcW w:w="1701" w:type="dxa"/>
            <w:tcBorders>
              <w:top w:val="single" w:sz="4" w:space="0" w:color="auto"/>
              <w:left w:val="nil"/>
              <w:bottom w:val="single" w:sz="4" w:space="0" w:color="auto"/>
              <w:right w:val="single" w:sz="4" w:space="0" w:color="auto"/>
            </w:tcBorders>
            <w:vAlign w:val="bottom"/>
          </w:tcPr>
          <w:p w14:paraId="4E84F997"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124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E67E2E1"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390.0</w:t>
            </w:r>
          </w:p>
        </w:tc>
        <w:tc>
          <w:tcPr>
            <w:tcW w:w="2410" w:type="dxa"/>
            <w:tcBorders>
              <w:top w:val="nil"/>
              <w:left w:val="nil"/>
              <w:bottom w:val="single" w:sz="4" w:space="0" w:color="auto"/>
              <w:right w:val="single" w:sz="4" w:space="0" w:color="auto"/>
            </w:tcBorders>
            <w:shd w:val="clear" w:color="auto" w:fill="auto"/>
            <w:noWrap/>
            <w:vAlign w:val="bottom"/>
            <w:hideMark/>
          </w:tcPr>
          <w:p w14:paraId="5277C773"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50.2</w:t>
            </w:r>
          </w:p>
        </w:tc>
      </w:tr>
      <w:tr w:rsidR="0045111E" w:rsidRPr="00B62720" w14:paraId="1C7B3405"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15346768"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166FC0EC"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31–50 years</w:t>
            </w:r>
          </w:p>
        </w:tc>
        <w:tc>
          <w:tcPr>
            <w:tcW w:w="1701" w:type="dxa"/>
            <w:tcBorders>
              <w:top w:val="single" w:sz="4" w:space="0" w:color="auto"/>
              <w:left w:val="nil"/>
              <w:bottom w:val="single" w:sz="4" w:space="0" w:color="auto"/>
              <w:right w:val="single" w:sz="4" w:space="0" w:color="auto"/>
            </w:tcBorders>
            <w:vAlign w:val="bottom"/>
          </w:tcPr>
          <w:p w14:paraId="5848E3CB"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204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F57B636"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330.0</w:t>
            </w:r>
          </w:p>
        </w:tc>
        <w:tc>
          <w:tcPr>
            <w:tcW w:w="2410" w:type="dxa"/>
            <w:tcBorders>
              <w:top w:val="nil"/>
              <w:left w:val="nil"/>
              <w:bottom w:val="single" w:sz="4" w:space="0" w:color="auto"/>
              <w:right w:val="single" w:sz="4" w:space="0" w:color="auto"/>
            </w:tcBorders>
            <w:shd w:val="clear" w:color="auto" w:fill="auto"/>
            <w:noWrap/>
            <w:vAlign w:val="bottom"/>
            <w:hideMark/>
          </w:tcPr>
          <w:p w14:paraId="62F6432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42.6</w:t>
            </w:r>
          </w:p>
        </w:tc>
      </w:tr>
      <w:tr w:rsidR="0045111E" w:rsidRPr="00B62720" w14:paraId="29BC41F9"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3D87592A"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0C7486B0"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51–70 years</w:t>
            </w:r>
          </w:p>
        </w:tc>
        <w:tc>
          <w:tcPr>
            <w:tcW w:w="1701" w:type="dxa"/>
            <w:tcBorders>
              <w:top w:val="single" w:sz="4" w:space="0" w:color="auto"/>
              <w:left w:val="nil"/>
              <w:bottom w:val="single" w:sz="4" w:space="0" w:color="auto"/>
              <w:right w:val="single" w:sz="4" w:space="0" w:color="auto"/>
            </w:tcBorders>
            <w:vAlign w:val="bottom"/>
          </w:tcPr>
          <w:p w14:paraId="6D5FCD06"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167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F495D23"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330.0</w:t>
            </w:r>
          </w:p>
        </w:tc>
        <w:tc>
          <w:tcPr>
            <w:tcW w:w="2410" w:type="dxa"/>
            <w:tcBorders>
              <w:top w:val="nil"/>
              <w:left w:val="nil"/>
              <w:bottom w:val="single" w:sz="4" w:space="0" w:color="auto"/>
              <w:right w:val="single" w:sz="4" w:space="0" w:color="auto"/>
            </w:tcBorders>
            <w:shd w:val="clear" w:color="auto" w:fill="auto"/>
            <w:noWrap/>
            <w:vAlign w:val="bottom"/>
            <w:hideMark/>
          </w:tcPr>
          <w:p w14:paraId="0C86C83B"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42.6</w:t>
            </w:r>
          </w:p>
        </w:tc>
      </w:tr>
      <w:tr w:rsidR="0045111E" w:rsidRPr="00B62720" w14:paraId="6AE9300B"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363BAC53"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2A4EAED7"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rPr>
              <w:t>71 years &amp; over</w:t>
            </w:r>
          </w:p>
        </w:tc>
        <w:tc>
          <w:tcPr>
            <w:tcW w:w="1701" w:type="dxa"/>
            <w:tcBorders>
              <w:top w:val="single" w:sz="4" w:space="0" w:color="auto"/>
              <w:left w:val="nil"/>
              <w:bottom w:val="single" w:sz="4" w:space="0" w:color="auto"/>
              <w:right w:val="single" w:sz="4" w:space="0" w:color="auto"/>
            </w:tcBorders>
            <w:vAlign w:val="bottom"/>
          </w:tcPr>
          <w:p w14:paraId="27963AE9"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78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95EB71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264.0</w:t>
            </w:r>
          </w:p>
        </w:tc>
        <w:tc>
          <w:tcPr>
            <w:tcW w:w="2410" w:type="dxa"/>
            <w:tcBorders>
              <w:top w:val="nil"/>
              <w:left w:val="nil"/>
              <w:bottom w:val="single" w:sz="4" w:space="0" w:color="auto"/>
              <w:right w:val="single" w:sz="4" w:space="0" w:color="auto"/>
            </w:tcBorders>
            <w:shd w:val="clear" w:color="auto" w:fill="auto"/>
            <w:noWrap/>
            <w:vAlign w:val="bottom"/>
            <w:hideMark/>
          </w:tcPr>
          <w:p w14:paraId="51A2BAE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34.1</w:t>
            </w:r>
          </w:p>
        </w:tc>
      </w:tr>
      <w:tr w:rsidR="0045111E" w:rsidRPr="00B62720" w14:paraId="56CB7AC9" w14:textId="77777777" w:rsidTr="008A11F7">
        <w:trPr>
          <w:trHeight w:val="255"/>
        </w:trPr>
        <w:tc>
          <w:tcPr>
            <w:tcW w:w="1281" w:type="dxa"/>
            <w:vMerge/>
            <w:tcBorders>
              <w:left w:val="single" w:sz="4" w:space="0" w:color="auto"/>
              <w:bottom w:val="single" w:sz="4" w:space="0" w:color="auto"/>
              <w:right w:val="single" w:sz="4" w:space="0" w:color="auto"/>
            </w:tcBorders>
            <w:shd w:val="clear" w:color="auto" w:fill="auto"/>
            <w:noWrap/>
            <w:vAlign w:val="bottom"/>
            <w:hideMark/>
          </w:tcPr>
          <w:p w14:paraId="0EE50711" w14:textId="77777777" w:rsidR="0045111E" w:rsidRPr="00B62720" w:rsidRDefault="0045111E" w:rsidP="0045111E">
            <w:pPr>
              <w:widowControl/>
              <w:rPr>
                <w:rFonts w:cs="Arial"/>
                <w:b/>
                <w:bCs/>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034CCE67" w14:textId="77777777" w:rsidR="0045111E" w:rsidRPr="00B62720" w:rsidRDefault="0045111E" w:rsidP="0045111E">
            <w:pPr>
              <w:widowControl/>
              <w:rPr>
                <w:rFonts w:cs="Arial"/>
                <w:b/>
                <w:bCs/>
                <w:color w:val="000000"/>
                <w:sz w:val="20"/>
                <w:szCs w:val="20"/>
                <w:lang w:eastAsia="en-GB" w:bidi="ar-SA"/>
              </w:rPr>
            </w:pPr>
            <w:r w:rsidRPr="00B62720">
              <w:rPr>
                <w:rFonts w:cs="Arial"/>
                <w:b/>
                <w:bCs/>
                <w:sz w:val="20"/>
                <w:szCs w:val="20"/>
                <w:lang w:eastAsia="en-GB" w:bidi="ar-SA"/>
              </w:rPr>
              <w:t> 2 years &amp; over</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3496F3E0" w14:textId="77777777" w:rsidR="0045111E" w:rsidRPr="00B62720" w:rsidRDefault="0045111E" w:rsidP="0045111E">
            <w:pPr>
              <w:widowControl/>
              <w:jc w:val="center"/>
              <w:rPr>
                <w:rFonts w:cs="Arial"/>
                <w:b/>
                <w:bCs/>
                <w:sz w:val="20"/>
                <w:szCs w:val="20"/>
                <w:lang w:eastAsia="en-GB" w:bidi="ar-SA"/>
              </w:rPr>
            </w:pPr>
            <w:r w:rsidRPr="00B62720">
              <w:rPr>
                <w:rFonts w:cs="Arial"/>
                <w:b/>
                <w:bCs/>
                <w:sz w:val="20"/>
                <w:szCs w:val="20"/>
              </w:rPr>
              <w:t>763</w:t>
            </w:r>
          </w:p>
        </w:tc>
        <w:tc>
          <w:tcPr>
            <w:tcW w:w="212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E16A388"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330.0</w:t>
            </w: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658C6A00" w14:textId="77777777" w:rsidR="0045111E" w:rsidRPr="00B62720" w:rsidRDefault="0045111E" w:rsidP="0045111E">
            <w:pPr>
              <w:widowControl/>
              <w:jc w:val="center"/>
              <w:rPr>
                <w:rFonts w:cs="Arial"/>
                <w:b/>
                <w:bCs/>
                <w:color w:val="00B050"/>
                <w:sz w:val="20"/>
                <w:szCs w:val="20"/>
                <w:lang w:eastAsia="en-GB" w:bidi="ar-SA"/>
              </w:rPr>
            </w:pPr>
            <w:r w:rsidRPr="00B62720">
              <w:rPr>
                <w:rFonts w:cs="Arial"/>
                <w:b/>
                <w:bCs/>
                <w:sz w:val="20"/>
                <w:szCs w:val="20"/>
                <w:lang w:eastAsia="en-GB" w:bidi="ar-SA"/>
              </w:rPr>
              <w:t>42.6</w:t>
            </w:r>
          </w:p>
        </w:tc>
      </w:tr>
      <w:tr w:rsidR="0045111E" w:rsidRPr="00B62720" w14:paraId="0D6774BC" w14:textId="77777777" w:rsidTr="008A11F7">
        <w:trPr>
          <w:trHeight w:val="255"/>
        </w:trPr>
        <w:tc>
          <w:tcPr>
            <w:tcW w:w="1281" w:type="dxa"/>
            <w:vMerge w:val="restart"/>
            <w:tcBorders>
              <w:top w:val="nil"/>
              <w:left w:val="single" w:sz="4" w:space="0" w:color="auto"/>
              <w:right w:val="single" w:sz="4" w:space="0" w:color="auto"/>
            </w:tcBorders>
            <w:shd w:val="clear" w:color="auto" w:fill="auto"/>
            <w:noWrap/>
            <w:hideMark/>
          </w:tcPr>
          <w:p w14:paraId="5732435D"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r w:rsidRPr="00B62720">
              <w:rPr>
                <w:rFonts w:cs="Arial"/>
                <w:b/>
                <w:bCs/>
                <w:color w:val="000000"/>
                <w:sz w:val="20"/>
                <w:szCs w:val="20"/>
                <w:lang w:eastAsia="en-GB" w:bidi="ar-SA"/>
              </w:rPr>
              <w:t>Males</w:t>
            </w:r>
          </w:p>
          <w:p w14:paraId="3E4F3887"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0038628C"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0E293DA0"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5F2DCF68"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7B7ABE66"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2EE73782"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774931A4"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4E02625A"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2–3 years</w:t>
            </w:r>
          </w:p>
        </w:tc>
        <w:tc>
          <w:tcPr>
            <w:tcW w:w="1701" w:type="dxa"/>
            <w:tcBorders>
              <w:top w:val="single" w:sz="4" w:space="0" w:color="auto"/>
              <w:left w:val="nil"/>
              <w:bottom w:val="single" w:sz="4" w:space="0" w:color="auto"/>
              <w:right w:val="single" w:sz="4" w:space="0" w:color="auto"/>
            </w:tcBorders>
            <w:vAlign w:val="bottom"/>
          </w:tcPr>
          <w:p w14:paraId="4C84079D"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17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024E19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21EFF3C4"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7E69B9EC"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54F5F995"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B74A630"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4–8 years</w:t>
            </w:r>
          </w:p>
        </w:tc>
        <w:tc>
          <w:tcPr>
            <w:tcW w:w="1701" w:type="dxa"/>
            <w:tcBorders>
              <w:top w:val="single" w:sz="4" w:space="0" w:color="auto"/>
              <w:left w:val="nil"/>
              <w:bottom w:val="single" w:sz="4" w:space="0" w:color="auto"/>
              <w:right w:val="single" w:sz="4" w:space="0" w:color="auto"/>
            </w:tcBorders>
            <w:vAlign w:val="bottom"/>
          </w:tcPr>
          <w:p w14:paraId="45187034"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60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59562F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222.0</w:t>
            </w:r>
          </w:p>
        </w:tc>
        <w:tc>
          <w:tcPr>
            <w:tcW w:w="2410" w:type="dxa"/>
            <w:tcBorders>
              <w:top w:val="nil"/>
              <w:left w:val="nil"/>
              <w:bottom w:val="single" w:sz="4" w:space="0" w:color="auto"/>
              <w:right w:val="single" w:sz="4" w:space="0" w:color="auto"/>
            </w:tcBorders>
            <w:shd w:val="clear" w:color="auto" w:fill="auto"/>
            <w:noWrap/>
            <w:vAlign w:val="bottom"/>
            <w:hideMark/>
          </w:tcPr>
          <w:p w14:paraId="5F02830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28.6</w:t>
            </w:r>
          </w:p>
        </w:tc>
      </w:tr>
      <w:tr w:rsidR="0045111E" w:rsidRPr="00B62720" w14:paraId="6F68639D"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390E81C7"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C959079"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9–13 years</w:t>
            </w:r>
          </w:p>
        </w:tc>
        <w:tc>
          <w:tcPr>
            <w:tcW w:w="1701" w:type="dxa"/>
            <w:tcBorders>
              <w:top w:val="single" w:sz="4" w:space="0" w:color="auto"/>
              <w:left w:val="nil"/>
              <w:bottom w:val="single" w:sz="4" w:space="0" w:color="auto"/>
              <w:right w:val="single" w:sz="4" w:space="0" w:color="auto"/>
            </w:tcBorders>
            <w:vAlign w:val="bottom"/>
          </w:tcPr>
          <w:p w14:paraId="10D4625A"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61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ECDDBDB"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326.0</w:t>
            </w:r>
          </w:p>
        </w:tc>
        <w:tc>
          <w:tcPr>
            <w:tcW w:w="2410" w:type="dxa"/>
            <w:tcBorders>
              <w:top w:val="nil"/>
              <w:left w:val="nil"/>
              <w:bottom w:val="single" w:sz="4" w:space="0" w:color="auto"/>
              <w:right w:val="single" w:sz="4" w:space="0" w:color="auto"/>
            </w:tcBorders>
            <w:shd w:val="clear" w:color="auto" w:fill="auto"/>
            <w:noWrap/>
            <w:vAlign w:val="bottom"/>
            <w:hideMark/>
          </w:tcPr>
          <w:p w14:paraId="7A782D2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42.1</w:t>
            </w:r>
          </w:p>
        </w:tc>
      </w:tr>
      <w:tr w:rsidR="0045111E" w:rsidRPr="00B62720" w14:paraId="7202FCA8"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12C27E64"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4A777BA6"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14–18 years</w:t>
            </w:r>
          </w:p>
        </w:tc>
        <w:tc>
          <w:tcPr>
            <w:tcW w:w="1701" w:type="dxa"/>
            <w:tcBorders>
              <w:top w:val="single" w:sz="4" w:space="0" w:color="auto"/>
              <w:left w:val="nil"/>
              <w:bottom w:val="single" w:sz="4" w:space="0" w:color="auto"/>
              <w:right w:val="single" w:sz="4" w:space="0" w:color="auto"/>
            </w:tcBorders>
            <w:vAlign w:val="bottom"/>
          </w:tcPr>
          <w:p w14:paraId="64CF676B"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21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3BF651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6095E870"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75B69502"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7A3AF6A"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5D8D7569"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19–30 years</w:t>
            </w:r>
          </w:p>
        </w:tc>
        <w:tc>
          <w:tcPr>
            <w:tcW w:w="1701" w:type="dxa"/>
            <w:tcBorders>
              <w:top w:val="single" w:sz="4" w:space="0" w:color="auto"/>
              <w:left w:val="nil"/>
              <w:bottom w:val="single" w:sz="4" w:space="0" w:color="auto"/>
              <w:right w:val="single" w:sz="4" w:space="0" w:color="auto"/>
            </w:tcBorders>
            <w:vAlign w:val="bottom"/>
          </w:tcPr>
          <w:p w14:paraId="16DE1962"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84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1808F14"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440.0</w:t>
            </w:r>
          </w:p>
        </w:tc>
        <w:tc>
          <w:tcPr>
            <w:tcW w:w="2410" w:type="dxa"/>
            <w:tcBorders>
              <w:top w:val="nil"/>
              <w:left w:val="nil"/>
              <w:bottom w:val="single" w:sz="4" w:space="0" w:color="auto"/>
              <w:right w:val="single" w:sz="4" w:space="0" w:color="auto"/>
            </w:tcBorders>
            <w:shd w:val="clear" w:color="auto" w:fill="auto"/>
            <w:noWrap/>
            <w:vAlign w:val="bottom"/>
            <w:hideMark/>
          </w:tcPr>
          <w:p w14:paraId="1BFDE13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56.8</w:t>
            </w:r>
          </w:p>
        </w:tc>
      </w:tr>
      <w:tr w:rsidR="0045111E" w:rsidRPr="00B62720" w14:paraId="116FE496"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87F623D"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49E8A962"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31–50 years</w:t>
            </w:r>
          </w:p>
        </w:tc>
        <w:tc>
          <w:tcPr>
            <w:tcW w:w="1701" w:type="dxa"/>
            <w:tcBorders>
              <w:top w:val="single" w:sz="4" w:space="0" w:color="auto"/>
              <w:left w:val="nil"/>
              <w:bottom w:val="single" w:sz="4" w:space="0" w:color="auto"/>
              <w:right w:val="single" w:sz="4" w:space="0" w:color="auto"/>
            </w:tcBorders>
            <w:vAlign w:val="bottom"/>
          </w:tcPr>
          <w:p w14:paraId="7DB6EBBD"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155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D7EBB60"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396.0</w:t>
            </w:r>
          </w:p>
        </w:tc>
        <w:tc>
          <w:tcPr>
            <w:tcW w:w="2410" w:type="dxa"/>
            <w:tcBorders>
              <w:top w:val="nil"/>
              <w:left w:val="nil"/>
              <w:bottom w:val="single" w:sz="4" w:space="0" w:color="auto"/>
              <w:right w:val="single" w:sz="4" w:space="0" w:color="auto"/>
            </w:tcBorders>
            <w:shd w:val="clear" w:color="auto" w:fill="auto"/>
            <w:noWrap/>
            <w:vAlign w:val="bottom"/>
            <w:hideMark/>
          </w:tcPr>
          <w:p w14:paraId="31E74C89"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51.1</w:t>
            </w:r>
          </w:p>
        </w:tc>
      </w:tr>
      <w:tr w:rsidR="0045111E" w:rsidRPr="00B62720" w14:paraId="5ACAD8E4"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0CA1068B"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1884B0E1"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51–70 years</w:t>
            </w:r>
          </w:p>
        </w:tc>
        <w:tc>
          <w:tcPr>
            <w:tcW w:w="1701" w:type="dxa"/>
            <w:tcBorders>
              <w:top w:val="single" w:sz="4" w:space="0" w:color="auto"/>
              <w:left w:val="nil"/>
              <w:bottom w:val="single" w:sz="4" w:space="0" w:color="auto"/>
              <w:right w:val="single" w:sz="4" w:space="0" w:color="auto"/>
            </w:tcBorders>
            <w:vAlign w:val="bottom"/>
          </w:tcPr>
          <w:p w14:paraId="35826BED"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154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77321D0"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330.0</w:t>
            </w:r>
          </w:p>
        </w:tc>
        <w:tc>
          <w:tcPr>
            <w:tcW w:w="2410" w:type="dxa"/>
            <w:tcBorders>
              <w:top w:val="nil"/>
              <w:left w:val="nil"/>
              <w:bottom w:val="single" w:sz="4" w:space="0" w:color="auto"/>
              <w:right w:val="single" w:sz="4" w:space="0" w:color="auto"/>
            </w:tcBorders>
            <w:shd w:val="clear" w:color="auto" w:fill="auto"/>
            <w:noWrap/>
            <w:vAlign w:val="bottom"/>
            <w:hideMark/>
          </w:tcPr>
          <w:p w14:paraId="46E503A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42.6</w:t>
            </w:r>
          </w:p>
        </w:tc>
      </w:tr>
      <w:tr w:rsidR="0045111E" w:rsidRPr="00B62720" w14:paraId="0501A48D"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32EF82E3"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297D1310"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rPr>
              <w:t>71 years &amp; over</w:t>
            </w:r>
          </w:p>
        </w:tc>
        <w:tc>
          <w:tcPr>
            <w:tcW w:w="1701" w:type="dxa"/>
            <w:tcBorders>
              <w:top w:val="single" w:sz="4" w:space="0" w:color="auto"/>
              <w:left w:val="nil"/>
              <w:bottom w:val="single" w:sz="4" w:space="0" w:color="auto"/>
              <w:right w:val="single" w:sz="4" w:space="0" w:color="auto"/>
            </w:tcBorders>
            <w:vAlign w:val="bottom"/>
          </w:tcPr>
          <w:p w14:paraId="3E510310"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80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4EF43C5"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528.0</w:t>
            </w:r>
          </w:p>
        </w:tc>
        <w:tc>
          <w:tcPr>
            <w:tcW w:w="2410" w:type="dxa"/>
            <w:tcBorders>
              <w:top w:val="nil"/>
              <w:left w:val="nil"/>
              <w:bottom w:val="single" w:sz="4" w:space="0" w:color="auto"/>
              <w:right w:val="single" w:sz="4" w:space="0" w:color="auto"/>
            </w:tcBorders>
            <w:shd w:val="clear" w:color="auto" w:fill="auto"/>
            <w:noWrap/>
            <w:vAlign w:val="bottom"/>
            <w:hideMark/>
          </w:tcPr>
          <w:p w14:paraId="2A07B6E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68.1</w:t>
            </w:r>
          </w:p>
        </w:tc>
      </w:tr>
      <w:tr w:rsidR="0045111E" w:rsidRPr="00B62720" w14:paraId="174CD646" w14:textId="77777777" w:rsidTr="008A11F7">
        <w:trPr>
          <w:trHeight w:val="255"/>
        </w:trPr>
        <w:tc>
          <w:tcPr>
            <w:tcW w:w="1281" w:type="dxa"/>
            <w:vMerge/>
            <w:tcBorders>
              <w:left w:val="single" w:sz="4" w:space="0" w:color="auto"/>
              <w:bottom w:val="single" w:sz="4" w:space="0" w:color="auto"/>
              <w:right w:val="single" w:sz="4" w:space="0" w:color="auto"/>
            </w:tcBorders>
            <w:shd w:val="clear" w:color="auto" w:fill="auto"/>
            <w:noWrap/>
            <w:vAlign w:val="bottom"/>
            <w:hideMark/>
          </w:tcPr>
          <w:p w14:paraId="2B1271C4" w14:textId="77777777" w:rsidR="0045111E" w:rsidRPr="00B62720" w:rsidRDefault="0045111E" w:rsidP="0045111E">
            <w:pPr>
              <w:widowControl/>
              <w:rPr>
                <w:rFonts w:cs="Arial"/>
                <w:b/>
                <w:bCs/>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7DA33D0C"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 2 years &amp; over</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7A69F52F" w14:textId="77777777" w:rsidR="0045111E" w:rsidRPr="00B62720" w:rsidRDefault="0045111E" w:rsidP="0045111E">
            <w:pPr>
              <w:widowControl/>
              <w:jc w:val="center"/>
              <w:rPr>
                <w:rFonts w:cs="Arial"/>
                <w:b/>
                <w:bCs/>
                <w:sz w:val="20"/>
                <w:szCs w:val="20"/>
                <w:lang w:eastAsia="en-GB" w:bidi="ar-SA"/>
              </w:rPr>
            </w:pPr>
            <w:r w:rsidRPr="00B62720">
              <w:rPr>
                <w:rFonts w:cs="Arial"/>
                <w:b/>
                <w:bCs/>
                <w:sz w:val="20"/>
                <w:szCs w:val="20"/>
              </w:rPr>
              <w:t>633</w:t>
            </w:r>
          </w:p>
        </w:tc>
        <w:tc>
          <w:tcPr>
            <w:tcW w:w="212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DF007A1"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354.0</w:t>
            </w: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0C619990" w14:textId="77777777" w:rsidR="0045111E" w:rsidRPr="00B62720" w:rsidRDefault="0045111E" w:rsidP="0045111E">
            <w:pPr>
              <w:widowControl/>
              <w:jc w:val="center"/>
              <w:rPr>
                <w:rFonts w:cs="Arial"/>
                <w:b/>
                <w:bCs/>
                <w:color w:val="00B050"/>
                <w:sz w:val="20"/>
                <w:szCs w:val="20"/>
                <w:lang w:eastAsia="en-GB" w:bidi="ar-SA"/>
              </w:rPr>
            </w:pPr>
            <w:r w:rsidRPr="00B62720">
              <w:rPr>
                <w:rFonts w:cs="Arial"/>
                <w:b/>
                <w:bCs/>
                <w:sz w:val="20"/>
                <w:szCs w:val="20"/>
                <w:lang w:eastAsia="en-GB" w:bidi="ar-SA"/>
              </w:rPr>
              <w:t>45.7</w:t>
            </w:r>
          </w:p>
        </w:tc>
      </w:tr>
    </w:tbl>
    <w:p w14:paraId="79C4EE4E" w14:textId="77777777" w:rsidR="0045111E" w:rsidRPr="0045111E" w:rsidRDefault="0045111E" w:rsidP="0045111E">
      <w:pPr>
        <w:ind w:right="-569"/>
        <w:rPr>
          <w:sz w:val="18"/>
          <w:szCs w:val="18"/>
          <w:lang w:eastAsia="en-AU" w:bidi="ar-SA"/>
        </w:rPr>
      </w:pPr>
      <w:r w:rsidRPr="0045111E">
        <w:rPr>
          <w:sz w:val="18"/>
          <w:szCs w:val="18"/>
          <w:lang w:eastAsia="en-AU" w:bidi="ar-SA"/>
        </w:rPr>
        <w:t>n/a – indicates insufficient consumer numbers (less than 39) to allow for the derivation of a robust 97.5</w:t>
      </w:r>
      <w:r w:rsidRPr="0045111E">
        <w:rPr>
          <w:sz w:val="18"/>
          <w:szCs w:val="18"/>
          <w:vertAlign w:val="superscript"/>
          <w:lang w:eastAsia="en-AU" w:bidi="ar-SA"/>
        </w:rPr>
        <w:t>th</w:t>
      </w:r>
      <w:r w:rsidRPr="0045111E">
        <w:rPr>
          <w:sz w:val="18"/>
          <w:szCs w:val="18"/>
          <w:lang w:eastAsia="en-AU" w:bidi="ar-SA"/>
        </w:rPr>
        <w:t xml:space="preserve"> percentile consumption</w:t>
      </w:r>
    </w:p>
    <w:p w14:paraId="2233F727" w14:textId="77777777" w:rsidR="0045111E" w:rsidRPr="0045111E" w:rsidRDefault="0045111E" w:rsidP="0045111E"/>
    <w:p w14:paraId="3E9D6A89" w14:textId="11C3EAC9" w:rsidR="0045111E" w:rsidRPr="0045111E" w:rsidRDefault="0045111E" w:rsidP="0045111E">
      <w:pPr>
        <w:rPr>
          <w:b/>
        </w:rPr>
      </w:pPr>
      <w:r w:rsidRPr="0045111E">
        <w:rPr>
          <w:b/>
        </w:rPr>
        <w:t xml:space="preserve">Muffins </w:t>
      </w:r>
      <w:r w:rsidR="00B62720">
        <w:rPr>
          <w:b/>
        </w:rPr>
        <w:t>–</w:t>
      </w:r>
      <w:r w:rsidRPr="0045111E">
        <w:rPr>
          <w:b/>
        </w:rPr>
        <w:t xml:space="preserve"> IMO concentration based on 50% replacement of added sugar = 3.4 g/100g/mL</w:t>
      </w:r>
    </w:p>
    <w:tbl>
      <w:tblPr>
        <w:tblW w:w="9072" w:type="dxa"/>
        <w:tblLayout w:type="fixed"/>
        <w:tblLook w:val="04A0" w:firstRow="1" w:lastRow="0" w:firstColumn="1" w:lastColumn="0" w:noHBand="0" w:noVBand="1"/>
      </w:tblPr>
      <w:tblGrid>
        <w:gridCol w:w="1179"/>
        <w:gridCol w:w="2197"/>
        <w:gridCol w:w="1558"/>
        <w:gridCol w:w="1941"/>
        <w:gridCol w:w="2197"/>
      </w:tblGrid>
      <w:tr w:rsidR="0045111E" w:rsidRPr="00B62720" w14:paraId="0E218859" w14:textId="77777777" w:rsidTr="008A11F7">
        <w:trPr>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CDBAB"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Sex</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6053F70D"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NRV Age Group</w:t>
            </w:r>
          </w:p>
        </w:tc>
        <w:tc>
          <w:tcPr>
            <w:tcW w:w="1701" w:type="dxa"/>
            <w:tcBorders>
              <w:top w:val="single" w:sz="4" w:space="0" w:color="auto"/>
              <w:left w:val="nil"/>
              <w:bottom w:val="single" w:sz="4" w:space="0" w:color="auto"/>
              <w:right w:val="single" w:sz="4" w:space="0" w:color="auto"/>
            </w:tcBorders>
            <w:vAlign w:val="bottom"/>
          </w:tcPr>
          <w:p w14:paraId="103995F3"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Number of Consumers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3A5828"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 xml:space="preserve">P97.5 Consumption g/person/day </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3554B7F2"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P97.5 exposure to IMO over 24 hrs (g/person/day)</w:t>
            </w:r>
          </w:p>
        </w:tc>
      </w:tr>
      <w:tr w:rsidR="0045111E" w:rsidRPr="00B62720" w14:paraId="2CF792C9" w14:textId="77777777" w:rsidTr="008A11F7">
        <w:trPr>
          <w:trHeight w:val="255"/>
        </w:trPr>
        <w:tc>
          <w:tcPr>
            <w:tcW w:w="1281" w:type="dxa"/>
            <w:vMerge w:val="restart"/>
            <w:tcBorders>
              <w:top w:val="nil"/>
              <w:left w:val="single" w:sz="4" w:space="0" w:color="auto"/>
              <w:right w:val="single" w:sz="4" w:space="0" w:color="auto"/>
            </w:tcBorders>
            <w:shd w:val="clear" w:color="auto" w:fill="auto"/>
            <w:noWrap/>
            <w:hideMark/>
          </w:tcPr>
          <w:p w14:paraId="3778721C"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Females</w:t>
            </w:r>
          </w:p>
          <w:p w14:paraId="22BE635B"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7CF662F6"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133F6D75"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0356DF2D"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36BC6145"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73EC5613"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4CAF1814"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43B96CC"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2–3 years</w:t>
            </w:r>
          </w:p>
        </w:tc>
        <w:tc>
          <w:tcPr>
            <w:tcW w:w="1701" w:type="dxa"/>
            <w:tcBorders>
              <w:top w:val="single" w:sz="4" w:space="0" w:color="auto"/>
              <w:left w:val="nil"/>
              <w:bottom w:val="single" w:sz="4" w:space="0" w:color="auto"/>
              <w:right w:val="single" w:sz="4" w:space="0" w:color="auto"/>
            </w:tcBorders>
            <w:vAlign w:val="bottom"/>
          </w:tcPr>
          <w:p w14:paraId="2D1500A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9C6D9C4"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7C9CF889"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747B1F48"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30C6FBF7"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5CBD0F7E"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4–8 years</w:t>
            </w:r>
          </w:p>
        </w:tc>
        <w:tc>
          <w:tcPr>
            <w:tcW w:w="1701" w:type="dxa"/>
            <w:tcBorders>
              <w:top w:val="single" w:sz="4" w:space="0" w:color="auto"/>
              <w:left w:val="nil"/>
              <w:bottom w:val="single" w:sz="4" w:space="0" w:color="auto"/>
              <w:right w:val="single" w:sz="4" w:space="0" w:color="auto"/>
            </w:tcBorders>
            <w:vAlign w:val="bottom"/>
          </w:tcPr>
          <w:p w14:paraId="5C0829AA"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20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033573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0CA6C25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2D3F6F54"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326C0185"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4832899"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9–13 years</w:t>
            </w:r>
          </w:p>
        </w:tc>
        <w:tc>
          <w:tcPr>
            <w:tcW w:w="1701" w:type="dxa"/>
            <w:tcBorders>
              <w:top w:val="single" w:sz="4" w:space="0" w:color="auto"/>
              <w:left w:val="nil"/>
              <w:bottom w:val="single" w:sz="4" w:space="0" w:color="auto"/>
              <w:right w:val="single" w:sz="4" w:space="0" w:color="auto"/>
            </w:tcBorders>
            <w:vAlign w:val="bottom"/>
          </w:tcPr>
          <w:p w14:paraId="66B97B41"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17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4BA483F"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29729EB6"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58F8CECD"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59EC0BB"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6654B041"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14–18 years</w:t>
            </w:r>
          </w:p>
        </w:tc>
        <w:tc>
          <w:tcPr>
            <w:tcW w:w="1701" w:type="dxa"/>
            <w:tcBorders>
              <w:top w:val="single" w:sz="4" w:space="0" w:color="auto"/>
              <w:left w:val="nil"/>
              <w:bottom w:val="single" w:sz="4" w:space="0" w:color="auto"/>
              <w:right w:val="single" w:sz="4" w:space="0" w:color="auto"/>
            </w:tcBorders>
            <w:vAlign w:val="bottom"/>
          </w:tcPr>
          <w:p w14:paraId="59FAA439"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12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F7B0D26"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2EB460F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5FA5AEF9"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5C227DF7"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3247515C"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19–30 years</w:t>
            </w:r>
          </w:p>
        </w:tc>
        <w:tc>
          <w:tcPr>
            <w:tcW w:w="1701" w:type="dxa"/>
            <w:tcBorders>
              <w:top w:val="single" w:sz="4" w:space="0" w:color="auto"/>
              <w:left w:val="nil"/>
              <w:bottom w:val="single" w:sz="4" w:space="0" w:color="auto"/>
              <w:right w:val="single" w:sz="4" w:space="0" w:color="auto"/>
            </w:tcBorders>
            <w:vAlign w:val="bottom"/>
          </w:tcPr>
          <w:p w14:paraId="75090E16"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23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76E4FC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5DF6C9B9"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3EDEA0E2"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2366E74"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2D385CD7"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31–50 years</w:t>
            </w:r>
          </w:p>
        </w:tc>
        <w:tc>
          <w:tcPr>
            <w:tcW w:w="1701" w:type="dxa"/>
            <w:tcBorders>
              <w:top w:val="single" w:sz="4" w:space="0" w:color="auto"/>
              <w:left w:val="nil"/>
              <w:bottom w:val="single" w:sz="4" w:space="0" w:color="auto"/>
              <w:right w:val="single" w:sz="4" w:space="0" w:color="auto"/>
            </w:tcBorders>
            <w:vAlign w:val="bottom"/>
          </w:tcPr>
          <w:p w14:paraId="664E71F4"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62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A76934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326.0</w:t>
            </w:r>
          </w:p>
        </w:tc>
        <w:tc>
          <w:tcPr>
            <w:tcW w:w="2410" w:type="dxa"/>
            <w:tcBorders>
              <w:top w:val="nil"/>
              <w:left w:val="nil"/>
              <w:bottom w:val="single" w:sz="4" w:space="0" w:color="auto"/>
              <w:right w:val="single" w:sz="4" w:space="0" w:color="auto"/>
            </w:tcBorders>
            <w:shd w:val="clear" w:color="auto" w:fill="auto"/>
            <w:noWrap/>
            <w:vAlign w:val="bottom"/>
            <w:hideMark/>
          </w:tcPr>
          <w:p w14:paraId="61FCEB60"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11.1</w:t>
            </w:r>
          </w:p>
        </w:tc>
      </w:tr>
      <w:tr w:rsidR="0045111E" w:rsidRPr="00B62720" w14:paraId="14BFB7C7"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DCEE43A"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05167504"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51–70 years</w:t>
            </w:r>
          </w:p>
        </w:tc>
        <w:tc>
          <w:tcPr>
            <w:tcW w:w="1701" w:type="dxa"/>
            <w:tcBorders>
              <w:top w:val="single" w:sz="4" w:space="0" w:color="auto"/>
              <w:left w:val="nil"/>
              <w:bottom w:val="single" w:sz="4" w:space="0" w:color="auto"/>
              <w:right w:val="single" w:sz="4" w:space="0" w:color="auto"/>
            </w:tcBorders>
            <w:vAlign w:val="bottom"/>
          </w:tcPr>
          <w:p w14:paraId="4993DC2A"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25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8721C90"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5CBE89F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446AF437"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19FA081D"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28160A91"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rPr>
              <w:t>71 years &amp; over</w:t>
            </w:r>
          </w:p>
        </w:tc>
        <w:tc>
          <w:tcPr>
            <w:tcW w:w="1701" w:type="dxa"/>
            <w:tcBorders>
              <w:top w:val="single" w:sz="4" w:space="0" w:color="auto"/>
              <w:left w:val="nil"/>
              <w:bottom w:val="single" w:sz="4" w:space="0" w:color="auto"/>
              <w:right w:val="single" w:sz="4" w:space="0" w:color="auto"/>
            </w:tcBorders>
            <w:vAlign w:val="bottom"/>
          </w:tcPr>
          <w:p w14:paraId="70A021D5"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16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A3EDB5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6870A4B0"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426ADFEB" w14:textId="77777777" w:rsidTr="008A11F7">
        <w:trPr>
          <w:trHeight w:val="255"/>
        </w:trPr>
        <w:tc>
          <w:tcPr>
            <w:tcW w:w="1281" w:type="dxa"/>
            <w:vMerge/>
            <w:tcBorders>
              <w:left w:val="single" w:sz="4" w:space="0" w:color="auto"/>
              <w:bottom w:val="single" w:sz="4" w:space="0" w:color="auto"/>
              <w:right w:val="single" w:sz="4" w:space="0" w:color="auto"/>
            </w:tcBorders>
            <w:shd w:val="clear" w:color="auto" w:fill="auto"/>
            <w:noWrap/>
            <w:vAlign w:val="bottom"/>
            <w:hideMark/>
          </w:tcPr>
          <w:p w14:paraId="5627BA9F" w14:textId="77777777" w:rsidR="0045111E" w:rsidRPr="00B62720" w:rsidRDefault="0045111E" w:rsidP="0045111E">
            <w:pPr>
              <w:widowControl/>
              <w:rPr>
                <w:rFonts w:cs="Arial"/>
                <w:b/>
                <w:bCs/>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4D2F3B08" w14:textId="77777777" w:rsidR="0045111E" w:rsidRPr="00B62720" w:rsidRDefault="0045111E" w:rsidP="0045111E">
            <w:pPr>
              <w:widowControl/>
              <w:rPr>
                <w:rFonts w:cs="Arial"/>
                <w:b/>
                <w:bCs/>
                <w:color w:val="000000"/>
                <w:sz w:val="20"/>
                <w:szCs w:val="20"/>
                <w:lang w:eastAsia="en-GB" w:bidi="ar-SA"/>
              </w:rPr>
            </w:pPr>
            <w:r w:rsidRPr="00B62720">
              <w:rPr>
                <w:rFonts w:cs="Arial"/>
                <w:b/>
                <w:bCs/>
                <w:sz w:val="20"/>
                <w:szCs w:val="20"/>
                <w:lang w:eastAsia="en-GB" w:bidi="ar-SA"/>
              </w:rPr>
              <w:t> 2 years &amp; over</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27F87082" w14:textId="77777777" w:rsidR="0045111E" w:rsidRPr="00B62720" w:rsidRDefault="0045111E" w:rsidP="0045111E">
            <w:pPr>
              <w:widowControl/>
              <w:jc w:val="center"/>
              <w:rPr>
                <w:rFonts w:cs="Arial"/>
                <w:b/>
                <w:bCs/>
                <w:sz w:val="20"/>
                <w:szCs w:val="20"/>
                <w:lang w:eastAsia="en-GB" w:bidi="ar-SA"/>
              </w:rPr>
            </w:pPr>
            <w:r w:rsidRPr="00B62720">
              <w:rPr>
                <w:rFonts w:cs="Arial"/>
                <w:b/>
                <w:bCs/>
                <w:sz w:val="20"/>
                <w:szCs w:val="20"/>
              </w:rPr>
              <w:t>178</w:t>
            </w:r>
          </w:p>
        </w:tc>
        <w:tc>
          <w:tcPr>
            <w:tcW w:w="212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0100F376"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326.0</w:t>
            </w: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1C88AD3E"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11.1</w:t>
            </w:r>
          </w:p>
        </w:tc>
      </w:tr>
      <w:tr w:rsidR="0045111E" w:rsidRPr="00B62720" w14:paraId="18D52135" w14:textId="77777777" w:rsidTr="008A11F7">
        <w:trPr>
          <w:trHeight w:val="255"/>
        </w:trPr>
        <w:tc>
          <w:tcPr>
            <w:tcW w:w="1281" w:type="dxa"/>
            <w:vMerge w:val="restart"/>
            <w:tcBorders>
              <w:top w:val="nil"/>
              <w:left w:val="single" w:sz="4" w:space="0" w:color="auto"/>
              <w:right w:val="single" w:sz="4" w:space="0" w:color="auto"/>
            </w:tcBorders>
            <w:shd w:val="clear" w:color="auto" w:fill="auto"/>
            <w:noWrap/>
            <w:hideMark/>
          </w:tcPr>
          <w:p w14:paraId="191D08C9"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r w:rsidRPr="00B62720">
              <w:rPr>
                <w:rFonts w:cs="Arial"/>
                <w:b/>
                <w:bCs/>
                <w:color w:val="000000"/>
                <w:sz w:val="20"/>
                <w:szCs w:val="20"/>
                <w:lang w:eastAsia="en-GB" w:bidi="ar-SA"/>
              </w:rPr>
              <w:t>Males</w:t>
            </w:r>
          </w:p>
          <w:p w14:paraId="09E6D10D"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76EEA4E1"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3C383EAE"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54C9651D"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4D38E373"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1A7A8B6C"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6A435D23"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3558FCAE"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2–3 years</w:t>
            </w:r>
          </w:p>
        </w:tc>
        <w:tc>
          <w:tcPr>
            <w:tcW w:w="1701" w:type="dxa"/>
            <w:tcBorders>
              <w:top w:val="single" w:sz="4" w:space="0" w:color="auto"/>
              <w:left w:val="nil"/>
              <w:bottom w:val="single" w:sz="4" w:space="0" w:color="auto"/>
              <w:right w:val="single" w:sz="4" w:space="0" w:color="auto"/>
            </w:tcBorders>
            <w:vAlign w:val="bottom"/>
          </w:tcPr>
          <w:p w14:paraId="31E26771"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5A737C9"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0B13FCC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791D744D"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4367A999"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AE22706"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4–8 years</w:t>
            </w:r>
          </w:p>
        </w:tc>
        <w:tc>
          <w:tcPr>
            <w:tcW w:w="1701" w:type="dxa"/>
            <w:tcBorders>
              <w:top w:val="single" w:sz="4" w:space="0" w:color="auto"/>
              <w:left w:val="nil"/>
              <w:bottom w:val="single" w:sz="4" w:space="0" w:color="auto"/>
              <w:right w:val="single" w:sz="4" w:space="0" w:color="auto"/>
            </w:tcBorders>
            <w:vAlign w:val="bottom"/>
          </w:tcPr>
          <w:p w14:paraId="51000638"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16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8FB618C"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2ED9EB1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72D3B8C8"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A0393B9"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64713AB"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9–13 years</w:t>
            </w:r>
          </w:p>
        </w:tc>
        <w:tc>
          <w:tcPr>
            <w:tcW w:w="1701" w:type="dxa"/>
            <w:tcBorders>
              <w:top w:val="single" w:sz="4" w:space="0" w:color="auto"/>
              <w:left w:val="nil"/>
              <w:bottom w:val="single" w:sz="4" w:space="0" w:color="auto"/>
              <w:right w:val="single" w:sz="4" w:space="0" w:color="auto"/>
            </w:tcBorders>
            <w:vAlign w:val="bottom"/>
          </w:tcPr>
          <w:p w14:paraId="1FCA83E1"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15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73212D9"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1709ECF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650DB800"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3F64CBB0"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18E70285"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14–18 years</w:t>
            </w:r>
          </w:p>
        </w:tc>
        <w:tc>
          <w:tcPr>
            <w:tcW w:w="1701" w:type="dxa"/>
            <w:tcBorders>
              <w:top w:val="single" w:sz="4" w:space="0" w:color="auto"/>
              <w:left w:val="nil"/>
              <w:bottom w:val="single" w:sz="4" w:space="0" w:color="auto"/>
              <w:right w:val="single" w:sz="4" w:space="0" w:color="auto"/>
            </w:tcBorders>
            <w:vAlign w:val="bottom"/>
          </w:tcPr>
          <w:p w14:paraId="71586B26"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13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81391E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51D149EC"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7BCF192D"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5A58CCF6"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1BBBE7F7"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19–30 years</w:t>
            </w:r>
          </w:p>
        </w:tc>
        <w:tc>
          <w:tcPr>
            <w:tcW w:w="1701" w:type="dxa"/>
            <w:tcBorders>
              <w:top w:val="single" w:sz="4" w:space="0" w:color="auto"/>
              <w:left w:val="nil"/>
              <w:bottom w:val="single" w:sz="4" w:space="0" w:color="auto"/>
              <w:right w:val="single" w:sz="4" w:space="0" w:color="auto"/>
            </w:tcBorders>
            <w:vAlign w:val="bottom"/>
          </w:tcPr>
          <w:p w14:paraId="12BEA61B"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34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6F71634"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401B8BC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41D060A5"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5305CE27"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20C2A348"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31–50 years</w:t>
            </w:r>
          </w:p>
        </w:tc>
        <w:tc>
          <w:tcPr>
            <w:tcW w:w="1701" w:type="dxa"/>
            <w:tcBorders>
              <w:top w:val="single" w:sz="4" w:space="0" w:color="auto"/>
              <w:left w:val="nil"/>
              <w:bottom w:val="single" w:sz="4" w:space="0" w:color="auto"/>
              <w:right w:val="single" w:sz="4" w:space="0" w:color="auto"/>
            </w:tcBorders>
            <w:vAlign w:val="bottom"/>
          </w:tcPr>
          <w:p w14:paraId="65FED752"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44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C9760A4"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326.0</w:t>
            </w:r>
          </w:p>
        </w:tc>
        <w:tc>
          <w:tcPr>
            <w:tcW w:w="2410" w:type="dxa"/>
            <w:tcBorders>
              <w:top w:val="nil"/>
              <w:left w:val="nil"/>
              <w:bottom w:val="single" w:sz="4" w:space="0" w:color="auto"/>
              <w:right w:val="single" w:sz="4" w:space="0" w:color="auto"/>
            </w:tcBorders>
            <w:shd w:val="clear" w:color="auto" w:fill="auto"/>
            <w:noWrap/>
            <w:vAlign w:val="bottom"/>
            <w:hideMark/>
          </w:tcPr>
          <w:p w14:paraId="56637D7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11.1</w:t>
            </w:r>
          </w:p>
        </w:tc>
      </w:tr>
      <w:tr w:rsidR="0045111E" w:rsidRPr="00B62720" w14:paraId="6305D818"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21878CC"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2FDF28AA"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51–70 years</w:t>
            </w:r>
          </w:p>
        </w:tc>
        <w:tc>
          <w:tcPr>
            <w:tcW w:w="1701" w:type="dxa"/>
            <w:tcBorders>
              <w:top w:val="single" w:sz="4" w:space="0" w:color="auto"/>
              <w:left w:val="nil"/>
              <w:bottom w:val="single" w:sz="4" w:space="0" w:color="auto"/>
              <w:right w:val="single" w:sz="4" w:space="0" w:color="auto"/>
            </w:tcBorders>
            <w:vAlign w:val="bottom"/>
          </w:tcPr>
          <w:p w14:paraId="1F27D3A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28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5EF9BF6"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643F149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6947BC10"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23FF87E"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1B2CE992"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rPr>
              <w:t>71 years &amp; over</w:t>
            </w:r>
          </w:p>
        </w:tc>
        <w:tc>
          <w:tcPr>
            <w:tcW w:w="1701" w:type="dxa"/>
            <w:tcBorders>
              <w:top w:val="single" w:sz="4" w:space="0" w:color="auto"/>
              <w:left w:val="nil"/>
              <w:bottom w:val="single" w:sz="4" w:space="0" w:color="auto"/>
              <w:right w:val="single" w:sz="4" w:space="0" w:color="auto"/>
            </w:tcBorders>
            <w:vAlign w:val="bottom"/>
          </w:tcPr>
          <w:p w14:paraId="250939D1"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DFBCE1B"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701ED113"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11FC29B3" w14:textId="77777777" w:rsidTr="008A11F7">
        <w:trPr>
          <w:trHeight w:val="255"/>
        </w:trPr>
        <w:tc>
          <w:tcPr>
            <w:tcW w:w="1281" w:type="dxa"/>
            <w:vMerge/>
            <w:tcBorders>
              <w:left w:val="single" w:sz="4" w:space="0" w:color="auto"/>
              <w:bottom w:val="single" w:sz="4" w:space="0" w:color="auto"/>
              <w:right w:val="single" w:sz="4" w:space="0" w:color="auto"/>
            </w:tcBorders>
            <w:shd w:val="clear" w:color="auto" w:fill="auto"/>
            <w:noWrap/>
            <w:vAlign w:val="bottom"/>
            <w:hideMark/>
          </w:tcPr>
          <w:p w14:paraId="00069CE4" w14:textId="77777777" w:rsidR="0045111E" w:rsidRPr="00B62720" w:rsidRDefault="0045111E" w:rsidP="0045111E">
            <w:pPr>
              <w:widowControl/>
              <w:rPr>
                <w:rFonts w:cs="Arial"/>
                <w:b/>
                <w:bCs/>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18BD7999"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 2 years &amp; over</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37EEA0DA"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rPr>
              <w:t>165</w:t>
            </w:r>
          </w:p>
        </w:tc>
        <w:tc>
          <w:tcPr>
            <w:tcW w:w="212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89D8A27"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326.0</w:t>
            </w: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2EC9E252"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11.1</w:t>
            </w:r>
          </w:p>
        </w:tc>
      </w:tr>
    </w:tbl>
    <w:p w14:paraId="11D87D90" w14:textId="77777777" w:rsidR="0045111E" w:rsidRPr="0045111E" w:rsidRDefault="0045111E" w:rsidP="0045111E">
      <w:pPr>
        <w:ind w:right="-569"/>
        <w:rPr>
          <w:sz w:val="18"/>
          <w:szCs w:val="18"/>
          <w:lang w:eastAsia="en-AU" w:bidi="ar-SA"/>
        </w:rPr>
      </w:pPr>
      <w:r w:rsidRPr="0045111E">
        <w:rPr>
          <w:sz w:val="18"/>
          <w:szCs w:val="18"/>
          <w:lang w:eastAsia="en-AU" w:bidi="ar-SA"/>
        </w:rPr>
        <w:t>n/a – indicates insufficient consumer numbers (less than 39) to allow for the derivation of a robust 97.5</w:t>
      </w:r>
      <w:r w:rsidRPr="0045111E">
        <w:rPr>
          <w:sz w:val="18"/>
          <w:szCs w:val="18"/>
          <w:vertAlign w:val="superscript"/>
          <w:lang w:eastAsia="en-AU" w:bidi="ar-SA"/>
        </w:rPr>
        <w:t>th</w:t>
      </w:r>
      <w:r w:rsidRPr="0045111E">
        <w:rPr>
          <w:sz w:val="18"/>
          <w:szCs w:val="18"/>
          <w:lang w:eastAsia="en-AU" w:bidi="ar-SA"/>
        </w:rPr>
        <w:t xml:space="preserve"> percentile consumption</w:t>
      </w:r>
    </w:p>
    <w:p w14:paraId="45DC3D11" w14:textId="0FC1E732" w:rsidR="0045111E" w:rsidRPr="0045111E" w:rsidRDefault="0045111E" w:rsidP="00B62720">
      <w:pPr>
        <w:keepNext/>
        <w:rPr>
          <w:b/>
        </w:rPr>
      </w:pPr>
      <w:r w:rsidRPr="0045111E">
        <w:rPr>
          <w:b/>
        </w:rPr>
        <w:lastRenderedPageBreak/>
        <w:t xml:space="preserve">Sweet Biscuits (commercial) </w:t>
      </w:r>
      <w:r w:rsidR="00DA360F">
        <w:rPr>
          <w:b/>
        </w:rPr>
        <w:t>–</w:t>
      </w:r>
      <w:r w:rsidRPr="0045111E">
        <w:rPr>
          <w:b/>
        </w:rPr>
        <w:t xml:space="preserve"> IMO concentration based on 50% replacement of added sugar = 17.9 g/100g/mL</w:t>
      </w:r>
    </w:p>
    <w:tbl>
      <w:tblPr>
        <w:tblW w:w="9072" w:type="dxa"/>
        <w:tblLayout w:type="fixed"/>
        <w:tblLook w:val="04A0" w:firstRow="1" w:lastRow="0" w:firstColumn="1" w:lastColumn="0" w:noHBand="0" w:noVBand="1"/>
      </w:tblPr>
      <w:tblGrid>
        <w:gridCol w:w="1179"/>
        <w:gridCol w:w="2197"/>
        <w:gridCol w:w="1558"/>
        <w:gridCol w:w="1941"/>
        <w:gridCol w:w="2197"/>
      </w:tblGrid>
      <w:tr w:rsidR="0045111E" w:rsidRPr="00B62720" w14:paraId="2BA739EC" w14:textId="77777777" w:rsidTr="008A11F7">
        <w:trPr>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F9875" w14:textId="77777777" w:rsidR="0045111E" w:rsidRPr="00B62720" w:rsidRDefault="0045111E" w:rsidP="00B62720">
            <w:pPr>
              <w:keepNext/>
              <w:widowControl/>
              <w:rPr>
                <w:rFonts w:cs="Arial"/>
                <w:b/>
                <w:bCs/>
                <w:color w:val="000000"/>
                <w:szCs w:val="22"/>
                <w:lang w:eastAsia="en-GB" w:bidi="ar-SA"/>
              </w:rPr>
            </w:pPr>
            <w:r w:rsidRPr="00B62720">
              <w:rPr>
                <w:rFonts w:cs="Arial"/>
                <w:b/>
                <w:bCs/>
                <w:color w:val="000000"/>
                <w:szCs w:val="22"/>
                <w:lang w:eastAsia="en-GB" w:bidi="ar-SA"/>
              </w:rPr>
              <w:t>Sex</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30288DD5" w14:textId="77777777" w:rsidR="0045111E" w:rsidRPr="00B62720" w:rsidRDefault="0045111E" w:rsidP="00B62720">
            <w:pPr>
              <w:keepNext/>
              <w:widowControl/>
              <w:rPr>
                <w:rFonts w:cs="Arial"/>
                <w:b/>
                <w:bCs/>
                <w:color w:val="000000"/>
                <w:szCs w:val="22"/>
                <w:lang w:eastAsia="en-GB" w:bidi="ar-SA"/>
              </w:rPr>
            </w:pPr>
            <w:r w:rsidRPr="00B62720">
              <w:rPr>
                <w:rFonts w:cs="Arial"/>
                <w:b/>
                <w:bCs/>
                <w:color w:val="000000"/>
                <w:szCs w:val="22"/>
                <w:lang w:eastAsia="en-GB" w:bidi="ar-SA"/>
              </w:rPr>
              <w:t>NRV Age Group</w:t>
            </w:r>
          </w:p>
        </w:tc>
        <w:tc>
          <w:tcPr>
            <w:tcW w:w="1701" w:type="dxa"/>
            <w:tcBorders>
              <w:top w:val="single" w:sz="4" w:space="0" w:color="auto"/>
              <w:left w:val="nil"/>
              <w:bottom w:val="single" w:sz="4" w:space="0" w:color="auto"/>
              <w:right w:val="single" w:sz="4" w:space="0" w:color="auto"/>
            </w:tcBorders>
            <w:vAlign w:val="bottom"/>
          </w:tcPr>
          <w:p w14:paraId="1ED5E93E" w14:textId="77777777" w:rsidR="0045111E" w:rsidRPr="00B62720" w:rsidRDefault="0045111E" w:rsidP="00B62720">
            <w:pPr>
              <w:keepNext/>
              <w:widowControl/>
              <w:jc w:val="center"/>
              <w:rPr>
                <w:rFonts w:cs="Arial"/>
                <w:b/>
                <w:bCs/>
                <w:color w:val="000000"/>
                <w:szCs w:val="22"/>
                <w:lang w:eastAsia="en-GB" w:bidi="ar-SA"/>
              </w:rPr>
            </w:pPr>
            <w:r w:rsidRPr="00B62720">
              <w:rPr>
                <w:rFonts w:cs="Arial"/>
                <w:b/>
                <w:bCs/>
                <w:color w:val="000000"/>
                <w:szCs w:val="22"/>
                <w:lang w:eastAsia="en-GB" w:bidi="ar-SA"/>
              </w:rPr>
              <w:t>Number of Consumers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61A03B" w14:textId="77777777" w:rsidR="0045111E" w:rsidRPr="00B62720" w:rsidRDefault="0045111E" w:rsidP="00B62720">
            <w:pPr>
              <w:keepNext/>
              <w:widowControl/>
              <w:rPr>
                <w:rFonts w:cs="Arial"/>
                <w:b/>
                <w:bCs/>
                <w:color w:val="000000"/>
                <w:szCs w:val="22"/>
                <w:lang w:eastAsia="en-GB" w:bidi="ar-SA"/>
              </w:rPr>
            </w:pPr>
            <w:r w:rsidRPr="00B62720">
              <w:rPr>
                <w:rFonts w:cs="Arial"/>
                <w:b/>
                <w:bCs/>
                <w:color w:val="000000"/>
                <w:szCs w:val="22"/>
                <w:lang w:eastAsia="en-GB" w:bidi="ar-SA"/>
              </w:rPr>
              <w:t xml:space="preserve">P97.5 Consumption g/person/day </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2F4CAD75" w14:textId="77777777" w:rsidR="0045111E" w:rsidRPr="00B62720" w:rsidRDefault="0045111E" w:rsidP="00B62720">
            <w:pPr>
              <w:keepNext/>
              <w:widowControl/>
              <w:rPr>
                <w:rFonts w:cs="Arial"/>
                <w:b/>
                <w:bCs/>
                <w:color w:val="000000"/>
                <w:szCs w:val="22"/>
                <w:lang w:eastAsia="en-GB" w:bidi="ar-SA"/>
              </w:rPr>
            </w:pPr>
            <w:r w:rsidRPr="00B62720">
              <w:rPr>
                <w:rFonts w:cs="Arial"/>
                <w:b/>
                <w:bCs/>
                <w:color w:val="000000"/>
                <w:szCs w:val="22"/>
                <w:lang w:eastAsia="en-GB" w:bidi="ar-SA"/>
              </w:rPr>
              <w:t>P97.5 exposure to IMO over 24 hrs (g/person/day)</w:t>
            </w:r>
          </w:p>
        </w:tc>
      </w:tr>
      <w:tr w:rsidR="0045111E" w:rsidRPr="00B62720" w14:paraId="4683A86C" w14:textId="77777777" w:rsidTr="008A11F7">
        <w:trPr>
          <w:trHeight w:val="255"/>
        </w:trPr>
        <w:tc>
          <w:tcPr>
            <w:tcW w:w="1281" w:type="dxa"/>
            <w:vMerge w:val="restart"/>
            <w:tcBorders>
              <w:top w:val="nil"/>
              <w:left w:val="single" w:sz="4" w:space="0" w:color="auto"/>
              <w:right w:val="single" w:sz="4" w:space="0" w:color="auto"/>
            </w:tcBorders>
            <w:shd w:val="clear" w:color="auto" w:fill="auto"/>
            <w:noWrap/>
            <w:hideMark/>
          </w:tcPr>
          <w:p w14:paraId="4965D319" w14:textId="77777777" w:rsidR="0045111E" w:rsidRPr="00B62720" w:rsidRDefault="0045111E" w:rsidP="0045111E">
            <w:pPr>
              <w:widowControl/>
              <w:rPr>
                <w:rFonts w:cs="Arial"/>
                <w:b/>
                <w:color w:val="000000"/>
                <w:szCs w:val="22"/>
                <w:lang w:eastAsia="en-GB" w:bidi="ar-SA"/>
              </w:rPr>
            </w:pPr>
            <w:r w:rsidRPr="00B62720">
              <w:rPr>
                <w:rFonts w:cs="Arial"/>
                <w:b/>
                <w:color w:val="000000"/>
                <w:szCs w:val="22"/>
                <w:lang w:eastAsia="en-GB" w:bidi="ar-SA"/>
              </w:rPr>
              <w:t> Females</w:t>
            </w:r>
          </w:p>
          <w:p w14:paraId="6260410B" w14:textId="77777777" w:rsidR="0045111E" w:rsidRPr="00B62720" w:rsidRDefault="0045111E" w:rsidP="0045111E">
            <w:pPr>
              <w:widowControl/>
              <w:rPr>
                <w:rFonts w:cs="Arial"/>
                <w:b/>
                <w:color w:val="000000"/>
                <w:szCs w:val="22"/>
                <w:lang w:eastAsia="en-GB" w:bidi="ar-SA"/>
              </w:rPr>
            </w:pPr>
            <w:r w:rsidRPr="00B62720">
              <w:rPr>
                <w:rFonts w:cs="Arial"/>
                <w:b/>
                <w:color w:val="000000"/>
                <w:szCs w:val="22"/>
                <w:lang w:eastAsia="en-GB" w:bidi="ar-SA"/>
              </w:rPr>
              <w:t> </w:t>
            </w:r>
          </w:p>
          <w:p w14:paraId="21AC3078" w14:textId="77777777" w:rsidR="0045111E" w:rsidRPr="00B62720" w:rsidRDefault="0045111E" w:rsidP="0045111E">
            <w:pPr>
              <w:widowControl/>
              <w:rPr>
                <w:rFonts w:cs="Arial"/>
                <w:b/>
                <w:color w:val="000000"/>
                <w:szCs w:val="22"/>
                <w:lang w:eastAsia="en-GB" w:bidi="ar-SA"/>
              </w:rPr>
            </w:pPr>
            <w:r w:rsidRPr="00B62720">
              <w:rPr>
                <w:rFonts w:cs="Arial"/>
                <w:b/>
                <w:color w:val="000000"/>
                <w:szCs w:val="22"/>
                <w:lang w:eastAsia="en-GB" w:bidi="ar-SA"/>
              </w:rPr>
              <w:t> </w:t>
            </w:r>
          </w:p>
          <w:p w14:paraId="65CC2D87" w14:textId="77777777" w:rsidR="0045111E" w:rsidRPr="00B62720" w:rsidRDefault="0045111E" w:rsidP="0045111E">
            <w:pPr>
              <w:widowControl/>
              <w:rPr>
                <w:rFonts w:cs="Arial"/>
                <w:b/>
                <w:color w:val="000000"/>
                <w:szCs w:val="22"/>
                <w:lang w:eastAsia="en-GB" w:bidi="ar-SA"/>
              </w:rPr>
            </w:pPr>
            <w:r w:rsidRPr="00B62720">
              <w:rPr>
                <w:rFonts w:cs="Arial"/>
                <w:b/>
                <w:color w:val="000000"/>
                <w:szCs w:val="22"/>
                <w:lang w:eastAsia="en-GB" w:bidi="ar-SA"/>
              </w:rPr>
              <w:t> </w:t>
            </w:r>
          </w:p>
          <w:p w14:paraId="64FB8E40" w14:textId="77777777" w:rsidR="0045111E" w:rsidRPr="00B62720" w:rsidRDefault="0045111E" w:rsidP="0045111E">
            <w:pPr>
              <w:widowControl/>
              <w:rPr>
                <w:rFonts w:cs="Arial"/>
                <w:b/>
                <w:color w:val="000000"/>
                <w:szCs w:val="22"/>
                <w:lang w:eastAsia="en-GB" w:bidi="ar-SA"/>
              </w:rPr>
            </w:pPr>
            <w:r w:rsidRPr="00B62720">
              <w:rPr>
                <w:rFonts w:cs="Arial"/>
                <w:b/>
                <w:color w:val="000000"/>
                <w:szCs w:val="22"/>
                <w:lang w:eastAsia="en-GB" w:bidi="ar-SA"/>
              </w:rPr>
              <w:t> </w:t>
            </w:r>
          </w:p>
          <w:p w14:paraId="218D10E8" w14:textId="77777777" w:rsidR="0045111E" w:rsidRPr="00B62720" w:rsidRDefault="0045111E" w:rsidP="0045111E">
            <w:pPr>
              <w:widowControl/>
              <w:rPr>
                <w:rFonts w:cs="Arial"/>
                <w:b/>
                <w:color w:val="000000"/>
                <w:szCs w:val="22"/>
                <w:lang w:eastAsia="en-GB" w:bidi="ar-SA"/>
              </w:rPr>
            </w:pPr>
            <w:r w:rsidRPr="00B62720">
              <w:rPr>
                <w:rFonts w:cs="Arial"/>
                <w:b/>
                <w:color w:val="000000"/>
                <w:szCs w:val="22"/>
                <w:lang w:eastAsia="en-GB" w:bidi="ar-SA"/>
              </w:rPr>
              <w:t> </w:t>
            </w:r>
          </w:p>
          <w:p w14:paraId="3BCE5E16" w14:textId="77777777" w:rsidR="0045111E" w:rsidRPr="00B62720" w:rsidRDefault="0045111E" w:rsidP="0045111E">
            <w:pPr>
              <w:widowControl/>
              <w:rPr>
                <w:rFonts w:cs="Arial"/>
                <w:b/>
                <w:color w:val="000000"/>
                <w:szCs w:val="22"/>
                <w:lang w:eastAsia="en-GB" w:bidi="ar-SA"/>
              </w:rPr>
            </w:pPr>
            <w:r w:rsidRPr="00B62720">
              <w:rPr>
                <w:rFonts w:cs="Arial"/>
                <w:b/>
                <w:color w:val="000000"/>
                <w:szCs w:val="22"/>
                <w:lang w:eastAsia="en-GB" w:bidi="ar-SA"/>
              </w:rPr>
              <w:t> </w:t>
            </w:r>
          </w:p>
          <w:p w14:paraId="76FC489B" w14:textId="77777777" w:rsidR="0045111E" w:rsidRPr="00B62720" w:rsidRDefault="0045111E" w:rsidP="0045111E">
            <w:pPr>
              <w:rPr>
                <w:rFonts w:cs="Arial"/>
                <w:b/>
                <w:color w:val="000000"/>
                <w:szCs w:val="22"/>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477A619D" w14:textId="77777777" w:rsidR="0045111E" w:rsidRPr="00B62720" w:rsidRDefault="0045111E" w:rsidP="0045111E">
            <w:pPr>
              <w:widowControl/>
              <w:rPr>
                <w:rFonts w:cs="Arial"/>
                <w:color w:val="000000"/>
                <w:szCs w:val="22"/>
                <w:lang w:eastAsia="en-GB" w:bidi="ar-SA"/>
              </w:rPr>
            </w:pPr>
            <w:r w:rsidRPr="00B62720">
              <w:rPr>
                <w:rFonts w:cs="Arial"/>
                <w:color w:val="000000"/>
                <w:szCs w:val="22"/>
                <w:lang w:eastAsia="en-GB" w:bidi="ar-SA"/>
              </w:rPr>
              <w:t>2–3 years</w:t>
            </w:r>
          </w:p>
        </w:tc>
        <w:tc>
          <w:tcPr>
            <w:tcW w:w="1701" w:type="dxa"/>
            <w:tcBorders>
              <w:top w:val="single" w:sz="4" w:space="0" w:color="auto"/>
              <w:left w:val="nil"/>
              <w:bottom w:val="single" w:sz="4" w:space="0" w:color="auto"/>
              <w:right w:val="single" w:sz="4" w:space="0" w:color="auto"/>
            </w:tcBorders>
            <w:vAlign w:val="bottom"/>
          </w:tcPr>
          <w:p w14:paraId="3CFF8EE4" w14:textId="77777777" w:rsidR="0045111E" w:rsidRPr="00B62720" w:rsidRDefault="0045111E" w:rsidP="0045111E">
            <w:pPr>
              <w:widowControl/>
              <w:jc w:val="center"/>
              <w:rPr>
                <w:rFonts w:cs="Arial"/>
                <w:color w:val="000000"/>
                <w:szCs w:val="22"/>
                <w:lang w:eastAsia="en-GB" w:bidi="ar-SA"/>
              </w:rPr>
            </w:pPr>
            <w:r w:rsidRPr="00B62720">
              <w:rPr>
                <w:rFonts w:cs="Arial"/>
                <w:color w:val="000000"/>
                <w:szCs w:val="22"/>
              </w:rPr>
              <w:t>58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31985EA" w14:textId="77777777" w:rsidR="0045111E" w:rsidRPr="00B62720" w:rsidRDefault="0045111E" w:rsidP="0045111E">
            <w:pPr>
              <w:widowControl/>
              <w:jc w:val="center"/>
              <w:rPr>
                <w:rFonts w:cs="Arial"/>
                <w:color w:val="000000"/>
                <w:szCs w:val="22"/>
                <w:lang w:eastAsia="en-GB" w:bidi="ar-SA"/>
              </w:rPr>
            </w:pPr>
            <w:r w:rsidRPr="00B62720">
              <w:rPr>
                <w:rFonts w:cs="Arial"/>
                <w:color w:val="000000"/>
                <w:szCs w:val="22"/>
                <w:lang w:eastAsia="en-GB" w:bidi="ar-SA"/>
              </w:rPr>
              <w:t>216.8</w:t>
            </w:r>
          </w:p>
        </w:tc>
        <w:tc>
          <w:tcPr>
            <w:tcW w:w="2410" w:type="dxa"/>
            <w:tcBorders>
              <w:top w:val="nil"/>
              <w:left w:val="nil"/>
              <w:bottom w:val="single" w:sz="4" w:space="0" w:color="auto"/>
              <w:right w:val="single" w:sz="4" w:space="0" w:color="auto"/>
            </w:tcBorders>
            <w:shd w:val="clear" w:color="auto" w:fill="auto"/>
            <w:noWrap/>
            <w:vAlign w:val="bottom"/>
            <w:hideMark/>
          </w:tcPr>
          <w:p w14:paraId="7533279D" w14:textId="77777777" w:rsidR="0045111E" w:rsidRPr="00B62720" w:rsidRDefault="0045111E" w:rsidP="0045111E">
            <w:pPr>
              <w:widowControl/>
              <w:jc w:val="center"/>
              <w:rPr>
                <w:rFonts w:cs="Arial"/>
                <w:color w:val="000000"/>
                <w:szCs w:val="22"/>
                <w:lang w:eastAsia="en-GB" w:bidi="ar-SA"/>
              </w:rPr>
            </w:pPr>
            <w:r w:rsidRPr="00B62720">
              <w:rPr>
                <w:rFonts w:cs="Arial"/>
                <w:color w:val="000000"/>
                <w:szCs w:val="22"/>
                <w:lang w:eastAsia="en-GB" w:bidi="ar-SA"/>
              </w:rPr>
              <w:t>38.8</w:t>
            </w:r>
          </w:p>
        </w:tc>
      </w:tr>
      <w:tr w:rsidR="0045111E" w:rsidRPr="00B62720" w14:paraId="4993ABF8"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43E110C6" w14:textId="77777777" w:rsidR="0045111E" w:rsidRPr="00B62720" w:rsidRDefault="0045111E" w:rsidP="0045111E">
            <w:pPr>
              <w:rPr>
                <w:rFonts w:cs="Arial"/>
                <w:b/>
                <w:color w:val="000000"/>
                <w:szCs w:val="22"/>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2C4D5818" w14:textId="77777777" w:rsidR="0045111E" w:rsidRPr="00B62720" w:rsidRDefault="0045111E" w:rsidP="0045111E">
            <w:pPr>
              <w:widowControl/>
              <w:rPr>
                <w:rFonts w:cs="Arial"/>
                <w:color w:val="000000"/>
                <w:szCs w:val="22"/>
                <w:lang w:eastAsia="en-GB" w:bidi="ar-SA"/>
              </w:rPr>
            </w:pPr>
            <w:r w:rsidRPr="00B62720">
              <w:rPr>
                <w:rFonts w:cs="Arial"/>
                <w:color w:val="000000"/>
                <w:szCs w:val="22"/>
                <w:lang w:eastAsia="en-GB" w:bidi="ar-SA"/>
              </w:rPr>
              <w:t>4–8 years</w:t>
            </w:r>
          </w:p>
        </w:tc>
        <w:tc>
          <w:tcPr>
            <w:tcW w:w="1701" w:type="dxa"/>
            <w:tcBorders>
              <w:top w:val="single" w:sz="4" w:space="0" w:color="auto"/>
              <w:left w:val="nil"/>
              <w:bottom w:val="single" w:sz="4" w:space="0" w:color="auto"/>
              <w:right w:val="single" w:sz="4" w:space="0" w:color="auto"/>
            </w:tcBorders>
            <w:vAlign w:val="bottom"/>
          </w:tcPr>
          <w:p w14:paraId="2E39543B" w14:textId="77777777" w:rsidR="0045111E" w:rsidRPr="00B62720" w:rsidRDefault="0045111E" w:rsidP="0045111E">
            <w:pPr>
              <w:widowControl/>
              <w:jc w:val="center"/>
              <w:rPr>
                <w:rFonts w:cs="Arial"/>
                <w:color w:val="000000"/>
                <w:szCs w:val="22"/>
                <w:lang w:eastAsia="en-GB" w:bidi="ar-SA"/>
              </w:rPr>
            </w:pPr>
            <w:r w:rsidRPr="00B62720">
              <w:rPr>
                <w:rFonts w:cs="Arial"/>
                <w:color w:val="000000"/>
                <w:szCs w:val="22"/>
              </w:rPr>
              <w:t>139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8612828" w14:textId="77777777" w:rsidR="0045111E" w:rsidRPr="00B62720" w:rsidRDefault="0045111E" w:rsidP="0045111E">
            <w:pPr>
              <w:widowControl/>
              <w:jc w:val="center"/>
              <w:rPr>
                <w:rFonts w:cs="Arial"/>
                <w:color w:val="000000"/>
                <w:szCs w:val="22"/>
                <w:lang w:eastAsia="en-GB" w:bidi="ar-SA"/>
              </w:rPr>
            </w:pPr>
            <w:r w:rsidRPr="00B62720">
              <w:rPr>
                <w:rFonts w:cs="Arial"/>
                <w:color w:val="000000"/>
                <w:szCs w:val="22"/>
                <w:lang w:eastAsia="en-GB" w:bidi="ar-SA"/>
              </w:rPr>
              <w:t>55.4</w:t>
            </w:r>
          </w:p>
        </w:tc>
        <w:tc>
          <w:tcPr>
            <w:tcW w:w="2410" w:type="dxa"/>
            <w:tcBorders>
              <w:top w:val="nil"/>
              <w:left w:val="nil"/>
              <w:bottom w:val="single" w:sz="4" w:space="0" w:color="auto"/>
              <w:right w:val="single" w:sz="4" w:space="0" w:color="auto"/>
            </w:tcBorders>
            <w:shd w:val="clear" w:color="auto" w:fill="auto"/>
            <w:noWrap/>
            <w:vAlign w:val="bottom"/>
            <w:hideMark/>
          </w:tcPr>
          <w:p w14:paraId="724E86BB" w14:textId="77777777" w:rsidR="0045111E" w:rsidRPr="00B62720" w:rsidRDefault="0045111E" w:rsidP="0045111E">
            <w:pPr>
              <w:widowControl/>
              <w:jc w:val="center"/>
              <w:rPr>
                <w:rFonts w:cs="Arial"/>
                <w:color w:val="000000"/>
                <w:szCs w:val="22"/>
                <w:lang w:eastAsia="en-GB" w:bidi="ar-SA"/>
              </w:rPr>
            </w:pPr>
            <w:r w:rsidRPr="00B62720">
              <w:rPr>
                <w:rFonts w:cs="Arial"/>
                <w:color w:val="000000"/>
                <w:szCs w:val="22"/>
                <w:lang w:eastAsia="en-GB" w:bidi="ar-SA"/>
              </w:rPr>
              <w:t>9.9</w:t>
            </w:r>
          </w:p>
        </w:tc>
      </w:tr>
      <w:tr w:rsidR="0045111E" w:rsidRPr="00B62720" w14:paraId="6FF53ED3"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4139227C" w14:textId="77777777" w:rsidR="0045111E" w:rsidRPr="00B62720" w:rsidRDefault="0045111E" w:rsidP="0045111E">
            <w:pPr>
              <w:rPr>
                <w:rFonts w:cs="Arial"/>
                <w:b/>
                <w:color w:val="000000"/>
                <w:szCs w:val="22"/>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47ECBD46" w14:textId="77777777" w:rsidR="0045111E" w:rsidRPr="00B62720" w:rsidRDefault="0045111E" w:rsidP="0045111E">
            <w:pPr>
              <w:widowControl/>
              <w:rPr>
                <w:rFonts w:cs="Arial"/>
                <w:color w:val="000000"/>
                <w:szCs w:val="22"/>
                <w:lang w:eastAsia="en-GB" w:bidi="ar-SA"/>
              </w:rPr>
            </w:pPr>
            <w:r w:rsidRPr="00B62720">
              <w:rPr>
                <w:rFonts w:cs="Arial"/>
                <w:color w:val="000000"/>
                <w:szCs w:val="22"/>
                <w:lang w:eastAsia="en-GB" w:bidi="ar-SA"/>
              </w:rPr>
              <w:t>9–13 years</w:t>
            </w:r>
          </w:p>
        </w:tc>
        <w:tc>
          <w:tcPr>
            <w:tcW w:w="1701" w:type="dxa"/>
            <w:tcBorders>
              <w:top w:val="single" w:sz="4" w:space="0" w:color="auto"/>
              <w:left w:val="nil"/>
              <w:bottom w:val="single" w:sz="4" w:space="0" w:color="auto"/>
              <w:right w:val="single" w:sz="4" w:space="0" w:color="auto"/>
            </w:tcBorders>
            <w:vAlign w:val="bottom"/>
          </w:tcPr>
          <w:p w14:paraId="6025F22E" w14:textId="77777777" w:rsidR="0045111E" w:rsidRPr="00B62720" w:rsidRDefault="0045111E" w:rsidP="0045111E">
            <w:pPr>
              <w:widowControl/>
              <w:jc w:val="center"/>
              <w:rPr>
                <w:rFonts w:cs="Arial"/>
                <w:color w:val="000000"/>
                <w:szCs w:val="22"/>
                <w:lang w:eastAsia="en-GB" w:bidi="ar-SA"/>
              </w:rPr>
            </w:pPr>
            <w:r w:rsidRPr="00B62720">
              <w:rPr>
                <w:rFonts w:cs="Arial"/>
                <w:color w:val="000000"/>
                <w:szCs w:val="22"/>
              </w:rPr>
              <w:t>144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AC8C10E" w14:textId="77777777" w:rsidR="0045111E" w:rsidRPr="00B62720" w:rsidRDefault="0045111E" w:rsidP="0045111E">
            <w:pPr>
              <w:widowControl/>
              <w:jc w:val="center"/>
              <w:rPr>
                <w:rFonts w:cs="Arial"/>
                <w:color w:val="000000"/>
                <w:szCs w:val="22"/>
                <w:lang w:eastAsia="en-GB" w:bidi="ar-SA"/>
              </w:rPr>
            </w:pPr>
            <w:r w:rsidRPr="00B62720">
              <w:rPr>
                <w:rFonts w:cs="Arial"/>
                <w:color w:val="000000"/>
                <w:szCs w:val="22"/>
                <w:lang w:eastAsia="en-GB" w:bidi="ar-SA"/>
              </w:rPr>
              <w:t>156.0</w:t>
            </w:r>
          </w:p>
        </w:tc>
        <w:tc>
          <w:tcPr>
            <w:tcW w:w="2410" w:type="dxa"/>
            <w:tcBorders>
              <w:top w:val="nil"/>
              <w:left w:val="nil"/>
              <w:bottom w:val="single" w:sz="4" w:space="0" w:color="auto"/>
              <w:right w:val="single" w:sz="4" w:space="0" w:color="auto"/>
            </w:tcBorders>
            <w:shd w:val="clear" w:color="auto" w:fill="auto"/>
            <w:noWrap/>
            <w:vAlign w:val="bottom"/>
            <w:hideMark/>
          </w:tcPr>
          <w:p w14:paraId="72A2F09A" w14:textId="77777777" w:rsidR="0045111E" w:rsidRPr="00B62720" w:rsidRDefault="0045111E" w:rsidP="0045111E">
            <w:pPr>
              <w:widowControl/>
              <w:jc w:val="center"/>
              <w:rPr>
                <w:rFonts w:cs="Arial"/>
                <w:color w:val="000000"/>
                <w:szCs w:val="22"/>
                <w:lang w:eastAsia="en-GB" w:bidi="ar-SA"/>
              </w:rPr>
            </w:pPr>
            <w:r w:rsidRPr="00B62720">
              <w:rPr>
                <w:rFonts w:cs="Arial"/>
                <w:color w:val="000000"/>
                <w:szCs w:val="22"/>
                <w:lang w:eastAsia="en-GB" w:bidi="ar-SA"/>
              </w:rPr>
              <w:t>27.9</w:t>
            </w:r>
          </w:p>
        </w:tc>
      </w:tr>
      <w:tr w:rsidR="0045111E" w:rsidRPr="00B62720" w14:paraId="75C31C5B"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2E7820A9" w14:textId="77777777" w:rsidR="0045111E" w:rsidRPr="00B62720" w:rsidRDefault="0045111E" w:rsidP="0045111E">
            <w:pPr>
              <w:rPr>
                <w:rFonts w:cs="Arial"/>
                <w:b/>
                <w:color w:val="000000"/>
                <w:szCs w:val="22"/>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5189BE8C" w14:textId="77777777" w:rsidR="0045111E" w:rsidRPr="00B62720" w:rsidRDefault="0045111E" w:rsidP="0045111E">
            <w:pPr>
              <w:widowControl/>
              <w:rPr>
                <w:rFonts w:cs="Arial"/>
                <w:color w:val="000000"/>
                <w:szCs w:val="22"/>
                <w:lang w:eastAsia="en-GB" w:bidi="ar-SA"/>
              </w:rPr>
            </w:pPr>
            <w:r w:rsidRPr="00B62720">
              <w:rPr>
                <w:rFonts w:cs="Arial"/>
                <w:color w:val="000000"/>
                <w:szCs w:val="22"/>
                <w:lang w:eastAsia="en-GB" w:bidi="ar-SA"/>
              </w:rPr>
              <w:t>14–18 years</w:t>
            </w:r>
          </w:p>
        </w:tc>
        <w:tc>
          <w:tcPr>
            <w:tcW w:w="1701" w:type="dxa"/>
            <w:tcBorders>
              <w:top w:val="single" w:sz="4" w:space="0" w:color="auto"/>
              <w:left w:val="nil"/>
              <w:bottom w:val="single" w:sz="4" w:space="0" w:color="auto"/>
              <w:right w:val="single" w:sz="4" w:space="0" w:color="auto"/>
            </w:tcBorders>
            <w:vAlign w:val="bottom"/>
          </w:tcPr>
          <w:p w14:paraId="2C5FE1D1" w14:textId="77777777" w:rsidR="0045111E" w:rsidRPr="00B62720" w:rsidRDefault="0045111E" w:rsidP="0045111E">
            <w:pPr>
              <w:widowControl/>
              <w:jc w:val="center"/>
              <w:rPr>
                <w:rFonts w:cs="Arial"/>
                <w:color w:val="000000"/>
                <w:szCs w:val="22"/>
                <w:lang w:eastAsia="en-GB" w:bidi="ar-SA"/>
              </w:rPr>
            </w:pPr>
            <w:r w:rsidRPr="00B62720">
              <w:rPr>
                <w:rFonts w:cs="Arial"/>
                <w:color w:val="000000"/>
                <w:szCs w:val="22"/>
              </w:rPr>
              <w:t>82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566EA69" w14:textId="77777777" w:rsidR="0045111E" w:rsidRPr="00B62720" w:rsidRDefault="0045111E" w:rsidP="0045111E">
            <w:pPr>
              <w:widowControl/>
              <w:jc w:val="center"/>
              <w:rPr>
                <w:rFonts w:cs="Arial"/>
                <w:color w:val="000000"/>
                <w:szCs w:val="22"/>
                <w:lang w:eastAsia="en-GB" w:bidi="ar-SA"/>
              </w:rPr>
            </w:pPr>
            <w:r w:rsidRPr="00B62720">
              <w:rPr>
                <w:rFonts w:cs="Arial"/>
                <w:color w:val="000000"/>
                <w:szCs w:val="22"/>
                <w:lang w:eastAsia="en-GB" w:bidi="ar-SA"/>
              </w:rPr>
              <w:t>113.5</w:t>
            </w:r>
          </w:p>
        </w:tc>
        <w:tc>
          <w:tcPr>
            <w:tcW w:w="2410" w:type="dxa"/>
            <w:tcBorders>
              <w:top w:val="nil"/>
              <w:left w:val="nil"/>
              <w:bottom w:val="single" w:sz="4" w:space="0" w:color="auto"/>
              <w:right w:val="single" w:sz="4" w:space="0" w:color="auto"/>
            </w:tcBorders>
            <w:shd w:val="clear" w:color="auto" w:fill="auto"/>
            <w:noWrap/>
            <w:vAlign w:val="bottom"/>
            <w:hideMark/>
          </w:tcPr>
          <w:p w14:paraId="083BB609" w14:textId="77777777" w:rsidR="0045111E" w:rsidRPr="00B62720" w:rsidRDefault="0045111E" w:rsidP="0045111E">
            <w:pPr>
              <w:widowControl/>
              <w:jc w:val="center"/>
              <w:rPr>
                <w:rFonts w:cs="Arial"/>
                <w:color w:val="000000"/>
                <w:szCs w:val="22"/>
                <w:lang w:eastAsia="en-GB" w:bidi="ar-SA"/>
              </w:rPr>
            </w:pPr>
            <w:r w:rsidRPr="00B62720">
              <w:rPr>
                <w:rFonts w:cs="Arial"/>
                <w:color w:val="000000"/>
                <w:szCs w:val="22"/>
                <w:lang w:eastAsia="en-GB" w:bidi="ar-SA"/>
              </w:rPr>
              <w:t>20.3</w:t>
            </w:r>
          </w:p>
        </w:tc>
      </w:tr>
      <w:tr w:rsidR="0045111E" w:rsidRPr="00B62720" w14:paraId="5848473E"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5923CBE3" w14:textId="77777777" w:rsidR="0045111E" w:rsidRPr="00B62720" w:rsidRDefault="0045111E" w:rsidP="0045111E">
            <w:pPr>
              <w:rPr>
                <w:rFonts w:cs="Arial"/>
                <w:b/>
                <w:color w:val="000000"/>
                <w:szCs w:val="22"/>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4D51B4D5" w14:textId="77777777" w:rsidR="0045111E" w:rsidRPr="00B62720" w:rsidRDefault="0045111E" w:rsidP="0045111E">
            <w:pPr>
              <w:widowControl/>
              <w:rPr>
                <w:rFonts w:cs="Arial"/>
                <w:color w:val="000000"/>
                <w:szCs w:val="22"/>
                <w:lang w:eastAsia="en-GB" w:bidi="ar-SA"/>
              </w:rPr>
            </w:pPr>
            <w:r w:rsidRPr="00B62720">
              <w:rPr>
                <w:rFonts w:cs="Arial"/>
                <w:color w:val="000000"/>
                <w:szCs w:val="22"/>
                <w:lang w:eastAsia="en-GB" w:bidi="ar-SA"/>
              </w:rPr>
              <w:t>19–30 years</w:t>
            </w:r>
          </w:p>
        </w:tc>
        <w:tc>
          <w:tcPr>
            <w:tcW w:w="1701" w:type="dxa"/>
            <w:tcBorders>
              <w:top w:val="single" w:sz="4" w:space="0" w:color="auto"/>
              <w:left w:val="nil"/>
              <w:bottom w:val="single" w:sz="4" w:space="0" w:color="auto"/>
              <w:right w:val="single" w:sz="4" w:space="0" w:color="auto"/>
            </w:tcBorders>
            <w:vAlign w:val="bottom"/>
          </w:tcPr>
          <w:p w14:paraId="52932266" w14:textId="77777777" w:rsidR="0045111E" w:rsidRPr="00B62720" w:rsidRDefault="0045111E" w:rsidP="0045111E">
            <w:pPr>
              <w:widowControl/>
              <w:jc w:val="center"/>
              <w:rPr>
                <w:rFonts w:cs="Arial"/>
                <w:color w:val="000000"/>
                <w:szCs w:val="22"/>
                <w:lang w:eastAsia="en-GB" w:bidi="ar-SA"/>
              </w:rPr>
            </w:pPr>
            <w:r w:rsidRPr="00B62720">
              <w:rPr>
                <w:rFonts w:cs="Arial"/>
                <w:color w:val="000000"/>
                <w:szCs w:val="22"/>
              </w:rPr>
              <w:t>176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19B86C8" w14:textId="77777777" w:rsidR="0045111E" w:rsidRPr="00B62720" w:rsidRDefault="0045111E" w:rsidP="0045111E">
            <w:pPr>
              <w:widowControl/>
              <w:jc w:val="center"/>
              <w:rPr>
                <w:rFonts w:cs="Arial"/>
                <w:color w:val="000000"/>
                <w:szCs w:val="22"/>
                <w:lang w:eastAsia="en-GB" w:bidi="ar-SA"/>
              </w:rPr>
            </w:pPr>
            <w:r w:rsidRPr="00B62720">
              <w:rPr>
                <w:rFonts w:cs="Arial"/>
                <w:color w:val="000000"/>
                <w:szCs w:val="22"/>
                <w:lang w:eastAsia="en-GB" w:bidi="ar-SA"/>
              </w:rPr>
              <w:t>144.0</w:t>
            </w:r>
          </w:p>
        </w:tc>
        <w:tc>
          <w:tcPr>
            <w:tcW w:w="2410" w:type="dxa"/>
            <w:tcBorders>
              <w:top w:val="nil"/>
              <w:left w:val="nil"/>
              <w:bottom w:val="single" w:sz="4" w:space="0" w:color="auto"/>
              <w:right w:val="single" w:sz="4" w:space="0" w:color="auto"/>
            </w:tcBorders>
            <w:shd w:val="clear" w:color="auto" w:fill="auto"/>
            <w:noWrap/>
            <w:vAlign w:val="bottom"/>
            <w:hideMark/>
          </w:tcPr>
          <w:p w14:paraId="768E9DCA" w14:textId="77777777" w:rsidR="0045111E" w:rsidRPr="00B62720" w:rsidRDefault="0045111E" w:rsidP="0045111E">
            <w:pPr>
              <w:widowControl/>
              <w:jc w:val="center"/>
              <w:rPr>
                <w:rFonts w:cs="Arial"/>
                <w:color w:val="000000"/>
                <w:szCs w:val="22"/>
                <w:lang w:eastAsia="en-GB" w:bidi="ar-SA"/>
              </w:rPr>
            </w:pPr>
            <w:r w:rsidRPr="00B62720">
              <w:rPr>
                <w:rFonts w:cs="Arial"/>
                <w:color w:val="000000"/>
                <w:szCs w:val="22"/>
                <w:lang w:eastAsia="en-GB" w:bidi="ar-SA"/>
              </w:rPr>
              <w:t>25.8</w:t>
            </w:r>
          </w:p>
        </w:tc>
      </w:tr>
      <w:tr w:rsidR="0045111E" w:rsidRPr="00B62720" w14:paraId="111F48BE"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67E1EEE9" w14:textId="77777777" w:rsidR="0045111E" w:rsidRPr="00B62720" w:rsidRDefault="0045111E" w:rsidP="0045111E">
            <w:pPr>
              <w:rPr>
                <w:rFonts w:cs="Arial"/>
                <w:b/>
                <w:color w:val="000000"/>
                <w:szCs w:val="22"/>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6197553B" w14:textId="77777777" w:rsidR="0045111E" w:rsidRPr="00B62720" w:rsidRDefault="0045111E" w:rsidP="0045111E">
            <w:pPr>
              <w:widowControl/>
              <w:rPr>
                <w:rFonts w:cs="Arial"/>
                <w:color w:val="000000"/>
                <w:szCs w:val="22"/>
                <w:lang w:eastAsia="en-GB" w:bidi="ar-SA"/>
              </w:rPr>
            </w:pPr>
            <w:r w:rsidRPr="00B62720">
              <w:rPr>
                <w:rFonts w:cs="Arial"/>
                <w:color w:val="000000"/>
                <w:szCs w:val="22"/>
                <w:lang w:eastAsia="en-GB" w:bidi="ar-SA"/>
              </w:rPr>
              <w:t>31–50 years</w:t>
            </w:r>
          </w:p>
        </w:tc>
        <w:tc>
          <w:tcPr>
            <w:tcW w:w="1701" w:type="dxa"/>
            <w:tcBorders>
              <w:top w:val="single" w:sz="4" w:space="0" w:color="auto"/>
              <w:left w:val="nil"/>
              <w:bottom w:val="single" w:sz="4" w:space="0" w:color="auto"/>
              <w:right w:val="single" w:sz="4" w:space="0" w:color="auto"/>
            </w:tcBorders>
            <w:vAlign w:val="bottom"/>
          </w:tcPr>
          <w:p w14:paraId="05ADAA8E" w14:textId="77777777" w:rsidR="0045111E" w:rsidRPr="00B62720" w:rsidRDefault="0045111E" w:rsidP="0045111E">
            <w:pPr>
              <w:widowControl/>
              <w:jc w:val="center"/>
              <w:rPr>
                <w:rFonts w:cs="Arial"/>
                <w:color w:val="000000"/>
                <w:szCs w:val="22"/>
                <w:lang w:eastAsia="en-GB" w:bidi="ar-SA"/>
              </w:rPr>
            </w:pPr>
            <w:r w:rsidRPr="00B62720">
              <w:rPr>
                <w:rFonts w:cs="Arial"/>
                <w:color w:val="000000"/>
                <w:szCs w:val="22"/>
              </w:rPr>
              <w:t>326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274AF32" w14:textId="77777777" w:rsidR="0045111E" w:rsidRPr="00B62720" w:rsidRDefault="0045111E" w:rsidP="0045111E">
            <w:pPr>
              <w:widowControl/>
              <w:jc w:val="center"/>
              <w:rPr>
                <w:rFonts w:cs="Arial"/>
                <w:color w:val="000000"/>
                <w:szCs w:val="22"/>
                <w:lang w:eastAsia="en-GB" w:bidi="ar-SA"/>
              </w:rPr>
            </w:pPr>
            <w:r w:rsidRPr="00B62720">
              <w:rPr>
                <w:rFonts w:cs="Arial"/>
                <w:color w:val="000000"/>
                <w:szCs w:val="22"/>
                <w:lang w:eastAsia="en-GB" w:bidi="ar-SA"/>
              </w:rPr>
              <w:t>80.0</w:t>
            </w:r>
          </w:p>
        </w:tc>
        <w:tc>
          <w:tcPr>
            <w:tcW w:w="2410" w:type="dxa"/>
            <w:tcBorders>
              <w:top w:val="nil"/>
              <w:left w:val="nil"/>
              <w:bottom w:val="single" w:sz="4" w:space="0" w:color="auto"/>
              <w:right w:val="single" w:sz="4" w:space="0" w:color="auto"/>
            </w:tcBorders>
            <w:shd w:val="clear" w:color="auto" w:fill="auto"/>
            <w:noWrap/>
            <w:vAlign w:val="bottom"/>
            <w:hideMark/>
          </w:tcPr>
          <w:p w14:paraId="0172186A" w14:textId="77777777" w:rsidR="0045111E" w:rsidRPr="00B62720" w:rsidRDefault="0045111E" w:rsidP="0045111E">
            <w:pPr>
              <w:widowControl/>
              <w:jc w:val="center"/>
              <w:rPr>
                <w:rFonts w:cs="Arial"/>
                <w:color w:val="000000"/>
                <w:szCs w:val="22"/>
                <w:lang w:eastAsia="en-GB" w:bidi="ar-SA"/>
              </w:rPr>
            </w:pPr>
            <w:r w:rsidRPr="00B62720">
              <w:rPr>
                <w:rFonts w:cs="Arial"/>
                <w:color w:val="000000"/>
                <w:szCs w:val="22"/>
                <w:lang w:eastAsia="en-GB" w:bidi="ar-SA"/>
              </w:rPr>
              <w:t>14.3</w:t>
            </w:r>
          </w:p>
        </w:tc>
      </w:tr>
      <w:tr w:rsidR="0045111E" w:rsidRPr="00B62720" w14:paraId="2B48D615"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8365745" w14:textId="77777777" w:rsidR="0045111E" w:rsidRPr="00B62720" w:rsidRDefault="0045111E" w:rsidP="0045111E">
            <w:pPr>
              <w:rPr>
                <w:rFonts w:cs="Arial"/>
                <w:b/>
                <w:color w:val="000000"/>
                <w:szCs w:val="22"/>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57BEEAE3" w14:textId="77777777" w:rsidR="0045111E" w:rsidRPr="00B62720" w:rsidRDefault="0045111E" w:rsidP="0045111E">
            <w:pPr>
              <w:widowControl/>
              <w:rPr>
                <w:rFonts w:cs="Arial"/>
                <w:color w:val="000000"/>
                <w:szCs w:val="22"/>
                <w:lang w:eastAsia="en-GB" w:bidi="ar-SA"/>
              </w:rPr>
            </w:pPr>
            <w:r w:rsidRPr="00B62720">
              <w:rPr>
                <w:rFonts w:cs="Arial"/>
                <w:color w:val="000000"/>
                <w:szCs w:val="22"/>
                <w:lang w:eastAsia="en-GB" w:bidi="ar-SA"/>
              </w:rPr>
              <w:t>51–70 years</w:t>
            </w:r>
          </w:p>
        </w:tc>
        <w:tc>
          <w:tcPr>
            <w:tcW w:w="1701" w:type="dxa"/>
            <w:tcBorders>
              <w:top w:val="single" w:sz="4" w:space="0" w:color="auto"/>
              <w:left w:val="nil"/>
              <w:bottom w:val="single" w:sz="4" w:space="0" w:color="auto"/>
              <w:right w:val="single" w:sz="4" w:space="0" w:color="auto"/>
            </w:tcBorders>
            <w:vAlign w:val="bottom"/>
          </w:tcPr>
          <w:p w14:paraId="5245EF70" w14:textId="77777777" w:rsidR="0045111E" w:rsidRPr="00B62720" w:rsidRDefault="0045111E" w:rsidP="0045111E">
            <w:pPr>
              <w:widowControl/>
              <w:jc w:val="center"/>
              <w:rPr>
                <w:rFonts w:cs="Arial"/>
                <w:color w:val="000000"/>
                <w:szCs w:val="22"/>
                <w:lang w:eastAsia="en-GB" w:bidi="ar-SA"/>
              </w:rPr>
            </w:pPr>
            <w:r w:rsidRPr="00B62720">
              <w:rPr>
                <w:rFonts w:cs="Arial"/>
                <w:color w:val="000000"/>
                <w:szCs w:val="22"/>
              </w:rPr>
              <w:t>283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FFF87E2" w14:textId="77777777" w:rsidR="0045111E" w:rsidRPr="00B62720" w:rsidRDefault="0045111E" w:rsidP="0045111E">
            <w:pPr>
              <w:widowControl/>
              <w:jc w:val="center"/>
              <w:rPr>
                <w:rFonts w:cs="Arial"/>
                <w:color w:val="000000"/>
                <w:szCs w:val="22"/>
                <w:lang w:eastAsia="en-GB" w:bidi="ar-SA"/>
              </w:rPr>
            </w:pPr>
            <w:r w:rsidRPr="00B62720">
              <w:rPr>
                <w:rFonts w:cs="Arial"/>
                <w:color w:val="000000"/>
                <w:szCs w:val="22"/>
                <w:lang w:eastAsia="en-GB" w:bidi="ar-SA"/>
              </w:rPr>
              <w:t>66.0</w:t>
            </w:r>
          </w:p>
        </w:tc>
        <w:tc>
          <w:tcPr>
            <w:tcW w:w="2410" w:type="dxa"/>
            <w:tcBorders>
              <w:top w:val="nil"/>
              <w:left w:val="nil"/>
              <w:bottom w:val="single" w:sz="4" w:space="0" w:color="auto"/>
              <w:right w:val="single" w:sz="4" w:space="0" w:color="auto"/>
            </w:tcBorders>
            <w:shd w:val="clear" w:color="auto" w:fill="auto"/>
            <w:noWrap/>
            <w:vAlign w:val="bottom"/>
            <w:hideMark/>
          </w:tcPr>
          <w:p w14:paraId="690CCE07" w14:textId="77777777" w:rsidR="0045111E" w:rsidRPr="00B62720" w:rsidRDefault="0045111E" w:rsidP="0045111E">
            <w:pPr>
              <w:widowControl/>
              <w:jc w:val="center"/>
              <w:rPr>
                <w:rFonts w:cs="Arial"/>
                <w:color w:val="000000"/>
                <w:szCs w:val="22"/>
                <w:lang w:eastAsia="en-GB" w:bidi="ar-SA"/>
              </w:rPr>
            </w:pPr>
            <w:r w:rsidRPr="00B62720">
              <w:rPr>
                <w:rFonts w:cs="Arial"/>
                <w:color w:val="000000"/>
                <w:szCs w:val="22"/>
                <w:lang w:eastAsia="en-GB" w:bidi="ar-SA"/>
              </w:rPr>
              <w:t>11.8</w:t>
            </w:r>
          </w:p>
        </w:tc>
      </w:tr>
      <w:tr w:rsidR="0045111E" w:rsidRPr="00B62720" w14:paraId="5EB482CB"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2449C0EB" w14:textId="77777777" w:rsidR="0045111E" w:rsidRPr="00B62720" w:rsidRDefault="0045111E" w:rsidP="0045111E">
            <w:pPr>
              <w:rPr>
                <w:rFonts w:cs="Arial"/>
                <w:b/>
                <w:color w:val="000000"/>
                <w:szCs w:val="22"/>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3C7AB051" w14:textId="77777777" w:rsidR="0045111E" w:rsidRPr="00B62720" w:rsidRDefault="0045111E" w:rsidP="0045111E">
            <w:pPr>
              <w:widowControl/>
              <w:rPr>
                <w:rFonts w:cs="Arial"/>
                <w:color w:val="000000"/>
                <w:szCs w:val="22"/>
                <w:lang w:eastAsia="en-GB" w:bidi="ar-SA"/>
              </w:rPr>
            </w:pPr>
            <w:r w:rsidRPr="00B62720">
              <w:rPr>
                <w:rFonts w:cs="Arial"/>
                <w:color w:val="000000"/>
                <w:szCs w:val="22"/>
              </w:rPr>
              <w:t>71 years &amp; over</w:t>
            </w:r>
          </w:p>
        </w:tc>
        <w:tc>
          <w:tcPr>
            <w:tcW w:w="1701" w:type="dxa"/>
            <w:tcBorders>
              <w:top w:val="single" w:sz="4" w:space="0" w:color="auto"/>
              <w:left w:val="nil"/>
              <w:bottom w:val="single" w:sz="4" w:space="0" w:color="auto"/>
              <w:right w:val="single" w:sz="4" w:space="0" w:color="auto"/>
            </w:tcBorders>
            <w:vAlign w:val="bottom"/>
          </w:tcPr>
          <w:p w14:paraId="49CAEF10" w14:textId="77777777" w:rsidR="0045111E" w:rsidRPr="00B62720" w:rsidRDefault="0045111E" w:rsidP="0045111E">
            <w:pPr>
              <w:widowControl/>
              <w:jc w:val="center"/>
              <w:rPr>
                <w:rFonts w:cs="Arial"/>
                <w:color w:val="000000"/>
                <w:szCs w:val="22"/>
                <w:lang w:eastAsia="en-GB" w:bidi="ar-SA"/>
              </w:rPr>
            </w:pPr>
            <w:r w:rsidRPr="00B62720">
              <w:rPr>
                <w:rFonts w:cs="Arial"/>
                <w:color w:val="000000"/>
                <w:szCs w:val="22"/>
              </w:rPr>
              <w:t>206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9421846" w14:textId="77777777" w:rsidR="0045111E" w:rsidRPr="00B62720" w:rsidRDefault="0045111E" w:rsidP="0045111E">
            <w:pPr>
              <w:widowControl/>
              <w:jc w:val="center"/>
              <w:rPr>
                <w:rFonts w:cs="Arial"/>
                <w:color w:val="000000"/>
                <w:szCs w:val="22"/>
                <w:lang w:eastAsia="en-GB" w:bidi="ar-SA"/>
              </w:rPr>
            </w:pPr>
            <w:r w:rsidRPr="00B62720">
              <w:rPr>
                <w:rFonts w:cs="Arial"/>
                <w:color w:val="000000"/>
                <w:szCs w:val="22"/>
                <w:lang w:eastAsia="en-GB" w:bidi="ar-SA"/>
              </w:rPr>
              <w:t>71.6</w:t>
            </w:r>
          </w:p>
        </w:tc>
        <w:tc>
          <w:tcPr>
            <w:tcW w:w="2410" w:type="dxa"/>
            <w:tcBorders>
              <w:top w:val="nil"/>
              <w:left w:val="nil"/>
              <w:bottom w:val="single" w:sz="4" w:space="0" w:color="auto"/>
              <w:right w:val="single" w:sz="4" w:space="0" w:color="auto"/>
            </w:tcBorders>
            <w:shd w:val="clear" w:color="auto" w:fill="auto"/>
            <w:noWrap/>
            <w:vAlign w:val="bottom"/>
            <w:hideMark/>
          </w:tcPr>
          <w:p w14:paraId="47A9F8A4" w14:textId="77777777" w:rsidR="0045111E" w:rsidRPr="00B62720" w:rsidRDefault="0045111E" w:rsidP="0045111E">
            <w:pPr>
              <w:widowControl/>
              <w:jc w:val="center"/>
              <w:rPr>
                <w:rFonts w:cs="Arial"/>
                <w:color w:val="000000"/>
                <w:szCs w:val="22"/>
                <w:lang w:eastAsia="en-GB" w:bidi="ar-SA"/>
              </w:rPr>
            </w:pPr>
            <w:r w:rsidRPr="00B62720">
              <w:rPr>
                <w:rFonts w:cs="Arial"/>
                <w:color w:val="000000"/>
                <w:szCs w:val="22"/>
                <w:lang w:eastAsia="en-GB" w:bidi="ar-SA"/>
              </w:rPr>
              <w:t>12.8</w:t>
            </w:r>
          </w:p>
        </w:tc>
      </w:tr>
      <w:tr w:rsidR="0045111E" w:rsidRPr="00B62720" w14:paraId="589BBA4A" w14:textId="77777777" w:rsidTr="008A11F7">
        <w:trPr>
          <w:trHeight w:val="255"/>
        </w:trPr>
        <w:tc>
          <w:tcPr>
            <w:tcW w:w="1281" w:type="dxa"/>
            <w:vMerge/>
            <w:tcBorders>
              <w:left w:val="single" w:sz="4" w:space="0" w:color="auto"/>
              <w:bottom w:val="single" w:sz="4" w:space="0" w:color="auto"/>
              <w:right w:val="single" w:sz="4" w:space="0" w:color="auto"/>
            </w:tcBorders>
            <w:shd w:val="clear" w:color="auto" w:fill="auto"/>
            <w:noWrap/>
            <w:vAlign w:val="bottom"/>
            <w:hideMark/>
          </w:tcPr>
          <w:p w14:paraId="4E0A9012" w14:textId="77777777" w:rsidR="0045111E" w:rsidRPr="00B62720" w:rsidRDefault="0045111E" w:rsidP="0045111E">
            <w:pPr>
              <w:widowControl/>
              <w:rPr>
                <w:rFonts w:cs="Arial"/>
                <w:b/>
                <w:bCs/>
                <w:color w:val="000000"/>
                <w:szCs w:val="22"/>
                <w:lang w:eastAsia="en-GB" w:bidi="ar-SA"/>
              </w:rPr>
            </w:pP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0645D2B7" w14:textId="77777777" w:rsidR="0045111E" w:rsidRPr="00B62720" w:rsidRDefault="0045111E" w:rsidP="0045111E">
            <w:pPr>
              <w:widowControl/>
              <w:rPr>
                <w:rFonts w:cs="Arial"/>
                <w:b/>
                <w:bCs/>
                <w:color w:val="000000"/>
                <w:szCs w:val="22"/>
                <w:lang w:eastAsia="en-GB" w:bidi="ar-SA"/>
              </w:rPr>
            </w:pPr>
            <w:r w:rsidRPr="00B62720">
              <w:rPr>
                <w:rFonts w:cs="Arial"/>
                <w:b/>
                <w:bCs/>
                <w:szCs w:val="22"/>
                <w:lang w:eastAsia="en-GB" w:bidi="ar-SA"/>
              </w:rPr>
              <w:t> 2 years &amp; over</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3FB17798" w14:textId="77777777" w:rsidR="0045111E" w:rsidRPr="00B62720" w:rsidRDefault="0045111E" w:rsidP="0045111E">
            <w:pPr>
              <w:widowControl/>
              <w:jc w:val="center"/>
              <w:rPr>
                <w:rFonts w:cs="Arial"/>
                <w:b/>
                <w:bCs/>
                <w:color w:val="000000"/>
                <w:szCs w:val="22"/>
                <w:lang w:eastAsia="en-GB" w:bidi="ar-SA"/>
              </w:rPr>
            </w:pPr>
            <w:r w:rsidRPr="00B62720">
              <w:rPr>
                <w:rFonts w:cs="Arial"/>
                <w:b/>
                <w:bCs/>
                <w:color w:val="000000"/>
                <w:szCs w:val="22"/>
              </w:rPr>
              <w:t>1412</w:t>
            </w:r>
          </w:p>
        </w:tc>
        <w:tc>
          <w:tcPr>
            <w:tcW w:w="212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645D624" w14:textId="77777777" w:rsidR="0045111E" w:rsidRPr="00B62720" w:rsidRDefault="0045111E" w:rsidP="0045111E">
            <w:pPr>
              <w:widowControl/>
              <w:jc w:val="center"/>
              <w:rPr>
                <w:rFonts w:cs="Arial"/>
                <w:b/>
                <w:bCs/>
                <w:color w:val="000000"/>
                <w:szCs w:val="22"/>
                <w:lang w:eastAsia="en-GB" w:bidi="ar-SA"/>
              </w:rPr>
            </w:pPr>
            <w:r w:rsidRPr="00B62720">
              <w:rPr>
                <w:rFonts w:cs="Arial"/>
                <w:b/>
                <w:bCs/>
                <w:color w:val="000000"/>
                <w:szCs w:val="22"/>
                <w:lang w:eastAsia="en-GB" w:bidi="ar-SA"/>
              </w:rPr>
              <w:t>87.5</w:t>
            </w: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1034E757" w14:textId="77777777" w:rsidR="0045111E" w:rsidRPr="00B62720" w:rsidRDefault="0045111E" w:rsidP="0045111E">
            <w:pPr>
              <w:widowControl/>
              <w:jc w:val="center"/>
              <w:rPr>
                <w:rFonts w:cs="Arial"/>
                <w:b/>
                <w:bCs/>
                <w:color w:val="000000"/>
                <w:szCs w:val="22"/>
                <w:lang w:eastAsia="en-GB" w:bidi="ar-SA"/>
              </w:rPr>
            </w:pPr>
            <w:r w:rsidRPr="00B62720">
              <w:rPr>
                <w:rFonts w:cs="Arial"/>
                <w:b/>
                <w:bCs/>
                <w:color w:val="000000"/>
                <w:szCs w:val="22"/>
                <w:lang w:eastAsia="en-GB" w:bidi="ar-SA"/>
              </w:rPr>
              <w:t>15.7</w:t>
            </w:r>
          </w:p>
        </w:tc>
      </w:tr>
      <w:tr w:rsidR="0045111E" w:rsidRPr="00B62720" w14:paraId="66BD1267" w14:textId="77777777" w:rsidTr="008A11F7">
        <w:trPr>
          <w:trHeight w:val="255"/>
        </w:trPr>
        <w:tc>
          <w:tcPr>
            <w:tcW w:w="1281" w:type="dxa"/>
            <w:vMerge w:val="restart"/>
            <w:tcBorders>
              <w:top w:val="nil"/>
              <w:left w:val="single" w:sz="4" w:space="0" w:color="auto"/>
              <w:right w:val="single" w:sz="4" w:space="0" w:color="auto"/>
            </w:tcBorders>
            <w:shd w:val="clear" w:color="auto" w:fill="auto"/>
            <w:noWrap/>
            <w:hideMark/>
          </w:tcPr>
          <w:p w14:paraId="69467FDF" w14:textId="77777777" w:rsidR="0045111E" w:rsidRPr="00B62720" w:rsidRDefault="0045111E" w:rsidP="0045111E">
            <w:pPr>
              <w:widowControl/>
              <w:rPr>
                <w:rFonts w:cs="Arial"/>
                <w:b/>
                <w:color w:val="000000"/>
                <w:szCs w:val="22"/>
                <w:lang w:eastAsia="en-GB" w:bidi="ar-SA"/>
              </w:rPr>
            </w:pPr>
            <w:r w:rsidRPr="00B62720">
              <w:rPr>
                <w:rFonts w:cs="Arial"/>
                <w:b/>
                <w:color w:val="000000"/>
                <w:szCs w:val="22"/>
                <w:lang w:eastAsia="en-GB" w:bidi="ar-SA"/>
              </w:rPr>
              <w:t> </w:t>
            </w:r>
            <w:r w:rsidRPr="00B62720">
              <w:rPr>
                <w:rFonts w:cs="Arial"/>
                <w:b/>
                <w:bCs/>
                <w:color w:val="000000"/>
                <w:szCs w:val="22"/>
                <w:lang w:eastAsia="en-GB" w:bidi="ar-SA"/>
              </w:rPr>
              <w:t>Males</w:t>
            </w:r>
          </w:p>
          <w:p w14:paraId="50A489CB" w14:textId="77777777" w:rsidR="0045111E" w:rsidRPr="00B62720" w:rsidRDefault="0045111E" w:rsidP="0045111E">
            <w:pPr>
              <w:widowControl/>
              <w:rPr>
                <w:rFonts w:cs="Arial"/>
                <w:b/>
                <w:color w:val="000000"/>
                <w:szCs w:val="22"/>
                <w:lang w:eastAsia="en-GB" w:bidi="ar-SA"/>
              </w:rPr>
            </w:pPr>
            <w:r w:rsidRPr="00B62720">
              <w:rPr>
                <w:rFonts w:cs="Arial"/>
                <w:b/>
                <w:color w:val="000000"/>
                <w:szCs w:val="22"/>
                <w:lang w:eastAsia="en-GB" w:bidi="ar-SA"/>
              </w:rPr>
              <w:t> </w:t>
            </w:r>
          </w:p>
          <w:p w14:paraId="53470D48" w14:textId="77777777" w:rsidR="0045111E" w:rsidRPr="00B62720" w:rsidRDefault="0045111E" w:rsidP="0045111E">
            <w:pPr>
              <w:widowControl/>
              <w:rPr>
                <w:rFonts w:cs="Arial"/>
                <w:b/>
                <w:color w:val="000000"/>
                <w:szCs w:val="22"/>
                <w:lang w:eastAsia="en-GB" w:bidi="ar-SA"/>
              </w:rPr>
            </w:pPr>
            <w:r w:rsidRPr="00B62720">
              <w:rPr>
                <w:rFonts w:cs="Arial"/>
                <w:b/>
                <w:color w:val="000000"/>
                <w:szCs w:val="22"/>
                <w:lang w:eastAsia="en-GB" w:bidi="ar-SA"/>
              </w:rPr>
              <w:t> </w:t>
            </w:r>
          </w:p>
          <w:p w14:paraId="67D56982" w14:textId="77777777" w:rsidR="0045111E" w:rsidRPr="00B62720" w:rsidRDefault="0045111E" w:rsidP="0045111E">
            <w:pPr>
              <w:widowControl/>
              <w:rPr>
                <w:rFonts w:cs="Arial"/>
                <w:b/>
                <w:color w:val="000000"/>
                <w:szCs w:val="22"/>
                <w:lang w:eastAsia="en-GB" w:bidi="ar-SA"/>
              </w:rPr>
            </w:pPr>
            <w:r w:rsidRPr="00B62720">
              <w:rPr>
                <w:rFonts w:cs="Arial"/>
                <w:b/>
                <w:color w:val="000000"/>
                <w:szCs w:val="22"/>
                <w:lang w:eastAsia="en-GB" w:bidi="ar-SA"/>
              </w:rPr>
              <w:t> </w:t>
            </w:r>
          </w:p>
          <w:p w14:paraId="013D7EB7" w14:textId="77777777" w:rsidR="0045111E" w:rsidRPr="00B62720" w:rsidRDefault="0045111E" w:rsidP="0045111E">
            <w:pPr>
              <w:widowControl/>
              <w:rPr>
                <w:rFonts w:cs="Arial"/>
                <w:b/>
                <w:color w:val="000000"/>
                <w:szCs w:val="22"/>
                <w:lang w:eastAsia="en-GB" w:bidi="ar-SA"/>
              </w:rPr>
            </w:pPr>
            <w:r w:rsidRPr="00B62720">
              <w:rPr>
                <w:rFonts w:cs="Arial"/>
                <w:b/>
                <w:color w:val="000000"/>
                <w:szCs w:val="22"/>
                <w:lang w:eastAsia="en-GB" w:bidi="ar-SA"/>
              </w:rPr>
              <w:t> </w:t>
            </w:r>
          </w:p>
          <w:p w14:paraId="2F32E7D5" w14:textId="77777777" w:rsidR="0045111E" w:rsidRPr="00B62720" w:rsidRDefault="0045111E" w:rsidP="0045111E">
            <w:pPr>
              <w:widowControl/>
              <w:rPr>
                <w:rFonts w:cs="Arial"/>
                <w:b/>
                <w:color w:val="000000"/>
                <w:szCs w:val="22"/>
                <w:lang w:eastAsia="en-GB" w:bidi="ar-SA"/>
              </w:rPr>
            </w:pPr>
            <w:r w:rsidRPr="00B62720">
              <w:rPr>
                <w:rFonts w:cs="Arial"/>
                <w:b/>
                <w:color w:val="000000"/>
                <w:szCs w:val="22"/>
                <w:lang w:eastAsia="en-GB" w:bidi="ar-SA"/>
              </w:rPr>
              <w:t> </w:t>
            </w:r>
          </w:p>
          <w:p w14:paraId="4EF49671" w14:textId="77777777" w:rsidR="0045111E" w:rsidRPr="00B62720" w:rsidRDefault="0045111E" w:rsidP="0045111E">
            <w:pPr>
              <w:widowControl/>
              <w:rPr>
                <w:rFonts w:cs="Arial"/>
                <w:b/>
                <w:color w:val="000000"/>
                <w:szCs w:val="22"/>
                <w:lang w:eastAsia="en-GB" w:bidi="ar-SA"/>
              </w:rPr>
            </w:pPr>
            <w:r w:rsidRPr="00B62720">
              <w:rPr>
                <w:rFonts w:cs="Arial"/>
                <w:b/>
                <w:color w:val="000000"/>
                <w:szCs w:val="22"/>
                <w:lang w:eastAsia="en-GB" w:bidi="ar-SA"/>
              </w:rPr>
              <w:t> </w:t>
            </w:r>
          </w:p>
          <w:p w14:paraId="183C5E02" w14:textId="77777777" w:rsidR="0045111E" w:rsidRPr="00B62720" w:rsidRDefault="0045111E" w:rsidP="0045111E">
            <w:pPr>
              <w:rPr>
                <w:rFonts w:cs="Arial"/>
                <w:b/>
                <w:color w:val="000000"/>
                <w:szCs w:val="22"/>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5EEF32A4" w14:textId="77777777" w:rsidR="0045111E" w:rsidRPr="00B62720" w:rsidRDefault="0045111E" w:rsidP="0045111E">
            <w:pPr>
              <w:widowControl/>
              <w:rPr>
                <w:rFonts w:cs="Arial"/>
                <w:color w:val="000000"/>
                <w:szCs w:val="22"/>
                <w:lang w:eastAsia="en-GB" w:bidi="ar-SA"/>
              </w:rPr>
            </w:pPr>
            <w:r w:rsidRPr="00B62720">
              <w:rPr>
                <w:rFonts w:cs="Arial"/>
                <w:color w:val="000000"/>
                <w:szCs w:val="22"/>
                <w:lang w:eastAsia="en-GB" w:bidi="ar-SA"/>
              </w:rPr>
              <w:t>2–3 years</w:t>
            </w:r>
          </w:p>
        </w:tc>
        <w:tc>
          <w:tcPr>
            <w:tcW w:w="1701" w:type="dxa"/>
            <w:tcBorders>
              <w:top w:val="single" w:sz="4" w:space="0" w:color="auto"/>
              <w:left w:val="nil"/>
              <w:bottom w:val="single" w:sz="4" w:space="0" w:color="auto"/>
              <w:right w:val="single" w:sz="4" w:space="0" w:color="auto"/>
            </w:tcBorders>
            <w:vAlign w:val="bottom"/>
          </w:tcPr>
          <w:p w14:paraId="19769519" w14:textId="77777777" w:rsidR="0045111E" w:rsidRPr="00B62720" w:rsidRDefault="0045111E" w:rsidP="0045111E">
            <w:pPr>
              <w:widowControl/>
              <w:jc w:val="center"/>
              <w:rPr>
                <w:rFonts w:cs="Arial"/>
                <w:color w:val="000000"/>
                <w:szCs w:val="22"/>
                <w:lang w:eastAsia="en-GB" w:bidi="ar-SA"/>
              </w:rPr>
            </w:pPr>
            <w:r w:rsidRPr="00B62720">
              <w:rPr>
                <w:rFonts w:cs="Arial"/>
                <w:color w:val="000000"/>
                <w:szCs w:val="22"/>
              </w:rPr>
              <w:t>64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542998D" w14:textId="77777777" w:rsidR="0045111E" w:rsidRPr="00B62720" w:rsidRDefault="0045111E" w:rsidP="0045111E">
            <w:pPr>
              <w:widowControl/>
              <w:jc w:val="center"/>
              <w:rPr>
                <w:rFonts w:cs="Arial"/>
                <w:color w:val="000000"/>
                <w:szCs w:val="22"/>
                <w:lang w:eastAsia="en-GB" w:bidi="ar-SA"/>
              </w:rPr>
            </w:pPr>
            <w:r w:rsidRPr="00B62720">
              <w:rPr>
                <w:rFonts w:cs="Arial"/>
                <w:color w:val="000000"/>
                <w:szCs w:val="22"/>
                <w:lang w:eastAsia="en-GB" w:bidi="ar-SA"/>
              </w:rPr>
              <w:t>69.0</w:t>
            </w:r>
          </w:p>
        </w:tc>
        <w:tc>
          <w:tcPr>
            <w:tcW w:w="2410" w:type="dxa"/>
            <w:tcBorders>
              <w:top w:val="nil"/>
              <w:left w:val="nil"/>
              <w:bottom w:val="single" w:sz="4" w:space="0" w:color="auto"/>
              <w:right w:val="single" w:sz="4" w:space="0" w:color="auto"/>
            </w:tcBorders>
            <w:shd w:val="clear" w:color="auto" w:fill="auto"/>
            <w:noWrap/>
            <w:vAlign w:val="bottom"/>
            <w:hideMark/>
          </w:tcPr>
          <w:p w14:paraId="17099C47" w14:textId="77777777" w:rsidR="0045111E" w:rsidRPr="00B62720" w:rsidRDefault="0045111E" w:rsidP="0045111E">
            <w:pPr>
              <w:widowControl/>
              <w:jc w:val="center"/>
              <w:rPr>
                <w:rFonts w:cs="Arial"/>
                <w:color w:val="000000"/>
                <w:szCs w:val="22"/>
                <w:lang w:eastAsia="en-GB" w:bidi="ar-SA"/>
              </w:rPr>
            </w:pPr>
            <w:r w:rsidRPr="00B62720">
              <w:rPr>
                <w:rFonts w:cs="Arial"/>
                <w:color w:val="000000"/>
                <w:szCs w:val="22"/>
                <w:lang w:eastAsia="en-GB" w:bidi="ar-SA"/>
              </w:rPr>
              <w:t>12.4</w:t>
            </w:r>
          </w:p>
        </w:tc>
      </w:tr>
      <w:tr w:rsidR="0045111E" w:rsidRPr="00B62720" w14:paraId="17755964"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E77E59C" w14:textId="77777777" w:rsidR="0045111E" w:rsidRPr="00B62720" w:rsidRDefault="0045111E" w:rsidP="0045111E">
            <w:pPr>
              <w:rPr>
                <w:rFonts w:cs="Arial"/>
                <w:color w:val="000000"/>
                <w:szCs w:val="22"/>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58B09CF6" w14:textId="77777777" w:rsidR="0045111E" w:rsidRPr="00B62720" w:rsidRDefault="0045111E" w:rsidP="0045111E">
            <w:pPr>
              <w:widowControl/>
              <w:rPr>
                <w:rFonts w:cs="Arial"/>
                <w:color w:val="000000"/>
                <w:szCs w:val="22"/>
                <w:lang w:eastAsia="en-GB" w:bidi="ar-SA"/>
              </w:rPr>
            </w:pPr>
            <w:r w:rsidRPr="00B62720">
              <w:rPr>
                <w:rFonts w:cs="Arial"/>
                <w:color w:val="000000"/>
                <w:szCs w:val="22"/>
                <w:lang w:eastAsia="en-GB" w:bidi="ar-SA"/>
              </w:rPr>
              <w:t>4–8 years</w:t>
            </w:r>
          </w:p>
        </w:tc>
        <w:tc>
          <w:tcPr>
            <w:tcW w:w="1701" w:type="dxa"/>
            <w:tcBorders>
              <w:top w:val="single" w:sz="4" w:space="0" w:color="auto"/>
              <w:left w:val="nil"/>
              <w:bottom w:val="single" w:sz="4" w:space="0" w:color="auto"/>
              <w:right w:val="single" w:sz="4" w:space="0" w:color="auto"/>
            </w:tcBorders>
            <w:vAlign w:val="bottom"/>
          </w:tcPr>
          <w:p w14:paraId="0A827CFC" w14:textId="77777777" w:rsidR="0045111E" w:rsidRPr="00B62720" w:rsidRDefault="0045111E" w:rsidP="0045111E">
            <w:pPr>
              <w:widowControl/>
              <w:jc w:val="center"/>
              <w:rPr>
                <w:rFonts w:cs="Arial"/>
                <w:color w:val="000000"/>
                <w:szCs w:val="22"/>
                <w:lang w:eastAsia="en-GB" w:bidi="ar-SA"/>
              </w:rPr>
            </w:pPr>
            <w:r w:rsidRPr="00B62720">
              <w:rPr>
                <w:rFonts w:cs="Arial"/>
                <w:color w:val="000000"/>
                <w:szCs w:val="22"/>
              </w:rPr>
              <w:t>135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B018D70" w14:textId="77777777" w:rsidR="0045111E" w:rsidRPr="00B62720" w:rsidRDefault="0045111E" w:rsidP="0045111E">
            <w:pPr>
              <w:widowControl/>
              <w:jc w:val="center"/>
              <w:rPr>
                <w:rFonts w:cs="Arial"/>
                <w:color w:val="000000"/>
                <w:szCs w:val="22"/>
                <w:lang w:eastAsia="en-GB" w:bidi="ar-SA"/>
              </w:rPr>
            </w:pPr>
            <w:r w:rsidRPr="00B62720">
              <w:rPr>
                <w:rFonts w:cs="Arial"/>
                <w:color w:val="000000"/>
                <w:szCs w:val="22"/>
                <w:lang w:eastAsia="en-GB" w:bidi="ar-SA"/>
              </w:rPr>
              <w:t>174.6</w:t>
            </w:r>
          </w:p>
        </w:tc>
        <w:tc>
          <w:tcPr>
            <w:tcW w:w="2410" w:type="dxa"/>
            <w:tcBorders>
              <w:top w:val="nil"/>
              <w:left w:val="nil"/>
              <w:bottom w:val="single" w:sz="4" w:space="0" w:color="auto"/>
              <w:right w:val="single" w:sz="4" w:space="0" w:color="auto"/>
            </w:tcBorders>
            <w:shd w:val="clear" w:color="auto" w:fill="auto"/>
            <w:noWrap/>
            <w:vAlign w:val="bottom"/>
            <w:hideMark/>
          </w:tcPr>
          <w:p w14:paraId="159BDCE1" w14:textId="77777777" w:rsidR="0045111E" w:rsidRPr="00B62720" w:rsidRDefault="0045111E" w:rsidP="0045111E">
            <w:pPr>
              <w:widowControl/>
              <w:jc w:val="center"/>
              <w:rPr>
                <w:rFonts w:cs="Arial"/>
                <w:color w:val="000000"/>
                <w:szCs w:val="22"/>
                <w:lang w:eastAsia="en-GB" w:bidi="ar-SA"/>
              </w:rPr>
            </w:pPr>
            <w:r w:rsidRPr="00B62720">
              <w:rPr>
                <w:rFonts w:cs="Arial"/>
                <w:color w:val="000000"/>
                <w:szCs w:val="22"/>
                <w:lang w:eastAsia="en-GB" w:bidi="ar-SA"/>
              </w:rPr>
              <w:t>31.3</w:t>
            </w:r>
          </w:p>
        </w:tc>
      </w:tr>
      <w:tr w:rsidR="0045111E" w:rsidRPr="00B62720" w14:paraId="62120118"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0BF306E8" w14:textId="77777777" w:rsidR="0045111E" w:rsidRPr="00B62720" w:rsidRDefault="0045111E" w:rsidP="0045111E">
            <w:pPr>
              <w:rPr>
                <w:rFonts w:cs="Arial"/>
                <w:color w:val="000000"/>
                <w:szCs w:val="22"/>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055CA0E4" w14:textId="77777777" w:rsidR="0045111E" w:rsidRPr="00B62720" w:rsidRDefault="0045111E" w:rsidP="0045111E">
            <w:pPr>
              <w:widowControl/>
              <w:rPr>
                <w:rFonts w:cs="Arial"/>
                <w:color w:val="000000"/>
                <w:szCs w:val="22"/>
                <w:lang w:eastAsia="en-GB" w:bidi="ar-SA"/>
              </w:rPr>
            </w:pPr>
            <w:r w:rsidRPr="00B62720">
              <w:rPr>
                <w:rFonts w:cs="Arial"/>
                <w:color w:val="000000"/>
                <w:szCs w:val="22"/>
                <w:lang w:eastAsia="en-GB" w:bidi="ar-SA"/>
              </w:rPr>
              <w:t>9–13 years</w:t>
            </w:r>
          </w:p>
        </w:tc>
        <w:tc>
          <w:tcPr>
            <w:tcW w:w="1701" w:type="dxa"/>
            <w:tcBorders>
              <w:top w:val="single" w:sz="4" w:space="0" w:color="auto"/>
              <w:left w:val="nil"/>
              <w:bottom w:val="single" w:sz="4" w:space="0" w:color="auto"/>
              <w:right w:val="single" w:sz="4" w:space="0" w:color="auto"/>
            </w:tcBorders>
            <w:vAlign w:val="bottom"/>
          </w:tcPr>
          <w:p w14:paraId="4D94FD8E" w14:textId="77777777" w:rsidR="0045111E" w:rsidRPr="00B62720" w:rsidRDefault="0045111E" w:rsidP="0045111E">
            <w:pPr>
              <w:widowControl/>
              <w:jc w:val="center"/>
              <w:rPr>
                <w:rFonts w:cs="Arial"/>
                <w:color w:val="000000"/>
                <w:szCs w:val="22"/>
                <w:lang w:eastAsia="en-GB" w:bidi="ar-SA"/>
              </w:rPr>
            </w:pPr>
            <w:r w:rsidRPr="00B62720">
              <w:rPr>
                <w:rFonts w:cs="Arial"/>
                <w:color w:val="000000"/>
                <w:szCs w:val="22"/>
              </w:rPr>
              <w:t>141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7D0094D" w14:textId="77777777" w:rsidR="0045111E" w:rsidRPr="00B62720" w:rsidRDefault="0045111E" w:rsidP="0045111E">
            <w:pPr>
              <w:widowControl/>
              <w:jc w:val="center"/>
              <w:rPr>
                <w:rFonts w:cs="Arial"/>
                <w:color w:val="000000"/>
                <w:szCs w:val="22"/>
                <w:lang w:eastAsia="en-GB" w:bidi="ar-SA"/>
              </w:rPr>
            </w:pPr>
            <w:r w:rsidRPr="00B62720">
              <w:rPr>
                <w:rFonts w:cs="Arial"/>
                <w:color w:val="000000"/>
                <w:szCs w:val="22"/>
                <w:lang w:eastAsia="en-GB" w:bidi="ar-SA"/>
              </w:rPr>
              <w:t>93.0</w:t>
            </w:r>
          </w:p>
        </w:tc>
        <w:tc>
          <w:tcPr>
            <w:tcW w:w="2410" w:type="dxa"/>
            <w:tcBorders>
              <w:top w:val="nil"/>
              <w:left w:val="nil"/>
              <w:bottom w:val="single" w:sz="4" w:space="0" w:color="auto"/>
              <w:right w:val="single" w:sz="4" w:space="0" w:color="auto"/>
            </w:tcBorders>
            <w:shd w:val="clear" w:color="auto" w:fill="auto"/>
            <w:noWrap/>
            <w:vAlign w:val="bottom"/>
            <w:hideMark/>
          </w:tcPr>
          <w:p w14:paraId="3301AB36" w14:textId="77777777" w:rsidR="0045111E" w:rsidRPr="00B62720" w:rsidRDefault="0045111E" w:rsidP="0045111E">
            <w:pPr>
              <w:widowControl/>
              <w:jc w:val="center"/>
              <w:rPr>
                <w:rFonts w:cs="Arial"/>
                <w:color w:val="000000"/>
                <w:szCs w:val="22"/>
                <w:lang w:eastAsia="en-GB" w:bidi="ar-SA"/>
              </w:rPr>
            </w:pPr>
            <w:r w:rsidRPr="00B62720">
              <w:rPr>
                <w:rFonts w:cs="Arial"/>
                <w:color w:val="000000"/>
                <w:szCs w:val="22"/>
                <w:lang w:eastAsia="en-GB" w:bidi="ar-SA"/>
              </w:rPr>
              <w:t>16.6</w:t>
            </w:r>
          </w:p>
        </w:tc>
      </w:tr>
      <w:tr w:rsidR="0045111E" w:rsidRPr="00B62720" w14:paraId="14673DE7"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67C0E4AF" w14:textId="77777777" w:rsidR="0045111E" w:rsidRPr="00B62720" w:rsidRDefault="0045111E" w:rsidP="0045111E">
            <w:pPr>
              <w:rPr>
                <w:rFonts w:cs="Arial"/>
                <w:color w:val="000000"/>
                <w:szCs w:val="22"/>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6E120E26" w14:textId="77777777" w:rsidR="0045111E" w:rsidRPr="00B62720" w:rsidRDefault="0045111E" w:rsidP="0045111E">
            <w:pPr>
              <w:widowControl/>
              <w:rPr>
                <w:rFonts w:cs="Arial"/>
                <w:color w:val="000000"/>
                <w:szCs w:val="22"/>
                <w:lang w:eastAsia="en-GB" w:bidi="ar-SA"/>
              </w:rPr>
            </w:pPr>
            <w:r w:rsidRPr="00B62720">
              <w:rPr>
                <w:rFonts w:cs="Arial"/>
                <w:color w:val="000000"/>
                <w:szCs w:val="22"/>
                <w:lang w:eastAsia="en-GB" w:bidi="ar-SA"/>
              </w:rPr>
              <w:t>14–18 years</w:t>
            </w:r>
          </w:p>
        </w:tc>
        <w:tc>
          <w:tcPr>
            <w:tcW w:w="1701" w:type="dxa"/>
            <w:tcBorders>
              <w:top w:val="single" w:sz="4" w:space="0" w:color="auto"/>
              <w:left w:val="nil"/>
              <w:bottom w:val="single" w:sz="4" w:space="0" w:color="auto"/>
              <w:right w:val="single" w:sz="4" w:space="0" w:color="auto"/>
            </w:tcBorders>
            <w:vAlign w:val="bottom"/>
          </w:tcPr>
          <w:p w14:paraId="45B5BC51" w14:textId="77777777" w:rsidR="0045111E" w:rsidRPr="00B62720" w:rsidRDefault="0045111E" w:rsidP="0045111E">
            <w:pPr>
              <w:widowControl/>
              <w:jc w:val="center"/>
              <w:rPr>
                <w:rFonts w:cs="Arial"/>
                <w:color w:val="000000"/>
                <w:szCs w:val="22"/>
                <w:lang w:eastAsia="en-GB" w:bidi="ar-SA"/>
              </w:rPr>
            </w:pPr>
            <w:r w:rsidRPr="00B62720">
              <w:rPr>
                <w:rFonts w:cs="Arial"/>
                <w:color w:val="000000"/>
                <w:szCs w:val="22"/>
              </w:rPr>
              <w:t>72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8065AA5" w14:textId="77777777" w:rsidR="0045111E" w:rsidRPr="00B62720" w:rsidRDefault="0045111E" w:rsidP="0045111E">
            <w:pPr>
              <w:widowControl/>
              <w:jc w:val="center"/>
              <w:rPr>
                <w:rFonts w:cs="Arial"/>
                <w:color w:val="000000"/>
                <w:szCs w:val="22"/>
                <w:lang w:eastAsia="en-GB" w:bidi="ar-SA"/>
              </w:rPr>
            </w:pPr>
            <w:r w:rsidRPr="00B62720">
              <w:rPr>
                <w:rFonts w:cs="Arial"/>
                <w:color w:val="000000"/>
                <w:szCs w:val="22"/>
                <w:lang w:eastAsia="en-GB" w:bidi="ar-SA"/>
              </w:rPr>
              <w:t>187.5</w:t>
            </w:r>
          </w:p>
        </w:tc>
        <w:tc>
          <w:tcPr>
            <w:tcW w:w="2410" w:type="dxa"/>
            <w:tcBorders>
              <w:top w:val="nil"/>
              <w:left w:val="nil"/>
              <w:bottom w:val="single" w:sz="4" w:space="0" w:color="auto"/>
              <w:right w:val="single" w:sz="4" w:space="0" w:color="auto"/>
            </w:tcBorders>
            <w:shd w:val="clear" w:color="auto" w:fill="auto"/>
            <w:noWrap/>
            <w:vAlign w:val="bottom"/>
            <w:hideMark/>
          </w:tcPr>
          <w:p w14:paraId="56D0695F" w14:textId="77777777" w:rsidR="0045111E" w:rsidRPr="00B62720" w:rsidRDefault="0045111E" w:rsidP="0045111E">
            <w:pPr>
              <w:widowControl/>
              <w:jc w:val="center"/>
              <w:rPr>
                <w:rFonts w:cs="Arial"/>
                <w:color w:val="000000"/>
                <w:szCs w:val="22"/>
                <w:lang w:eastAsia="en-GB" w:bidi="ar-SA"/>
              </w:rPr>
            </w:pPr>
            <w:r w:rsidRPr="00B62720">
              <w:rPr>
                <w:rFonts w:cs="Arial"/>
                <w:color w:val="000000"/>
                <w:szCs w:val="22"/>
                <w:lang w:eastAsia="en-GB" w:bidi="ar-SA"/>
              </w:rPr>
              <w:t>33.6</w:t>
            </w:r>
          </w:p>
        </w:tc>
      </w:tr>
      <w:tr w:rsidR="0045111E" w:rsidRPr="00B62720" w14:paraId="70A75927"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57BE78F8" w14:textId="77777777" w:rsidR="0045111E" w:rsidRPr="00B62720" w:rsidRDefault="0045111E" w:rsidP="0045111E">
            <w:pPr>
              <w:rPr>
                <w:rFonts w:cs="Arial"/>
                <w:color w:val="000000"/>
                <w:szCs w:val="22"/>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4133A8D2" w14:textId="77777777" w:rsidR="0045111E" w:rsidRPr="00B62720" w:rsidRDefault="0045111E" w:rsidP="0045111E">
            <w:pPr>
              <w:widowControl/>
              <w:rPr>
                <w:rFonts w:cs="Arial"/>
                <w:color w:val="000000"/>
                <w:szCs w:val="22"/>
                <w:lang w:eastAsia="en-GB" w:bidi="ar-SA"/>
              </w:rPr>
            </w:pPr>
            <w:r w:rsidRPr="00B62720">
              <w:rPr>
                <w:rFonts w:cs="Arial"/>
                <w:color w:val="000000"/>
                <w:szCs w:val="22"/>
                <w:lang w:eastAsia="en-GB" w:bidi="ar-SA"/>
              </w:rPr>
              <w:t>19–30 years</w:t>
            </w:r>
          </w:p>
        </w:tc>
        <w:tc>
          <w:tcPr>
            <w:tcW w:w="1701" w:type="dxa"/>
            <w:tcBorders>
              <w:top w:val="single" w:sz="4" w:space="0" w:color="auto"/>
              <w:left w:val="nil"/>
              <w:bottom w:val="single" w:sz="4" w:space="0" w:color="auto"/>
              <w:right w:val="single" w:sz="4" w:space="0" w:color="auto"/>
            </w:tcBorders>
            <w:vAlign w:val="bottom"/>
          </w:tcPr>
          <w:p w14:paraId="75E05B40" w14:textId="77777777" w:rsidR="0045111E" w:rsidRPr="00B62720" w:rsidRDefault="0045111E" w:rsidP="0045111E">
            <w:pPr>
              <w:widowControl/>
              <w:jc w:val="center"/>
              <w:rPr>
                <w:rFonts w:cs="Arial"/>
                <w:color w:val="000000"/>
                <w:szCs w:val="22"/>
                <w:lang w:eastAsia="en-GB" w:bidi="ar-SA"/>
              </w:rPr>
            </w:pPr>
            <w:r w:rsidRPr="00B62720">
              <w:rPr>
                <w:rFonts w:cs="Arial"/>
                <w:color w:val="000000"/>
                <w:szCs w:val="22"/>
              </w:rPr>
              <w:t>153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B1993B9" w14:textId="77777777" w:rsidR="0045111E" w:rsidRPr="00B62720" w:rsidRDefault="0045111E" w:rsidP="0045111E">
            <w:pPr>
              <w:widowControl/>
              <w:jc w:val="center"/>
              <w:rPr>
                <w:rFonts w:cs="Arial"/>
                <w:color w:val="000000"/>
                <w:szCs w:val="22"/>
                <w:lang w:eastAsia="en-GB" w:bidi="ar-SA"/>
              </w:rPr>
            </w:pPr>
            <w:r w:rsidRPr="00B62720">
              <w:rPr>
                <w:rFonts w:cs="Arial"/>
                <w:color w:val="000000"/>
                <w:szCs w:val="22"/>
                <w:lang w:eastAsia="en-GB" w:bidi="ar-SA"/>
              </w:rPr>
              <w:t>334.0</w:t>
            </w:r>
          </w:p>
        </w:tc>
        <w:tc>
          <w:tcPr>
            <w:tcW w:w="2410" w:type="dxa"/>
            <w:tcBorders>
              <w:top w:val="nil"/>
              <w:left w:val="nil"/>
              <w:bottom w:val="single" w:sz="4" w:space="0" w:color="auto"/>
              <w:right w:val="single" w:sz="4" w:space="0" w:color="auto"/>
            </w:tcBorders>
            <w:shd w:val="clear" w:color="auto" w:fill="auto"/>
            <w:noWrap/>
            <w:vAlign w:val="bottom"/>
            <w:hideMark/>
          </w:tcPr>
          <w:p w14:paraId="5F44E238" w14:textId="77777777" w:rsidR="0045111E" w:rsidRPr="00B62720" w:rsidRDefault="0045111E" w:rsidP="0045111E">
            <w:pPr>
              <w:widowControl/>
              <w:jc w:val="center"/>
              <w:rPr>
                <w:rFonts w:cs="Arial"/>
                <w:color w:val="000000"/>
                <w:szCs w:val="22"/>
                <w:lang w:eastAsia="en-GB" w:bidi="ar-SA"/>
              </w:rPr>
            </w:pPr>
            <w:r w:rsidRPr="00B62720">
              <w:rPr>
                <w:rFonts w:cs="Arial"/>
                <w:color w:val="000000"/>
                <w:szCs w:val="22"/>
                <w:lang w:eastAsia="en-GB" w:bidi="ar-SA"/>
              </w:rPr>
              <w:t>59.8</w:t>
            </w:r>
          </w:p>
        </w:tc>
      </w:tr>
      <w:tr w:rsidR="0045111E" w:rsidRPr="00B62720" w14:paraId="2EEA6E37"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5F143310" w14:textId="77777777" w:rsidR="0045111E" w:rsidRPr="00B62720" w:rsidRDefault="0045111E" w:rsidP="0045111E">
            <w:pPr>
              <w:rPr>
                <w:rFonts w:cs="Arial"/>
                <w:color w:val="000000"/>
                <w:szCs w:val="22"/>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24F7DD6F" w14:textId="77777777" w:rsidR="0045111E" w:rsidRPr="00B62720" w:rsidRDefault="0045111E" w:rsidP="0045111E">
            <w:pPr>
              <w:widowControl/>
              <w:rPr>
                <w:rFonts w:cs="Arial"/>
                <w:color w:val="000000"/>
                <w:szCs w:val="22"/>
                <w:lang w:eastAsia="en-GB" w:bidi="ar-SA"/>
              </w:rPr>
            </w:pPr>
            <w:r w:rsidRPr="00B62720">
              <w:rPr>
                <w:rFonts w:cs="Arial"/>
                <w:color w:val="000000"/>
                <w:szCs w:val="22"/>
                <w:lang w:eastAsia="en-GB" w:bidi="ar-SA"/>
              </w:rPr>
              <w:t>31–50 years</w:t>
            </w:r>
          </w:p>
        </w:tc>
        <w:tc>
          <w:tcPr>
            <w:tcW w:w="1701" w:type="dxa"/>
            <w:tcBorders>
              <w:top w:val="single" w:sz="4" w:space="0" w:color="auto"/>
              <w:left w:val="nil"/>
              <w:bottom w:val="single" w:sz="4" w:space="0" w:color="auto"/>
              <w:right w:val="single" w:sz="4" w:space="0" w:color="auto"/>
            </w:tcBorders>
            <w:vAlign w:val="bottom"/>
          </w:tcPr>
          <w:p w14:paraId="53F69F06" w14:textId="77777777" w:rsidR="0045111E" w:rsidRPr="00B62720" w:rsidRDefault="0045111E" w:rsidP="0045111E">
            <w:pPr>
              <w:widowControl/>
              <w:jc w:val="center"/>
              <w:rPr>
                <w:rFonts w:cs="Arial"/>
                <w:color w:val="000000"/>
                <w:szCs w:val="22"/>
                <w:lang w:eastAsia="en-GB" w:bidi="ar-SA"/>
              </w:rPr>
            </w:pPr>
            <w:r w:rsidRPr="00B62720">
              <w:rPr>
                <w:rFonts w:cs="Arial"/>
                <w:color w:val="000000"/>
                <w:szCs w:val="22"/>
              </w:rPr>
              <w:t>320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73F8FC2" w14:textId="77777777" w:rsidR="0045111E" w:rsidRPr="00B62720" w:rsidRDefault="0045111E" w:rsidP="0045111E">
            <w:pPr>
              <w:widowControl/>
              <w:jc w:val="center"/>
              <w:rPr>
                <w:rFonts w:cs="Arial"/>
                <w:color w:val="000000"/>
                <w:szCs w:val="22"/>
                <w:lang w:eastAsia="en-GB" w:bidi="ar-SA"/>
              </w:rPr>
            </w:pPr>
            <w:r w:rsidRPr="00B62720">
              <w:rPr>
                <w:rFonts w:cs="Arial"/>
                <w:color w:val="000000"/>
                <w:szCs w:val="22"/>
                <w:lang w:eastAsia="en-GB" w:bidi="ar-SA"/>
              </w:rPr>
              <w:t>100.0</w:t>
            </w:r>
          </w:p>
        </w:tc>
        <w:tc>
          <w:tcPr>
            <w:tcW w:w="2410" w:type="dxa"/>
            <w:tcBorders>
              <w:top w:val="nil"/>
              <w:left w:val="nil"/>
              <w:bottom w:val="single" w:sz="4" w:space="0" w:color="auto"/>
              <w:right w:val="single" w:sz="4" w:space="0" w:color="auto"/>
            </w:tcBorders>
            <w:shd w:val="clear" w:color="auto" w:fill="auto"/>
            <w:noWrap/>
            <w:vAlign w:val="bottom"/>
            <w:hideMark/>
          </w:tcPr>
          <w:p w14:paraId="1C7AD281" w14:textId="77777777" w:rsidR="0045111E" w:rsidRPr="00B62720" w:rsidRDefault="0045111E" w:rsidP="0045111E">
            <w:pPr>
              <w:widowControl/>
              <w:jc w:val="center"/>
              <w:rPr>
                <w:rFonts w:cs="Arial"/>
                <w:color w:val="000000"/>
                <w:szCs w:val="22"/>
                <w:lang w:eastAsia="en-GB" w:bidi="ar-SA"/>
              </w:rPr>
            </w:pPr>
            <w:r w:rsidRPr="00B62720">
              <w:rPr>
                <w:rFonts w:cs="Arial"/>
                <w:color w:val="000000"/>
                <w:szCs w:val="22"/>
                <w:lang w:eastAsia="en-GB" w:bidi="ar-SA"/>
              </w:rPr>
              <w:t>17.9</w:t>
            </w:r>
          </w:p>
        </w:tc>
      </w:tr>
      <w:tr w:rsidR="0045111E" w:rsidRPr="00B62720" w14:paraId="1C424C7B"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292F52A" w14:textId="77777777" w:rsidR="0045111E" w:rsidRPr="00B62720" w:rsidRDefault="0045111E" w:rsidP="0045111E">
            <w:pPr>
              <w:rPr>
                <w:rFonts w:cs="Arial"/>
                <w:color w:val="000000"/>
                <w:szCs w:val="22"/>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0AD44D83" w14:textId="77777777" w:rsidR="0045111E" w:rsidRPr="00B62720" w:rsidRDefault="0045111E" w:rsidP="0045111E">
            <w:pPr>
              <w:widowControl/>
              <w:rPr>
                <w:rFonts w:cs="Arial"/>
                <w:color w:val="000000"/>
                <w:szCs w:val="22"/>
                <w:lang w:eastAsia="en-GB" w:bidi="ar-SA"/>
              </w:rPr>
            </w:pPr>
            <w:r w:rsidRPr="00B62720">
              <w:rPr>
                <w:rFonts w:cs="Arial"/>
                <w:color w:val="000000"/>
                <w:szCs w:val="22"/>
                <w:lang w:eastAsia="en-GB" w:bidi="ar-SA"/>
              </w:rPr>
              <w:t>51–70 years</w:t>
            </w:r>
          </w:p>
        </w:tc>
        <w:tc>
          <w:tcPr>
            <w:tcW w:w="1701" w:type="dxa"/>
            <w:tcBorders>
              <w:top w:val="single" w:sz="4" w:space="0" w:color="auto"/>
              <w:left w:val="nil"/>
              <w:bottom w:val="single" w:sz="4" w:space="0" w:color="auto"/>
              <w:right w:val="single" w:sz="4" w:space="0" w:color="auto"/>
            </w:tcBorders>
            <w:vAlign w:val="bottom"/>
          </w:tcPr>
          <w:p w14:paraId="0DAE5ACF" w14:textId="77777777" w:rsidR="0045111E" w:rsidRPr="00B62720" w:rsidRDefault="0045111E" w:rsidP="0045111E">
            <w:pPr>
              <w:widowControl/>
              <w:jc w:val="center"/>
              <w:rPr>
                <w:rFonts w:cs="Arial"/>
                <w:color w:val="000000"/>
                <w:szCs w:val="22"/>
                <w:lang w:eastAsia="en-GB" w:bidi="ar-SA"/>
              </w:rPr>
            </w:pPr>
            <w:r w:rsidRPr="00B62720">
              <w:rPr>
                <w:rFonts w:cs="Arial"/>
                <w:color w:val="000000"/>
                <w:szCs w:val="22"/>
              </w:rPr>
              <w:t>287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4DE5DDC" w14:textId="77777777" w:rsidR="0045111E" w:rsidRPr="00B62720" w:rsidRDefault="0045111E" w:rsidP="0045111E">
            <w:pPr>
              <w:widowControl/>
              <w:jc w:val="center"/>
              <w:rPr>
                <w:rFonts w:cs="Arial"/>
                <w:color w:val="000000"/>
                <w:szCs w:val="22"/>
                <w:lang w:eastAsia="en-GB" w:bidi="ar-SA"/>
              </w:rPr>
            </w:pPr>
            <w:r w:rsidRPr="00B62720">
              <w:rPr>
                <w:rFonts w:cs="Arial"/>
                <w:color w:val="000000"/>
                <w:szCs w:val="22"/>
                <w:lang w:eastAsia="en-GB" w:bidi="ar-SA"/>
              </w:rPr>
              <w:t>133.0</w:t>
            </w:r>
          </w:p>
        </w:tc>
        <w:tc>
          <w:tcPr>
            <w:tcW w:w="2410" w:type="dxa"/>
            <w:tcBorders>
              <w:top w:val="nil"/>
              <w:left w:val="nil"/>
              <w:bottom w:val="single" w:sz="4" w:space="0" w:color="auto"/>
              <w:right w:val="single" w:sz="4" w:space="0" w:color="auto"/>
            </w:tcBorders>
            <w:shd w:val="clear" w:color="auto" w:fill="auto"/>
            <w:noWrap/>
            <w:vAlign w:val="bottom"/>
            <w:hideMark/>
          </w:tcPr>
          <w:p w14:paraId="11C3B6A3" w14:textId="77777777" w:rsidR="0045111E" w:rsidRPr="00B62720" w:rsidRDefault="0045111E" w:rsidP="0045111E">
            <w:pPr>
              <w:widowControl/>
              <w:jc w:val="center"/>
              <w:rPr>
                <w:rFonts w:cs="Arial"/>
                <w:color w:val="000000"/>
                <w:szCs w:val="22"/>
                <w:lang w:eastAsia="en-GB" w:bidi="ar-SA"/>
              </w:rPr>
            </w:pPr>
            <w:r w:rsidRPr="00B62720">
              <w:rPr>
                <w:rFonts w:cs="Arial"/>
                <w:color w:val="000000"/>
                <w:szCs w:val="22"/>
                <w:lang w:eastAsia="en-GB" w:bidi="ar-SA"/>
              </w:rPr>
              <w:t>23.8</w:t>
            </w:r>
          </w:p>
        </w:tc>
      </w:tr>
      <w:tr w:rsidR="0045111E" w:rsidRPr="00B62720" w14:paraId="561CF3D2"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367CC62D" w14:textId="77777777" w:rsidR="0045111E" w:rsidRPr="00B62720" w:rsidRDefault="0045111E" w:rsidP="0045111E">
            <w:pPr>
              <w:rPr>
                <w:rFonts w:cs="Arial"/>
                <w:color w:val="000000"/>
                <w:szCs w:val="22"/>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6BCB8EBA" w14:textId="77777777" w:rsidR="0045111E" w:rsidRPr="00B62720" w:rsidRDefault="0045111E" w:rsidP="0045111E">
            <w:pPr>
              <w:widowControl/>
              <w:rPr>
                <w:rFonts w:cs="Arial"/>
                <w:color w:val="000000"/>
                <w:szCs w:val="22"/>
                <w:lang w:eastAsia="en-GB" w:bidi="ar-SA"/>
              </w:rPr>
            </w:pPr>
            <w:r w:rsidRPr="00B62720">
              <w:rPr>
                <w:rFonts w:cs="Arial"/>
                <w:color w:val="000000"/>
                <w:szCs w:val="22"/>
              </w:rPr>
              <w:t>71 years &amp; over</w:t>
            </w:r>
          </w:p>
        </w:tc>
        <w:tc>
          <w:tcPr>
            <w:tcW w:w="1701" w:type="dxa"/>
            <w:tcBorders>
              <w:top w:val="single" w:sz="4" w:space="0" w:color="auto"/>
              <w:left w:val="nil"/>
              <w:bottom w:val="single" w:sz="4" w:space="0" w:color="auto"/>
              <w:right w:val="single" w:sz="4" w:space="0" w:color="auto"/>
            </w:tcBorders>
            <w:vAlign w:val="bottom"/>
          </w:tcPr>
          <w:p w14:paraId="7B2F625D" w14:textId="77777777" w:rsidR="0045111E" w:rsidRPr="00B62720" w:rsidRDefault="0045111E" w:rsidP="0045111E">
            <w:pPr>
              <w:widowControl/>
              <w:jc w:val="center"/>
              <w:rPr>
                <w:rFonts w:cs="Arial"/>
                <w:color w:val="000000"/>
                <w:szCs w:val="22"/>
                <w:lang w:eastAsia="en-GB" w:bidi="ar-SA"/>
              </w:rPr>
            </w:pPr>
            <w:r w:rsidRPr="00B62720">
              <w:rPr>
                <w:rFonts w:cs="Arial"/>
                <w:color w:val="000000"/>
                <w:szCs w:val="22"/>
              </w:rPr>
              <w:t>132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3DD8018" w14:textId="77777777" w:rsidR="0045111E" w:rsidRPr="00B62720" w:rsidRDefault="0045111E" w:rsidP="0045111E">
            <w:pPr>
              <w:widowControl/>
              <w:jc w:val="center"/>
              <w:rPr>
                <w:rFonts w:cs="Arial"/>
                <w:color w:val="000000"/>
                <w:szCs w:val="22"/>
                <w:lang w:eastAsia="en-GB" w:bidi="ar-SA"/>
              </w:rPr>
            </w:pPr>
            <w:r w:rsidRPr="00B62720">
              <w:rPr>
                <w:rFonts w:cs="Arial"/>
                <w:color w:val="000000"/>
                <w:szCs w:val="22"/>
                <w:lang w:eastAsia="en-GB" w:bidi="ar-SA"/>
              </w:rPr>
              <w:t>89.8</w:t>
            </w:r>
          </w:p>
        </w:tc>
        <w:tc>
          <w:tcPr>
            <w:tcW w:w="2410" w:type="dxa"/>
            <w:tcBorders>
              <w:top w:val="nil"/>
              <w:left w:val="nil"/>
              <w:bottom w:val="single" w:sz="4" w:space="0" w:color="auto"/>
              <w:right w:val="single" w:sz="4" w:space="0" w:color="auto"/>
            </w:tcBorders>
            <w:shd w:val="clear" w:color="auto" w:fill="auto"/>
            <w:noWrap/>
            <w:vAlign w:val="bottom"/>
            <w:hideMark/>
          </w:tcPr>
          <w:p w14:paraId="438811BA" w14:textId="77777777" w:rsidR="0045111E" w:rsidRPr="00B62720" w:rsidRDefault="0045111E" w:rsidP="0045111E">
            <w:pPr>
              <w:widowControl/>
              <w:jc w:val="center"/>
              <w:rPr>
                <w:rFonts w:cs="Arial"/>
                <w:color w:val="000000"/>
                <w:szCs w:val="22"/>
                <w:lang w:eastAsia="en-GB" w:bidi="ar-SA"/>
              </w:rPr>
            </w:pPr>
            <w:r w:rsidRPr="00B62720">
              <w:rPr>
                <w:rFonts w:cs="Arial"/>
                <w:color w:val="000000"/>
                <w:szCs w:val="22"/>
                <w:lang w:eastAsia="en-GB" w:bidi="ar-SA"/>
              </w:rPr>
              <w:t>16.1</w:t>
            </w:r>
          </w:p>
        </w:tc>
      </w:tr>
      <w:tr w:rsidR="0045111E" w:rsidRPr="00B62720" w14:paraId="7FEA3425" w14:textId="77777777" w:rsidTr="008A11F7">
        <w:trPr>
          <w:trHeight w:val="255"/>
        </w:trPr>
        <w:tc>
          <w:tcPr>
            <w:tcW w:w="1281" w:type="dxa"/>
            <w:vMerge/>
            <w:tcBorders>
              <w:left w:val="single" w:sz="4" w:space="0" w:color="auto"/>
              <w:bottom w:val="single" w:sz="4" w:space="0" w:color="auto"/>
              <w:right w:val="single" w:sz="4" w:space="0" w:color="auto"/>
            </w:tcBorders>
            <w:shd w:val="clear" w:color="auto" w:fill="auto"/>
            <w:noWrap/>
            <w:vAlign w:val="bottom"/>
            <w:hideMark/>
          </w:tcPr>
          <w:p w14:paraId="2FC2A4AB" w14:textId="77777777" w:rsidR="0045111E" w:rsidRPr="00B62720" w:rsidRDefault="0045111E" w:rsidP="0045111E">
            <w:pPr>
              <w:widowControl/>
              <w:rPr>
                <w:rFonts w:cs="Arial"/>
                <w:b/>
                <w:bCs/>
                <w:color w:val="000000"/>
                <w:szCs w:val="22"/>
                <w:lang w:eastAsia="en-GB" w:bidi="ar-SA"/>
              </w:rPr>
            </w:pP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593404BE" w14:textId="77777777" w:rsidR="0045111E" w:rsidRPr="00B62720" w:rsidRDefault="0045111E" w:rsidP="0045111E">
            <w:pPr>
              <w:widowControl/>
              <w:rPr>
                <w:rFonts w:cs="Arial"/>
                <w:b/>
                <w:bCs/>
                <w:color w:val="000000"/>
                <w:szCs w:val="22"/>
                <w:lang w:eastAsia="en-GB" w:bidi="ar-SA"/>
              </w:rPr>
            </w:pPr>
            <w:r w:rsidRPr="00B62720">
              <w:rPr>
                <w:rFonts w:cs="Arial"/>
                <w:b/>
                <w:bCs/>
                <w:color w:val="000000"/>
                <w:szCs w:val="22"/>
                <w:lang w:eastAsia="en-GB" w:bidi="ar-SA"/>
              </w:rPr>
              <w:t> 2 years &amp; over</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3BA6D7F2" w14:textId="77777777" w:rsidR="0045111E" w:rsidRPr="00B62720" w:rsidRDefault="0045111E" w:rsidP="0045111E">
            <w:pPr>
              <w:widowControl/>
              <w:jc w:val="center"/>
              <w:rPr>
                <w:rFonts w:cs="Arial"/>
                <w:b/>
                <w:bCs/>
                <w:color w:val="000000"/>
                <w:szCs w:val="22"/>
                <w:lang w:eastAsia="en-GB" w:bidi="ar-SA"/>
              </w:rPr>
            </w:pPr>
            <w:r w:rsidRPr="00B62720">
              <w:rPr>
                <w:rFonts w:cs="Arial"/>
                <w:b/>
                <w:bCs/>
                <w:color w:val="000000"/>
                <w:szCs w:val="22"/>
              </w:rPr>
              <w:t>1304</w:t>
            </w:r>
          </w:p>
        </w:tc>
        <w:tc>
          <w:tcPr>
            <w:tcW w:w="212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0AB74079" w14:textId="77777777" w:rsidR="0045111E" w:rsidRPr="00B62720" w:rsidRDefault="0045111E" w:rsidP="0045111E">
            <w:pPr>
              <w:widowControl/>
              <w:jc w:val="center"/>
              <w:rPr>
                <w:rFonts w:cs="Arial"/>
                <w:b/>
                <w:bCs/>
                <w:color w:val="000000"/>
                <w:szCs w:val="22"/>
                <w:lang w:eastAsia="en-GB" w:bidi="ar-SA"/>
              </w:rPr>
            </w:pPr>
            <w:r w:rsidRPr="00B62720">
              <w:rPr>
                <w:rFonts w:cs="Arial"/>
                <w:b/>
                <w:bCs/>
                <w:color w:val="000000"/>
                <w:szCs w:val="22"/>
                <w:lang w:eastAsia="en-GB" w:bidi="ar-SA"/>
              </w:rPr>
              <w:t>150.0</w:t>
            </w: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33312877" w14:textId="77777777" w:rsidR="0045111E" w:rsidRPr="00B62720" w:rsidRDefault="0045111E" w:rsidP="0045111E">
            <w:pPr>
              <w:widowControl/>
              <w:jc w:val="center"/>
              <w:rPr>
                <w:rFonts w:cs="Arial"/>
                <w:b/>
                <w:bCs/>
                <w:color w:val="000000"/>
                <w:szCs w:val="22"/>
                <w:lang w:eastAsia="en-GB" w:bidi="ar-SA"/>
              </w:rPr>
            </w:pPr>
            <w:r w:rsidRPr="00B62720">
              <w:rPr>
                <w:rFonts w:cs="Arial"/>
                <w:b/>
                <w:bCs/>
                <w:color w:val="000000"/>
                <w:szCs w:val="22"/>
                <w:lang w:eastAsia="en-GB" w:bidi="ar-SA"/>
              </w:rPr>
              <w:t>26.9</w:t>
            </w:r>
          </w:p>
        </w:tc>
      </w:tr>
    </w:tbl>
    <w:p w14:paraId="56DF6441" w14:textId="77777777" w:rsidR="0045111E" w:rsidRPr="0045111E" w:rsidRDefault="0045111E" w:rsidP="0045111E"/>
    <w:p w14:paraId="51B91CE4" w14:textId="3128565B" w:rsidR="0045111E" w:rsidRPr="0045111E" w:rsidRDefault="0045111E" w:rsidP="0045111E">
      <w:pPr>
        <w:rPr>
          <w:b/>
        </w:rPr>
      </w:pPr>
      <w:r w:rsidRPr="0045111E">
        <w:rPr>
          <w:b/>
        </w:rPr>
        <w:t xml:space="preserve">Flavoured milk </w:t>
      </w:r>
      <w:r w:rsidR="00B62720">
        <w:rPr>
          <w:b/>
        </w:rPr>
        <w:t>–</w:t>
      </w:r>
      <w:r w:rsidRPr="0045111E">
        <w:rPr>
          <w:b/>
        </w:rPr>
        <w:t xml:space="preserve"> IMO concentration based on 50% replacement of added sugar = 3.8 g/100g/mL</w:t>
      </w:r>
    </w:p>
    <w:tbl>
      <w:tblPr>
        <w:tblW w:w="9072" w:type="dxa"/>
        <w:tblLayout w:type="fixed"/>
        <w:tblLook w:val="04A0" w:firstRow="1" w:lastRow="0" w:firstColumn="1" w:lastColumn="0" w:noHBand="0" w:noVBand="1"/>
      </w:tblPr>
      <w:tblGrid>
        <w:gridCol w:w="1179"/>
        <w:gridCol w:w="2197"/>
        <w:gridCol w:w="1558"/>
        <w:gridCol w:w="1941"/>
        <w:gridCol w:w="2197"/>
      </w:tblGrid>
      <w:tr w:rsidR="0045111E" w:rsidRPr="00B62720" w14:paraId="56344DC7" w14:textId="77777777" w:rsidTr="008A11F7">
        <w:trPr>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64785" w14:textId="77777777" w:rsidR="0045111E" w:rsidRPr="00B62720" w:rsidRDefault="0045111E" w:rsidP="0045111E">
            <w:pPr>
              <w:rPr>
                <w:rFonts w:cs="Arial"/>
                <w:b/>
                <w:bCs/>
                <w:color w:val="000000"/>
                <w:sz w:val="20"/>
                <w:szCs w:val="20"/>
                <w:lang w:eastAsia="en-GB" w:bidi="ar-SA"/>
              </w:rPr>
            </w:pPr>
            <w:r w:rsidRPr="00B62720">
              <w:rPr>
                <w:rFonts w:cs="Arial"/>
                <w:b/>
                <w:bCs/>
                <w:color w:val="000000"/>
                <w:sz w:val="20"/>
                <w:szCs w:val="20"/>
                <w:lang w:eastAsia="en-GB" w:bidi="ar-SA"/>
              </w:rPr>
              <w:t>Sex</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31429A5A"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NRV Age Group</w:t>
            </w:r>
          </w:p>
        </w:tc>
        <w:tc>
          <w:tcPr>
            <w:tcW w:w="1701" w:type="dxa"/>
            <w:tcBorders>
              <w:top w:val="single" w:sz="4" w:space="0" w:color="auto"/>
              <w:left w:val="nil"/>
              <w:bottom w:val="single" w:sz="4" w:space="0" w:color="auto"/>
              <w:right w:val="single" w:sz="4" w:space="0" w:color="auto"/>
            </w:tcBorders>
            <w:vAlign w:val="bottom"/>
          </w:tcPr>
          <w:p w14:paraId="63282AC9"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Number of Consumers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FE54C9"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 xml:space="preserve">P97.5 Consumption g/person/day </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36076ED9"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P97.5 exposure to IMO over 24 hrs (g/person/day)</w:t>
            </w:r>
          </w:p>
        </w:tc>
      </w:tr>
      <w:tr w:rsidR="0045111E" w:rsidRPr="00B62720" w14:paraId="6E7A3F08" w14:textId="77777777" w:rsidTr="008A11F7">
        <w:trPr>
          <w:trHeight w:val="255"/>
        </w:trPr>
        <w:tc>
          <w:tcPr>
            <w:tcW w:w="1281" w:type="dxa"/>
            <w:vMerge w:val="restart"/>
            <w:tcBorders>
              <w:top w:val="nil"/>
              <w:left w:val="single" w:sz="4" w:space="0" w:color="auto"/>
              <w:right w:val="single" w:sz="4" w:space="0" w:color="auto"/>
            </w:tcBorders>
            <w:shd w:val="clear" w:color="auto" w:fill="auto"/>
            <w:noWrap/>
            <w:hideMark/>
          </w:tcPr>
          <w:p w14:paraId="2F98A80E"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Females</w:t>
            </w:r>
          </w:p>
          <w:p w14:paraId="0E73F5FC"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11B0704F"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38D13D2C"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4E249CD9"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6DA1FED4"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7ABA0E96"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4ECE8F32"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655850FF"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2–3 years</w:t>
            </w:r>
          </w:p>
        </w:tc>
        <w:tc>
          <w:tcPr>
            <w:tcW w:w="1701" w:type="dxa"/>
            <w:tcBorders>
              <w:top w:val="single" w:sz="4" w:space="0" w:color="auto"/>
              <w:left w:val="nil"/>
              <w:bottom w:val="single" w:sz="4" w:space="0" w:color="auto"/>
              <w:right w:val="single" w:sz="4" w:space="0" w:color="auto"/>
            </w:tcBorders>
            <w:vAlign w:val="bottom"/>
          </w:tcPr>
          <w:p w14:paraId="08282CB1"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84744EA"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312B8AD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3CAFD1BD"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62D10972"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086437B4"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4–8 years</w:t>
            </w:r>
          </w:p>
        </w:tc>
        <w:tc>
          <w:tcPr>
            <w:tcW w:w="1701" w:type="dxa"/>
            <w:tcBorders>
              <w:top w:val="single" w:sz="4" w:space="0" w:color="auto"/>
              <w:left w:val="nil"/>
              <w:bottom w:val="single" w:sz="4" w:space="0" w:color="auto"/>
              <w:right w:val="single" w:sz="4" w:space="0" w:color="auto"/>
            </w:tcBorders>
            <w:vAlign w:val="bottom"/>
          </w:tcPr>
          <w:p w14:paraId="07B9AD57"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29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93B97E0"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7E3E723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2AD7F773"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400E16F4"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7935991"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9–13 years</w:t>
            </w:r>
          </w:p>
        </w:tc>
        <w:tc>
          <w:tcPr>
            <w:tcW w:w="1701" w:type="dxa"/>
            <w:tcBorders>
              <w:top w:val="single" w:sz="4" w:space="0" w:color="auto"/>
              <w:left w:val="nil"/>
              <w:bottom w:val="single" w:sz="4" w:space="0" w:color="auto"/>
              <w:right w:val="single" w:sz="4" w:space="0" w:color="auto"/>
            </w:tcBorders>
            <w:vAlign w:val="bottom"/>
          </w:tcPr>
          <w:p w14:paraId="6AE00217"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40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EBD144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928.0</w:t>
            </w:r>
          </w:p>
        </w:tc>
        <w:tc>
          <w:tcPr>
            <w:tcW w:w="2410" w:type="dxa"/>
            <w:tcBorders>
              <w:top w:val="nil"/>
              <w:left w:val="nil"/>
              <w:bottom w:val="single" w:sz="4" w:space="0" w:color="auto"/>
              <w:right w:val="single" w:sz="4" w:space="0" w:color="auto"/>
            </w:tcBorders>
            <w:shd w:val="clear" w:color="auto" w:fill="auto"/>
            <w:noWrap/>
            <w:vAlign w:val="bottom"/>
            <w:hideMark/>
          </w:tcPr>
          <w:p w14:paraId="26BFE599"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35.3</w:t>
            </w:r>
          </w:p>
        </w:tc>
      </w:tr>
      <w:tr w:rsidR="0045111E" w:rsidRPr="00B62720" w14:paraId="34D048C9"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3A3CBA97"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46CEF518"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14–18 years</w:t>
            </w:r>
          </w:p>
        </w:tc>
        <w:tc>
          <w:tcPr>
            <w:tcW w:w="1701" w:type="dxa"/>
            <w:tcBorders>
              <w:top w:val="single" w:sz="4" w:space="0" w:color="auto"/>
              <w:left w:val="nil"/>
              <w:bottom w:val="single" w:sz="4" w:space="0" w:color="auto"/>
              <w:right w:val="single" w:sz="4" w:space="0" w:color="auto"/>
            </w:tcBorders>
            <w:vAlign w:val="bottom"/>
          </w:tcPr>
          <w:p w14:paraId="0C9D6314"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54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CEEA314"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1390.5</w:t>
            </w:r>
          </w:p>
        </w:tc>
        <w:tc>
          <w:tcPr>
            <w:tcW w:w="2410" w:type="dxa"/>
            <w:tcBorders>
              <w:top w:val="nil"/>
              <w:left w:val="nil"/>
              <w:bottom w:val="single" w:sz="4" w:space="0" w:color="auto"/>
              <w:right w:val="single" w:sz="4" w:space="0" w:color="auto"/>
            </w:tcBorders>
            <w:shd w:val="clear" w:color="auto" w:fill="auto"/>
            <w:noWrap/>
            <w:vAlign w:val="bottom"/>
            <w:hideMark/>
          </w:tcPr>
          <w:p w14:paraId="39F2DB35"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52.8</w:t>
            </w:r>
          </w:p>
        </w:tc>
      </w:tr>
      <w:tr w:rsidR="0045111E" w:rsidRPr="00B62720" w14:paraId="7C1DF0E8"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35851A44"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4E4D74F9"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19–30 years</w:t>
            </w:r>
          </w:p>
        </w:tc>
        <w:tc>
          <w:tcPr>
            <w:tcW w:w="1701" w:type="dxa"/>
            <w:tcBorders>
              <w:top w:val="single" w:sz="4" w:space="0" w:color="auto"/>
              <w:left w:val="nil"/>
              <w:bottom w:val="single" w:sz="4" w:space="0" w:color="auto"/>
              <w:right w:val="single" w:sz="4" w:space="0" w:color="auto"/>
            </w:tcBorders>
            <w:vAlign w:val="bottom"/>
          </w:tcPr>
          <w:p w14:paraId="0C8D5F3C"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54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68B2E0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1484.59</w:t>
            </w:r>
          </w:p>
        </w:tc>
        <w:tc>
          <w:tcPr>
            <w:tcW w:w="2410" w:type="dxa"/>
            <w:tcBorders>
              <w:top w:val="nil"/>
              <w:left w:val="nil"/>
              <w:bottom w:val="single" w:sz="4" w:space="0" w:color="auto"/>
              <w:right w:val="single" w:sz="4" w:space="0" w:color="auto"/>
            </w:tcBorders>
            <w:shd w:val="clear" w:color="auto" w:fill="auto"/>
            <w:noWrap/>
            <w:vAlign w:val="bottom"/>
            <w:hideMark/>
          </w:tcPr>
          <w:p w14:paraId="44729DD6"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56.4</w:t>
            </w:r>
          </w:p>
        </w:tc>
      </w:tr>
      <w:tr w:rsidR="0045111E" w:rsidRPr="00B62720" w14:paraId="668A0A99"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23AFF024"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2F9C524C"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31–50 years</w:t>
            </w:r>
          </w:p>
        </w:tc>
        <w:tc>
          <w:tcPr>
            <w:tcW w:w="1701" w:type="dxa"/>
            <w:tcBorders>
              <w:top w:val="single" w:sz="4" w:space="0" w:color="auto"/>
              <w:left w:val="nil"/>
              <w:bottom w:val="single" w:sz="4" w:space="0" w:color="auto"/>
              <w:right w:val="single" w:sz="4" w:space="0" w:color="auto"/>
            </w:tcBorders>
            <w:vAlign w:val="bottom"/>
          </w:tcPr>
          <w:p w14:paraId="1B0DF073"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69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0CE202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1060.0</w:t>
            </w:r>
          </w:p>
        </w:tc>
        <w:tc>
          <w:tcPr>
            <w:tcW w:w="2410" w:type="dxa"/>
            <w:tcBorders>
              <w:top w:val="nil"/>
              <w:left w:val="nil"/>
              <w:bottom w:val="single" w:sz="4" w:space="0" w:color="auto"/>
              <w:right w:val="single" w:sz="4" w:space="0" w:color="auto"/>
            </w:tcBorders>
            <w:shd w:val="clear" w:color="auto" w:fill="auto"/>
            <w:noWrap/>
            <w:vAlign w:val="bottom"/>
            <w:hideMark/>
          </w:tcPr>
          <w:p w14:paraId="7EB450BB"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40.3</w:t>
            </w:r>
          </w:p>
        </w:tc>
      </w:tr>
      <w:tr w:rsidR="0045111E" w:rsidRPr="00B62720" w14:paraId="001D06A4"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58C56DC4"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2910DE68"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51–70 years</w:t>
            </w:r>
          </w:p>
        </w:tc>
        <w:tc>
          <w:tcPr>
            <w:tcW w:w="1701" w:type="dxa"/>
            <w:tcBorders>
              <w:top w:val="single" w:sz="4" w:space="0" w:color="auto"/>
              <w:left w:val="nil"/>
              <w:bottom w:val="single" w:sz="4" w:space="0" w:color="auto"/>
              <w:right w:val="single" w:sz="4" w:space="0" w:color="auto"/>
            </w:tcBorders>
            <w:vAlign w:val="bottom"/>
          </w:tcPr>
          <w:p w14:paraId="07310C55"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36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FB2D67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0ADA9F46"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62D54122"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4947C9E"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F7DBEB2"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rPr>
              <w:t>71 years &amp; over</w:t>
            </w:r>
          </w:p>
        </w:tc>
        <w:tc>
          <w:tcPr>
            <w:tcW w:w="1701" w:type="dxa"/>
            <w:tcBorders>
              <w:top w:val="single" w:sz="4" w:space="0" w:color="auto"/>
              <w:left w:val="nil"/>
              <w:bottom w:val="single" w:sz="4" w:space="0" w:color="auto"/>
              <w:right w:val="single" w:sz="4" w:space="0" w:color="auto"/>
            </w:tcBorders>
            <w:vAlign w:val="bottom"/>
          </w:tcPr>
          <w:p w14:paraId="1609A023"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11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A5120BB"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65615A6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0ACFB206" w14:textId="77777777" w:rsidTr="008A11F7">
        <w:trPr>
          <w:trHeight w:val="255"/>
        </w:trPr>
        <w:tc>
          <w:tcPr>
            <w:tcW w:w="1281" w:type="dxa"/>
            <w:vMerge/>
            <w:tcBorders>
              <w:left w:val="single" w:sz="4" w:space="0" w:color="auto"/>
              <w:bottom w:val="single" w:sz="4" w:space="0" w:color="auto"/>
              <w:right w:val="single" w:sz="4" w:space="0" w:color="auto"/>
            </w:tcBorders>
            <w:shd w:val="clear" w:color="auto" w:fill="auto"/>
            <w:noWrap/>
            <w:vAlign w:val="bottom"/>
            <w:hideMark/>
          </w:tcPr>
          <w:p w14:paraId="2A30A5E5" w14:textId="77777777" w:rsidR="0045111E" w:rsidRPr="00B62720" w:rsidRDefault="0045111E" w:rsidP="0045111E">
            <w:pPr>
              <w:widowControl/>
              <w:rPr>
                <w:rFonts w:cs="Arial"/>
                <w:b/>
                <w:bCs/>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2759154A" w14:textId="77777777" w:rsidR="0045111E" w:rsidRPr="00B62720" w:rsidRDefault="0045111E" w:rsidP="0045111E">
            <w:pPr>
              <w:widowControl/>
              <w:rPr>
                <w:rFonts w:cs="Arial"/>
                <w:b/>
                <w:bCs/>
                <w:color w:val="000000"/>
                <w:sz w:val="20"/>
                <w:szCs w:val="20"/>
                <w:lang w:eastAsia="en-GB" w:bidi="ar-SA"/>
              </w:rPr>
            </w:pPr>
            <w:r w:rsidRPr="00B62720">
              <w:rPr>
                <w:rFonts w:cs="Arial"/>
                <w:b/>
                <w:bCs/>
                <w:sz w:val="20"/>
                <w:szCs w:val="20"/>
                <w:lang w:eastAsia="en-GB" w:bidi="ar-SA"/>
              </w:rPr>
              <w:t> 2 years &amp; over</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1F927C38"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rPr>
              <w:t>298</w:t>
            </w:r>
          </w:p>
        </w:tc>
        <w:tc>
          <w:tcPr>
            <w:tcW w:w="212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1B43CFF"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1390.5</w:t>
            </w: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0A94D583" w14:textId="77777777" w:rsidR="0045111E" w:rsidRPr="00B62720" w:rsidRDefault="0045111E" w:rsidP="0045111E">
            <w:pPr>
              <w:widowControl/>
              <w:jc w:val="center"/>
              <w:rPr>
                <w:rFonts w:cs="Arial"/>
                <w:b/>
                <w:bCs/>
                <w:color w:val="00B050"/>
                <w:sz w:val="20"/>
                <w:szCs w:val="20"/>
                <w:lang w:eastAsia="en-GB" w:bidi="ar-SA"/>
              </w:rPr>
            </w:pPr>
            <w:r w:rsidRPr="00B62720">
              <w:rPr>
                <w:rFonts w:cs="Arial"/>
                <w:b/>
                <w:bCs/>
                <w:sz w:val="20"/>
                <w:szCs w:val="20"/>
                <w:lang w:eastAsia="en-GB" w:bidi="ar-SA"/>
              </w:rPr>
              <w:t>52.8</w:t>
            </w:r>
          </w:p>
        </w:tc>
      </w:tr>
      <w:tr w:rsidR="0045111E" w:rsidRPr="00B62720" w14:paraId="55772565" w14:textId="77777777" w:rsidTr="008A11F7">
        <w:trPr>
          <w:trHeight w:val="255"/>
        </w:trPr>
        <w:tc>
          <w:tcPr>
            <w:tcW w:w="1281" w:type="dxa"/>
            <w:vMerge w:val="restart"/>
            <w:tcBorders>
              <w:top w:val="nil"/>
              <w:left w:val="single" w:sz="4" w:space="0" w:color="auto"/>
              <w:right w:val="single" w:sz="4" w:space="0" w:color="auto"/>
            </w:tcBorders>
            <w:shd w:val="clear" w:color="auto" w:fill="auto"/>
            <w:noWrap/>
            <w:hideMark/>
          </w:tcPr>
          <w:p w14:paraId="5CED42D4"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r w:rsidRPr="00B62720">
              <w:rPr>
                <w:rFonts w:cs="Arial"/>
                <w:b/>
                <w:bCs/>
                <w:color w:val="000000"/>
                <w:sz w:val="20"/>
                <w:szCs w:val="20"/>
                <w:lang w:eastAsia="en-GB" w:bidi="ar-SA"/>
              </w:rPr>
              <w:t>Males</w:t>
            </w:r>
          </w:p>
          <w:p w14:paraId="1529B721"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7C6326FB"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02DB5BA8"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3457E1DF"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2A80F771"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30A162D9"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3A59EC89" w14:textId="77777777" w:rsidR="0045111E" w:rsidRPr="00B62720" w:rsidRDefault="0045111E" w:rsidP="0045111E">
            <w:pPr>
              <w:rPr>
                <w:rFonts w:cs="Arial"/>
                <w:b/>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26D4051C"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2–3 years</w:t>
            </w:r>
          </w:p>
        </w:tc>
        <w:tc>
          <w:tcPr>
            <w:tcW w:w="1701" w:type="dxa"/>
            <w:tcBorders>
              <w:top w:val="single" w:sz="4" w:space="0" w:color="auto"/>
              <w:left w:val="nil"/>
              <w:bottom w:val="single" w:sz="4" w:space="0" w:color="auto"/>
              <w:right w:val="single" w:sz="4" w:space="0" w:color="auto"/>
            </w:tcBorders>
            <w:vAlign w:val="bottom"/>
          </w:tcPr>
          <w:p w14:paraId="2ED4C5A2"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3AEB61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508D3D5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27C7D2D0"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56E27805"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492339F9"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4–8 years</w:t>
            </w:r>
          </w:p>
        </w:tc>
        <w:tc>
          <w:tcPr>
            <w:tcW w:w="1701" w:type="dxa"/>
            <w:tcBorders>
              <w:top w:val="single" w:sz="4" w:space="0" w:color="auto"/>
              <w:left w:val="nil"/>
              <w:bottom w:val="single" w:sz="4" w:space="0" w:color="auto"/>
              <w:right w:val="single" w:sz="4" w:space="0" w:color="auto"/>
            </w:tcBorders>
            <w:vAlign w:val="bottom"/>
          </w:tcPr>
          <w:p w14:paraId="6773DD59"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29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2FF7BA4"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7E373A63"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45820230"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37EF5027"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2E2B2CB"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9–13 years</w:t>
            </w:r>
          </w:p>
        </w:tc>
        <w:tc>
          <w:tcPr>
            <w:tcW w:w="1701" w:type="dxa"/>
            <w:tcBorders>
              <w:top w:val="single" w:sz="4" w:space="0" w:color="auto"/>
              <w:left w:val="nil"/>
              <w:bottom w:val="single" w:sz="4" w:space="0" w:color="auto"/>
              <w:right w:val="single" w:sz="4" w:space="0" w:color="auto"/>
            </w:tcBorders>
            <w:vAlign w:val="bottom"/>
          </w:tcPr>
          <w:p w14:paraId="7DF212A6"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42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AC262B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944.0</w:t>
            </w:r>
          </w:p>
        </w:tc>
        <w:tc>
          <w:tcPr>
            <w:tcW w:w="2410" w:type="dxa"/>
            <w:tcBorders>
              <w:top w:val="nil"/>
              <w:left w:val="nil"/>
              <w:bottom w:val="single" w:sz="4" w:space="0" w:color="auto"/>
              <w:right w:val="single" w:sz="4" w:space="0" w:color="auto"/>
            </w:tcBorders>
            <w:shd w:val="clear" w:color="auto" w:fill="auto"/>
            <w:noWrap/>
            <w:vAlign w:val="bottom"/>
            <w:hideMark/>
          </w:tcPr>
          <w:p w14:paraId="1E51DC6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35.9</w:t>
            </w:r>
          </w:p>
        </w:tc>
      </w:tr>
      <w:tr w:rsidR="0045111E" w:rsidRPr="00B62720" w14:paraId="14F82C06"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279AB4F2"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51C62A8"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14–18 years</w:t>
            </w:r>
          </w:p>
        </w:tc>
        <w:tc>
          <w:tcPr>
            <w:tcW w:w="1701" w:type="dxa"/>
            <w:tcBorders>
              <w:top w:val="single" w:sz="4" w:space="0" w:color="auto"/>
              <w:left w:val="nil"/>
              <w:bottom w:val="single" w:sz="4" w:space="0" w:color="auto"/>
              <w:right w:val="single" w:sz="4" w:space="0" w:color="auto"/>
            </w:tcBorders>
            <w:vAlign w:val="bottom"/>
          </w:tcPr>
          <w:p w14:paraId="5D01B074"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33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4DB41DC"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0A7A6819"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02365240"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0FBDAAB7"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A4ADB5C"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19–30 years</w:t>
            </w:r>
          </w:p>
        </w:tc>
        <w:tc>
          <w:tcPr>
            <w:tcW w:w="1701" w:type="dxa"/>
            <w:tcBorders>
              <w:top w:val="single" w:sz="4" w:space="0" w:color="auto"/>
              <w:left w:val="nil"/>
              <w:bottom w:val="single" w:sz="4" w:space="0" w:color="auto"/>
              <w:right w:val="single" w:sz="4" w:space="0" w:color="auto"/>
            </w:tcBorders>
            <w:vAlign w:val="bottom"/>
          </w:tcPr>
          <w:p w14:paraId="24CE510F"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90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A0870D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1209.8</w:t>
            </w:r>
          </w:p>
        </w:tc>
        <w:tc>
          <w:tcPr>
            <w:tcW w:w="2410" w:type="dxa"/>
            <w:tcBorders>
              <w:top w:val="nil"/>
              <w:left w:val="nil"/>
              <w:bottom w:val="single" w:sz="4" w:space="0" w:color="auto"/>
              <w:right w:val="single" w:sz="4" w:space="0" w:color="auto"/>
            </w:tcBorders>
            <w:shd w:val="clear" w:color="auto" w:fill="auto"/>
            <w:noWrap/>
            <w:vAlign w:val="bottom"/>
            <w:hideMark/>
          </w:tcPr>
          <w:p w14:paraId="50DE7B8B"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46.0</w:t>
            </w:r>
          </w:p>
        </w:tc>
      </w:tr>
      <w:tr w:rsidR="0045111E" w:rsidRPr="00B62720" w14:paraId="612B1D08"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8FE110D"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45E11B95"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31–50 years</w:t>
            </w:r>
          </w:p>
        </w:tc>
        <w:tc>
          <w:tcPr>
            <w:tcW w:w="1701" w:type="dxa"/>
            <w:tcBorders>
              <w:top w:val="single" w:sz="4" w:space="0" w:color="auto"/>
              <w:left w:val="nil"/>
              <w:bottom w:val="single" w:sz="4" w:space="0" w:color="auto"/>
              <w:right w:val="single" w:sz="4" w:space="0" w:color="auto"/>
            </w:tcBorders>
            <w:vAlign w:val="bottom"/>
          </w:tcPr>
          <w:p w14:paraId="67EBF745"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110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27A119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1640.0</w:t>
            </w:r>
          </w:p>
        </w:tc>
        <w:tc>
          <w:tcPr>
            <w:tcW w:w="2410" w:type="dxa"/>
            <w:tcBorders>
              <w:top w:val="nil"/>
              <w:left w:val="nil"/>
              <w:bottom w:val="single" w:sz="4" w:space="0" w:color="auto"/>
              <w:right w:val="single" w:sz="4" w:space="0" w:color="auto"/>
            </w:tcBorders>
            <w:shd w:val="clear" w:color="auto" w:fill="auto"/>
            <w:noWrap/>
            <w:vAlign w:val="bottom"/>
            <w:hideMark/>
          </w:tcPr>
          <w:p w14:paraId="0001D3E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62.3</w:t>
            </w:r>
          </w:p>
        </w:tc>
      </w:tr>
      <w:tr w:rsidR="0045111E" w:rsidRPr="00B62720" w14:paraId="002F08E8"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4E05AD20"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4ACF7792"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51–70 years</w:t>
            </w:r>
          </w:p>
        </w:tc>
        <w:tc>
          <w:tcPr>
            <w:tcW w:w="1701" w:type="dxa"/>
            <w:tcBorders>
              <w:top w:val="single" w:sz="4" w:space="0" w:color="auto"/>
              <w:left w:val="nil"/>
              <w:bottom w:val="single" w:sz="4" w:space="0" w:color="auto"/>
              <w:right w:val="single" w:sz="4" w:space="0" w:color="auto"/>
            </w:tcBorders>
            <w:vAlign w:val="bottom"/>
          </w:tcPr>
          <w:p w14:paraId="142AF8CE"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48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F97A55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1272.0</w:t>
            </w:r>
          </w:p>
        </w:tc>
        <w:tc>
          <w:tcPr>
            <w:tcW w:w="2410" w:type="dxa"/>
            <w:tcBorders>
              <w:top w:val="nil"/>
              <w:left w:val="nil"/>
              <w:bottom w:val="single" w:sz="4" w:space="0" w:color="auto"/>
              <w:right w:val="single" w:sz="4" w:space="0" w:color="auto"/>
            </w:tcBorders>
            <w:shd w:val="clear" w:color="auto" w:fill="auto"/>
            <w:noWrap/>
            <w:vAlign w:val="bottom"/>
            <w:hideMark/>
          </w:tcPr>
          <w:p w14:paraId="07AFD946"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48.3</w:t>
            </w:r>
          </w:p>
        </w:tc>
      </w:tr>
      <w:tr w:rsidR="0045111E" w:rsidRPr="00B62720" w14:paraId="0B394904"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277561C8"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5D3503A8"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rPr>
              <w:t>71 years &amp; over</w:t>
            </w:r>
          </w:p>
        </w:tc>
        <w:tc>
          <w:tcPr>
            <w:tcW w:w="1701" w:type="dxa"/>
            <w:tcBorders>
              <w:top w:val="single" w:sz="4" w:space="0" w:color="auto"/>
              <w:left w:val="nil"/>
              <w:bottom w:val="single" w:sz="4" w:space="0" w:color="auto"/>
              <w:right w:val="single" w:sz="4" w:space="0" w:color="auto"/>
            </w:tcBorders>
            <w:vAlign w:val="bottom"/>
          </w:tcPr>
          <w:p w14:paraId="55DA2FA1"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13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E620709"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01B4AC0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3E4A6970" w14:textId="77777777" w:rsidTr="008A11F7">
        <w:trPr>
          <w:trHeight w:val="255"/>
        </w:trPr>
        <w:tc>
          <w:tcPr>
            <w:tcW w:w="1281" w:type="dxa"/>
            <w:vMerge/>
            <w:tcBorders>
              <w:left w:val="single" w:sz="4" w:space="0" w:color="auto"/>
              <w:bottom w:val="single" w:sz="4" w:space="0" w:color="auto"/>
              <w:right w:val="single" w:sz="4" w:space="0" w:color="auto"/>
            </w:tcBorders>
            <w:shd w:val="clear" w:color="auto" w:fill="auto"/>
            <w:noWrap/>
            <w:vAlign w:val="bottom"/>
            <w:hideMark/>
          </w:tcPr>
          <w:p w14:paraId="2FB2CD36" w14:textId="77777777" w:rsidR="0045111E" w:rsidRPr="00B62720" w:rsidRDefault="0045111E" w:rsidP="0045111E">
            <w:pPr>
              <w:widowControl/>
              <w:rPr>
                <w:rFonts w:cs="Arial"/>
                <w:b/>
                <w:bCs/>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79776845"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 2 years &amp; over</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74E823F3"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rPr>
              <w:t>371</w:t>
            </w:r>
          </w:p>
        </w:tc>
        <w:tc>
          <w:tcPr>
            <w:tcW w:w="212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08B813B2"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1272.0</w:t>
            </w: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18D8553B" w14:textId="77777777" w:rsidR="0045111E" w:rsidRPr="00B62720" w:rsidRDefault="0045111E" w:rsidP="0045111E">
            <w:pPr>
              <w:widowControl/>
              <w:jc w:val="center"/>
              <w:rPr>
                <w:rFonts w:cs="Arial"/>
                <w:b/>
                <w:bCs/>
                <w:color w:val="00B050"/>
                <w:sz w:val="20"/>
                <w:szCs w:val="20"/>
                <w:lang w:eastAsia="en-GB" w:bidi="ar-SA"/>
              </w:rPr>
            </w:pPr>
            <w:r w:rsidRPr="00B62720">
              <w:rPr>
                <w:rFonts w:cs="Arial"/>
                <w:b/>
                <w:bCs/>
                <w:sz w:val="20"/>
                <w:szCs w:val="20"/>
                <w:lang w:eastAsia="en-GB" w:bidi="ar-SA"/>
              </w:rPr>
              <w:t>48.3</w:t>
            </w:r>
          </w:p>
        </w:tc>
      </w:tr>
    </w:tbl>
    <w:p w14:paraId="47BBBF95" w14:textId="77777777" w:rsidR="0045111E" w:rsidRPr="0045111E" w:rsidRDefault="0045111E" w:rsidP="0045111E">
      <w:pPr>
        <w:ind w:right="-569"/>
        <w:rPr>
          <w:sz w:val="18"/>
          <w:szCs w:val="18"/>
          <w:lang w:eastAsia="en-AU" w:bidi="ar-SA"/>
        </w:rPr>
      </w:pPr>
      <w:r w:rsidRPr="0045111E">
        <w:rPr>
          <w:sz w:val="18"/>
          <w:szCs w:val="18"/>
          <w:lang w:eastAsia="en-AU" w:bidi="ar-SA"/>
        </w:rPr>
        <w:t>n/a – indicates insufficient consumer numbers (less than 39) to allow for the derivation of a robust 97.5</w:t>
      </w:r>
      <w:r w:rsidRPr="0045111E">
        <w:rPr>
          <w:sz w:val="18"/>
          <w:szCs w:val="18"/>
          <w:vertAlign w:val="superscript"/>
          <w:lang w:eastAsia="en-AU" w:bidi="ar-SA"/>
        </w:rPr>
        <w:t>th</w:t>
      </w:r>
      <w:r w:rsidRPr="0045111E">
        <w:rPr>
          <w:sz w:val="18"/>
          <w:szCs w:val="18"/>
          <w:lang w:eastAsia="en-AU" w:bidi="ar-SA"/>
        </w:rPr>
        <w:t xml:space="preserve"> percentile consumption</w:t>
      </w:r>
    </w:p>
    <w:p w14:paraId="5B6563BE" w14:textId="77777777" w:rsidR="0045111E" w:rsidRPr="0045111E" w:rsidRDefault="0045111E" w:rsidP="0045111E">
      <w:pPr>
        <w:ind w:right="-853"/>
        <w:rPr>
          <w:b/>
        </w:rPr>
      </w:pPr>
    </w:p>
    <w:p w14:paraId="17251CE8" w14:textId="77777777" w:rsidR="0045111E" w:rsidRPr="0045111E" w:rsidRDefault="0045111E" w:rsidP="00B62720">
      <w:pPr>
        <w:keepNext/>
        <w:ind w:right="-853"/>
        <w:rPr>
          <w:b/>
        </w:rPr>
      </w:pPr>
      <w:r w:rsidRPr="0045111E">
        <w:rPr>
          <w:b/>
        </w:rPr>
        <w:lastRenderedPageBreak/>
        <w:t>Frozen milk products - IMO concentration based on 50% replacement of added sugar = 5.3g/100g/mL</w:t>
      </w:r>
    </w:p>
    <w:tbl>
      <w:tblPr>
        <w:tblW w:w="9072" w:type="dxa"/>
        <w:tblLayout w:type="fixed"/>
        <w:tblLook w:val="04A0" w:firstRow="1" w:lastRow="0" w:firstColumn="1" w:lastColumn="0" w:noHBand="0" w:noVBand="1"/>
      </w:tblPr>
      <w:tblGrid>
        <w:gridCol w:w="1179"/>
        <w:gridCol w:w="2197"/>
        <w:gridCol w:w="1558"/>
        <w:gridCol w:w="1941"/>
        <w:gridCol w:w="2197"/>
      </w:tblGrid>
      <w:tr w:rsidR="0045111E" w:rsidRPr="00B62720" w14:paraId="115B7D20" w14:textId="77777777" w:rsidTr="008A11F7">
        <w:trPr>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2A410" w14:textId="77777777" w:rsidR="0045111E" w:rsidRPr="00B62720" w:rsidRDefault="0045111E" w:rsidP="00B62720">
            <w:pPr>
              <w:keepNext/>
              <w:widowControl/>
              <w:rPr>
                <w:rFonts w:cs="Arial"/>
                <w:b/>
                <w:bCs/>
                <w:color w:val="000000"/>
                <w:sz w:val="20"/>
                <w:szCs w:val="20"/>
                <w:lang w:eastAsia="en-GB" w:bidi="ar-SA"/>
              </w:rPr>
            </w:pPr>
            <w:r w:rsidRPr="00B62720">
              <w:rPr>
                <w:rFonts w:cs="Arial"/>
                <w:b/>
                <w:bCs/>
                <w:color w:val="000000"/>
                <w:sz w:val="20"/>
                <w:szCs w:val="20"/>
                <w:lang w:eastAsia="en-GB" w:bidi="ar-SA"/>
              </w:rPr>
              <w:t>Sex</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7CEC9AA1" w14:textId="77777777" w:rsidR="0045111E" w:rsidRPr="00B62720" w:rsidRDefault="0045111E" w:rsidP="00B62720">
            <w:pPr>
              <w:keepNext/>
              <w:widowControl/>
              <w:rPr>
                <w:rFonts w:cs="Arial"/>
                <w:b/>
                <w:bCs/>
                <w:color w:val="000000"/>
                <w:sz w:val="20"/>
                <w:szCs w:val="20"/>
                <w:lang w:eastAsia="en-GB" w:bidi="ar-SA"/>
              </w:rPr>
            </w:pPr>
            <w:r w:rsidRPr="00B62720">
              <w:rPr>
                <w:rFonts w:cs="Arial"/>
                <w:b/>
                <w:bCs/>
                <w:color w:val="000000"/>
                <w:sz w:val="20"/>
                <w:szCs w:val="20"/>
                <w:lang w:eastAsia="en-GB" w:bidi="ar-SA"/>
              </w:rPr>
              <w:t>NRV Age Group</w:t>
            </w:r>
          </w:p>
        </w:tc>
        <w:tc>
          <w:tcPr>
            <w:tcW w:w="1701" w:type="dxa"/>
            <w:tcBorders>
              <w:top w:val="single" w:sz="4" w:space="0" w:color="auto"/>
              <w:left w:val="nil"/>
              <w:bottom w:val="single" w:sz="4" w:space="0" w:color="auto"/>
              <w:right w:val="single" w:sz="4" w:space="0" w:color="auto"/>
            </w:tcBorders>
            <w:vAlign w:val="bottom"/>
          </w:tcPr>
          <w:p w14:paraId="1BF501C2" w14:textId="77777777" w:rsidR="0045111E" w:rsidRPr="00B62720" w:rsidRDefault="0045111E" w:rsidP="00B62720">
            <w:pPr>
              <w:keepNext/>
              <w:widowControl/>
              <w:jc w:val="center"/>
              <w:rPr>
                <w:rFonts w:cs="Arial"/>
                <w:b/>
                <w:bCs/>
                <w:color w:val="000000"/>
                <w:sz w:val="20"/>
                <w:szCs w:val="20"/>
                <w:lang w:eastAsia="en-GB" w:bidi="ar-SA"/>
              </w:rPr>
            </w:pPr>
            <w:r w:rsidRPr="00B62720">
              <w:rPr>
                <w:rFonts w:cs="Arial"/>
                <w:b/>
                <w:bCs/>
                <w:color w:val="000000"/>
                <w:sz w:val="20"/>
                <w:szCs w:val="20"/>
                <w:lang w:eastAsia="en-GB" w:bidi="ar-SA"/>
              </w:rPr>
              <w:t>Number of Consumers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513F47" w14:textId="77777777" w:rsidR="0045111E" w:rsidRPr="00B62720" w:rsidRDefault="0045111E" w:rsidP="00B62720">
            <w:pPr>
              <w:keepNext/>
              <w:widowControl/>
              <w:rPr>
                <w:rFonts w:cs="Arial"/>
                <w:b/>
                <w:bCs/>
                <w:color w:val="000000"/>
                <w:sz w:val="20"/>
                <w:szCs w:val="20"/>
                <w:lang w:eastAsia="en-GB" w:bidi="ar-SA"/>
              </w:rPr>
            </w:pPr>
            <w:r w:rsidRPr="00B62720">
              <w:rPr>
                <w:rFonts w:cs="Arial"/>
                <w:b/>
                <w:bCs/>
                <w:color w:val="000000"/>
                <w:sz w:val="20"/>
                <w:szCs w:val="20"/>
                <w:lang w:eastAsia="en-GB" w:bidi="ar-SA"/>
              </w:rPr>
              <w:t xml:space="preserve">P97.5 Consumption g/person/day </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44F54B6D" w14:textId="77777777" w:rsidR="0045111E" w:rsidRPr="00B62720" w:rsidRDefault="0045111E" w:rsidP="00B62720">
            <w:pPr>
              <w:keepNext/>
              <w:widowControl/>
              <w:rPr>
                <w:rFonts w:cs="Arial"/>
                <w:b/>
                <w:bCs/>
                <w:color w:val="000000"/>
                <w:sz w:val="20"/>
                <w:szCs w:val="20"/>
                <w:lang w:eastAsia="en-GB" w:bidi="ar-SA"/>
              </w:rPr>
            </w:pPr>
            <w:r w:rsidRPr="00B62720">
              <w:rPr>
                <w:rFonts w:cs="Arial"/>
                <w:b/>
                <w:bCs/>
                <w:color w:val="000000"/>
                <w:sz w:val="20"/>
                <w:szCs w:val="20"/>
                <w:lang w:eastAsia="en-GB" w:bidi="ar-SA"/>
              </w:rPr>
              <w:t>P97.5 exposure to IMO over 24 hrs (g/person/day)</w:t>
            </w:r>
          </w:p>
        </w:tc>
      </w:tr>
      <w:tr w:rsidR="0045111E" w:rsidRPr="00B62720" w14:paraId="294C9E82" w14:textId="77777777" w:rsidTr="008A11F7">
        <w:trPr>
          <w:trHeight w:val="255"/>
        </w:trPr>
        <w:tc>
          <w:tcPr>
            <w:tcW w:w="1281" w:type="dxa"/>
            <w:vMerge w:val="restart"/>
            <w:tcBorders>
              <w:top w:val="nil"/>
              <w:left w:val="single" w:sz="4" w:space="0" w:color="auto"/>
              <w:right w:val="single" w:sz="4" w:space="0" w:color="auto"/>
            </w:tcBorders>
            <w:shd w:val="clear" w:color="auto" w:fill="auto"/>
            <w:noWrap/>
            <w:hideMark/>
          </w:tcPr>
          <w:p w14:paraId="7DDBF702" w14:textId="77777777" w:rsidR="0045111E" w:rsidRPr="00B62720" w:rsidRDefault="0045111E" w:rsidP="00B62720">
            <w:pPr>
              <w:keepNext/>
              <w:widowControl/>
              <w:rPr>
                <w:rFonts w:cs="Arial"/>
                <w:b/>
                <w:color w:val="000000"/>
                <w:sz w:val="20"/>
                <w:szCs w:val="20"/>
                <w:lang w:eastAsia="en-GB" w:bidi="ar-SA"/>
              </w:rPr>
            </w:pPr>
            <w:r w:rsidRPr="00B62720">
              <w:rPr>
                <w:rFonts w:cs="Arial"/>
                <w:b/>
                <w:color w:val="000000"/>
                <w:sz w:val="20"/>
                <w:szCs w:val="20"/>
                <w:lang w:eastAsia="en-GB" w:bidi="ar-SA"/>
              </w:rPr>
              <w:t> Females</w:t>
            </w:r>
          </w:p>
          <w:p w14:paraId="7AA00561" w14:textId="77777777" w:rsidR="0045111E" w:rsidRPr="00B62720" w:rsidRDefault="0045111E" w:rsidP="00B62720">
            <w:pPr>
              <w:keepNext/>
              <w:widowControl/>
              <w:rPr>
                <w:rFonts w:cs="Arial"/>
                <w:b/>
                <w:color w:val="000000"/>
                <w:sz w:val="20"/>
                <w:szCs w:val="20"/>
                <w:lang w:eastAsia="en-GB" w:bidi="ar-SA"/>
              </w:rPr>
            </w:pPr>
            <w:r w:rsidRPr="00B62720">
              <w:rPr>
                <w:rFonts w:cs="Arial"/>
                <w:b/>
                <w:color w:val="000000"/>
                <w:sz w:val="20"/>
                <w:szCs w:val="20"/>
                <w:lang w:eastAsia="en-GB" w:bidi="ar-SA"/>
              </w:rPr>
              <w:t> </w:t>
            </w:r>
          </w:p>
          <w:p w14:paraId="67FB4B9A" w14:textId="77777777" w:rsidR="0045111E" w:rsidRPr="00B62720" w:rsidRDefault="0045111E" w:rsidP="00B62720">
            <w:pPr>
              <w:keepNext/>
              <w:widowControl/>
              <w:rPr>
                <w:rFonts w:cs="Arial"/>
                <w:b/>
                <w:color w:val="000000"/>
                <w:sz w:val="20"/>
                <w:szCs w:val="20"/>
                <w:lang w:eastAsia="en-GB" w:bidi="ar-SA"/>
              </w:rPr>
            </w:pPr>
            <w:r w:rsidRPr="00B62720">
              <w:rPr>
                <w:rFonts w:cs="Arial"/>
                <w:b/>
                <w:color w:val="000000"/>
                <w:sz w:val="20"/>
                <w:szCs w:val="20"/>
                <w:lang w:eastAsia="en-GB" w:bidi="ar-SA"/>
              </w:rPr>
              <w:t> </w:t>
            </w:r>
          </w:p>
          <w:p w14:paraId="2E904C68" w14:textId="77777777" w:rsidR="0045111E" w:rsidRPr="00B62720" w:rsidRDefault="0045111E" w:rsidP="00B62720">
            <w:pPr>
              <w:keepNext/>
              <w:widowControl/>
              <w:rPr>
                <w:rFonts w:cs="Arial"/>
                <w:b/>
                <w:color w:val="000000"/>
                <w:sz w:val="20"/>
                <w:szCs w:val="20"/>
                <w:lang w:eastAsia="en-GB" w:bidi="ar-SA"/>
              </w:rPr>
            </w:pPr>
            <w:r w:rsidRPr="00B62720">
              <w:rPr>
                <w:rFonts w:cs="Arial"/>
                <w:b/>
                <w:color w:val="000000"/>
                <w:sz w:val="20"/>
                <w:szCs w:val="20"/>
                <w:lang w:eastAsia="en-GB" w:bidi="ar-SA"/>
              </w:rPr>
              <w:t> </w:t>
            </w:r>
          </w:p>
          <w:p w14:paraId="70CFF61D" w14:textId="77777777" w:rsidR="0045111E" w:rsidRPr="00B62720" w:rsidRDefault="0045111E" w:rsidP="00B62720">
            <w:pPr>
              <w:keepNext/>
              <w:widowControl/>
              <w:rPr>
                <w:rFonts w:cs="Arial"/>
                <w:b/>
                <w:color w:val="000000"/>
                <w:sz w:val="20"/>
                <w:szCs w:val="20"/>
                <w:lang w:eastAsia="en-GB" w:bidi="ar-SA"/>
              </w:rPr>
            </w:pPr>
            <w:r w:rsidRPr="00B62720">
              <w:rPr>
                <w:rFonts w:cs="Arial"/>
                <w:b/>
                <w:color w:val="000000"/>
                <w:sz w:val="20"/>
                <w:szCs w:val="20"/>
                <w:lang w:eastAsia="en-GB" w:bidi="ar-SA"/>
              </w:rPr>
              <w:t> </w:t>
            </w:r>
          </w:p>
          <w:p w14:paraId="7521A98C" w14:textId="77777777" w:rsidR="0045111E" w:rsidRPr="00B62720" w:rsidRDefault="0045111E" w:rsidP="00B62720">
            <w:pPr>
              <w:keepNext/>
              <w:widowControl/>
              <w:rPr>
                <w:rFonts w:cs="Arial"/>
                <w:b/>
                <w:color w:val="000000"/>
                <w:sz w:val="20"/>
                <w:szCs w:val="20"/>
                <w:lang w:eastAsia="en-GB" w:bidi="ar-SA"/>
              </w:rPr>
            </w:pPr>
            <w:r w:rsidRPr="00B62720">
              <w:rPr>
                <w:rFonts w:cs="Arial"/>
                <w:b/>
                <w:color w:val="000000"/>
                <w:sz w:val="20"/>
                <w:szCs w:val="20"/>
                <w:lang w:eastAsia="en-GB" w:bidi="ar-SA"/>
              </w:rPr>
              <w:t> </w:t>
            </w:r>
          </w:p>
          <w:p w14:paraId="2772592C" w14:textId="77777777" w:rsidR="0045111E" w:rsidRPr="00B62720" w:rsidRDefault="0045111E" w:rsidP="00B62720">
            <w:pPr>
              <w:keepNext/>
              <w:widowControl/>
              <w:rPr>
                <w:rFonts w:cs="Arial"/>
                <w:b/>
                <w:color w:val="000000"/>
                <w:sz w:val="20"/>
                <w:szCs w:val="20"/>
                <w:lang w:eastAsia="en-GB" w:bidi="ar-SA"/>
              </w:rPr>
            </w:pPr>
            <w:r w:rsidRPr="00B62720">
              <w:rPr>
                <w:rFonts w:cs="Arial"/>
                <w:b/>
                <w:color w:val="000000"/>
                <w:sz w:val="20"/>
                <w:szCs w:val="20"/>
                <w:lang w:eastAsia="en-GB" w:bidi="ar-SA"/>
              </w:rPr>
              <w:t> </w:t>
            </w:r>
          </w:p>
          <w:p w14:paraId="68D3A375" w14:textId="77777777" w:rsidR="0045111E" w:rsidRPr="00B62720" w:rsidRDefault="0045111E" w:rsidP="00B62720">
            <w:pPr>
              <w:keepNext/>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1A329B5E" w14:textId="77777777" w:rsidR="0045111E" w:rsidRPr="00B62720" w:rsidRDefault="0045111E" w:rsidP="00B62720">
            <w:pPr>
              <w:keepNext/>
              <w:widowControl/>
              <w:rPr>
                <w:rFonts w:cs="Arial"/>
                <w:color w:val="000000"/>
                <w:sz w:val="20"/>
                <w:szCs w:val="20"/>
                <w:lang w:eastAsia="en-GB" w:bidi="ar-SA"/>
              </w:rPr>
            </w:pPr>
            <w:r w:rsidRPr="00B62720">
              <w:rPr>
                <w:rFonts w:cs="Arial"/>
                <w:color w:val="000000"/>
                <w:sz w:val="20"/>
                <w:szCs w:val="20"/>
                <w:lang w:eastAsia="en-GB" w:bidi="ar-SA"/>
              </w:rPr>
              <w:t>2–3 years</w:t>
            </w:r>
          </w:p>
        </w:tc>
        <w:tc>
          <w:tcPr>
            <w:tcW w:w="1701" w:type="dxa"/>
            <w:tcBorders>
              <w:top w:val="single" w:sz="4" w:space="0" w:color="auto"/>
              <w:left w:val="nil"/>
              <w:bottom w:val="single" w:sz="4" w:space="0" w:color="auto"/>
              <w:right w:val="single" w:sz="4" w:space="0" w:color="auto"/>
            </w:tcBorders>
            <w:vAlign w:val="bottom"/>
          </w:tcPr>
          <w:p w14:paraId="227F3327" w14:textId="77777777" w:rsidR="0045111E" w:rsidRPr="00B62720" w:rsidRDefault="0045111E" w:rsidP="00B62720">
            <w:pPr>
              <w:keepNext/>
              <w:widowControl/>
              <w:jc w:val="center"/>
              <w:rPr>
                <w:rFonts w:cs="Arial"/>
                <w:sz w:val="20"/>
                <w:szCs w:val="20"/>
                <w:lang w:eastAsia="en-GB" w:bidi="ar-SA"/>
              </w:rPr>
            </w:pPr>
            <w:r w:rsidRPr="00B62720">
              <w:rPr>
                <w:rFonts w:cs="Arial"/>
                <w:sz w:val="20"/>
                <w:szCs w:val="20"/>
              </w:rPr>
              <w:t>23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4DA1605" w14:textId="77777777" w:rsidR="0045111E" w:rsidRPr="00B62720" w:rsidRDefault="0045111E" w:rsidP="00B62720">
            <w:pPr>
              <w:keepNext/>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3D8B6FCB" w14:textId="77777777" w:rsidR="0045111E" w:rsidRPr="00B62720" w:rsidRDefault="0045111E" w:rsidP="00B62720">
            <w:pPr>
              <w:keepNext/>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399D1B19"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B6999F2"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1D43C603"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4–8 years</w:t>
            </w:r>
          </w:p>
        </w:tc>
        <w:tc>
          <w:tcPr>
            <w:tcW w:w="1701" w:type="dxa"/>
            <w:tcBorders>
              <w:top w:val="single" w:sz="4" w:space="0" w:color="auto"/>
              <w:left w:val="nil"/>
              <w:bottom w:val="single" w:sz="4" w:space="0" w:color="auto"/>
              <w:right w:val="single" w:sz="4" w:space="0" w:color="auto"/>
            </w:tcBorders>
            <w:vAlign w:val="bottom"/>
          </w:tcPr>
          <w:p w14:paraId="4C10268C"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69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2A3B150"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174.0</w:t>
            </w:r>
          </w:p>
        </w:tc>
        <w:tc>
          <w:tcPr>
            <w:tcW w:w="2410" w:type="dxa"/>
            <w:tcBorders>
              <w:top w:val="nil"/>
              <w:left w:val="nil"/>
              <w:bottom w:val="single" w:sz="4" w:space="0" w:color="auto"/>
              <w:right w:val="single" w:sz="4" w:space="0" w:color="auto"/>
            </w:tcBorders>
            <w:shd w:val="clear" w:color="auto" w:fill="auto"/>
            <w:noWrap/>
            <w:vAlign w:val="bottom"/>
            <w:hideMark/>
          </w:tcPr>
          <w:p w14:paraId="7CD6057A"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9.2</w:t>
            </w:r>
          </w:p>
        </w:tc>
      </w:tr>
      <w:tr w:rsidR="0045111E" w:rsidRPr="00B62720" w14:paraId="143929A7"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5B2558A2"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42C634CA"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9–13 years</w:t>
            </w:r>
          </w:p>
        </w:tc>
        <w:tc>
          <w:tcPr>
            <w:tcW w:w="1701" w:type="dxa"/>
            <w:tcBorders>
              <w:top w:val="single" w:sz="4" w:space="0" w:color="auto"/>
              <w:left w:val="nil"/>
              <w:bottom w:val="single" w:sz="4" w:space="0" w:color="auto"/>
              <w:right w:val="single" w:sz="4" w:space="0" w:color="auto"/>
            </w:tcBorders>
            <w:vAlign w:val="bottom"/>
          </w:tcPr>
          <w:p w14:paraId="48E3FF7A"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114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DCCB9D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264.0</w:t>
            </w:r>
          </w:p>
        </w:tc>
        <w:tc>
          <w:tcPr>
            <w:tcW w:w="2410" w:type="dxa"/>
            <w:tcBorders>
              <w:top w:val="nil"/>
              <w:left w:val="nil"/>
              <w:bottom w:val="single" w:sz="4" w:space="0" w:color="auto"/>
              <w:right w:val="single" w:sz="4" w:space="0" w:color="auto"/>
            </w:tcBorders>
            <w:shd w:val="clear" w:color="auto" w:fill="auto"/>
            <w:noWrap/>
            <w:vAlign w:val="bottom"/>
            <w:hideMark/>
          </w:tcPr>
          <w:p w14:paraId="62027B1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14.0</w:t>
            </w:r>
          </w:p>
        </w:tc>
      </w:tr>
      <w:tr w:rsidR="0045111E" w:rsidRPr="00B62720" w14:paraId="6403E018"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6FFFAEA7"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3EDC2558"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14–18 years</w:t>
            </w:r>
          </w:p>
        </w:tc>
        <w:tc>
          <w:tcPr>
            <w:tcW w:w="1701" w:type="dxa"/>
            <w:tcBorders>
              <w:top w:val="single" w:sz="4" w:space="0" w:color="auto"/>
              <w:left w:val="nil"/>
              <w:bottom w:val="single" w:sz="4" w:space="0" w:color="auto"/>
              <w:right w:val="single" w:sz="4" w:space="0" w:color="auto"/>
            </w:tcBorders>
            <w:vAlign w:val="bottom"/>
          </w:tcPr>
          <w:p w14:paraId="1E91715F"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66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CB6F92A"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316.3</w:t>
            </w:r>
          </w:p>
        </w:tc>
        <w:tc>
          <w:tcPr>
            <w:tcW w:w="2410" w:type="dxa"/>
            <w:tcBorders>
              <w:top w:val="nil"/>
              <w:left w:val="nil"/>
              <w:bottom w:val="single" w:sz="4" w:space="0" w:color="auto"/>
              <w:right w:val="single" w:sz="4" w:space="0" w:color="auto"/>
            </w:tcBorders>
            <w:shd w:val="clear" w:color="auto" w:fill="auto"/>
            <w:noWrap/>
            <w:vAlign w:val="bottom"/>
            <w:hideMark/>
          </w:tcPr>
          <w:p w14:paraId="2281AE2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16.8</w:t>
            </w:r>
          </w:p>
        </w:tc>
      </w:tr>
      <w:tr w:rsidR="0045111E" w:rsidRPr="00B62720" w14:paraId="4F088FD9"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03B8DA34"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6597BC6E"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19–30 years</w:t>
            </w:r>
          </w:p>
        </w:tc>
        <w:tc>
          <w:tcPr>
            <w:tcW w:w="1701" w:type="dxa"/>
            <w:tcBorders>
              <w:top w:val="single" w:sz="4" w:space="0" w:color="auto"/>
              <w:left w:val="nil"/>
              <w:bottom w:val="single" w:sz="4" w:space="0" w:color="auto"/>
              <w:right w:val="single" w:sz="4" w:space="0" w:color="auto"/>
            </w:tcBorders>
            <w:vAlign w:val="bottom"/>
          </w:tcPr>
          <w:p w14:paraId="0924A301"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117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D8E0513"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407.0</w:t>
            </w:r>
          </w:p>
        </w:tc>
        <w:tc>
          <w:tcPr>
            <w:tcW w:w="2410" w:type="dxa"/>
            <w:tcBorders>
              <w:top w:val="nil"/>
              <w:left w:val="nil"/>
              <w:bottom w:val="single" w:sz="4" w:space="0" w:color="auto"/>
              <w:right w:val="single" w:sz="4" w:space="0" w:color="auto"/>
            </w:tcBorders>
            <w:shd w:val="clear" w:color="auto" w:fill="auto"/>
            <w:noWrap/>
            <w:vAlign w:val="bottom"/>
            <w:hideMark/>
          </w:tcPr>
          <w:p w14:paraId="2C658E15"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21.6</w:t>
            </w:r>
          </w:p>
        </w:tc>
      </w:tr>
      <w:tr w:rsidR="0045111E" w:rsidRPr="00B62720" w14:paraId="155ED562"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168357F8"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47D27A4B"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31–50 years</w:t>
            </w:r>
          </w:p>
        </w:tc>
        <w:tc>
          <w:tcPr>
            <w:tcW w:w="1701" w:type="dxa"/>
            <w:tcBorders>
              <w:top w:val="single" w:sz="4" w:space="0" w:color="auto"/>
              <w:left w:val="nil"/>
              <w:bottom w:val="single" w:sz="4" w:space="0" w:color="auto"/>
              <w:right w:val="single" w:sz="4" w:space="0" w:color="auto"/>
            </w:tcBorders>
            <w:vAlign w:val="bottom"/>
          </w:tcPr>
          <w:p w14:paraId="70AA67BC"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191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45A84F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316.3</w:t>
            </w:r>
          </w:p>
        </w:tc>
        <w:tc>
          <w:tcPr>
            <w:tcW w:w="2410" w:type="dxa"/>
            <w:tcBorders>
              <w:top w:val="nil"/>
              <w:left w:val="nil"/>
              <w:bottom w:val="single" w:sz="4" w:space="0" w:color="auto"/>
              <w:right w:val="single" w:sz="4" w:space="0" w:color="auto"/>
            </w:tcBorders>
            <w:shd w:val="clear" w:color="auto" w:fill="auto"/>
            <w:noWrap/>
            <w:vAlign w:val="bottom"/>
            <w:hideMark/>
          </w:tcPr>
          <w:p w14:paraId="2FACDB1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16.8</w:t>
            </w:r>
          </w:p>
        </w:tc>
      </w:tr>
      <w:tr w:rsidR="0045111E" w:rsidRPr="00B62720" w14:paraId="14B653F0"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22CCF04"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3C0EB20E"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51–70 years</w:t>
            </w:r>
          </w:p>
        </w:tc>
        <w:tc>
          <w:tcPr>
            <w:tcW w:w="1701" w:type="dxa"/>
            <w:tcBorders>
              <w:top w:val="single" w:sz="4" w:space="0" w:color="auto"/>
              <w:left w:val="nil"/>
              <w:bottom w:val="single" w:sz="4" w:space="0" w:color="auto"/>
              <w:right w:val="single" w:sz="4" w:space="0" w:color="auto"/>
            </w:tcBorders>
            <w:vAlign w:val="bottom"/>
          </w:tcPr>
          <w:p w14:paraId="1AD1A89E"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162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83E6D9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254.0</w:t>
            </w:r>
          </w:p>
        </w:tc>
        <w:tc>
          <w:tcPr>
            <w:tcW w:w="2410" w:type="dxa"/>
            <w:tcBorders>
              <w:top w:val="nil"/>
              <w:left w:val="nil"/>
              <w:bottom w:val="single" w:sz="4" w:space="0" w:color="auto"/>
              <w:right w:val="single" w:sz="4" w:space="0" w:color="auto"/>
            </w:tcBorders>
            <w:shd w:val="clear" w:color="auto" w:fill="auto"/>
            <w:noWrap/>
            <w:vAlign w:val="bottom"/>
            <w:hideMark/>
          </w:tcPr>
          <w:p w14:paraId="0DFF42E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13.5</w:t>
            </w:r>
          </w:p>
        </w:tc>
      </w:tr>
      <w:tr w:rsidR="0045111E" w:rsidRPr="00B62720" w14:paraId="45991242"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31BEE49F"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035577B7"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rPr>
              <w:t>71 years &amp; over</w:t>
            </w:r>
          </w:p>
        </w:tc>
        <w:tc>
          <w:tcPr>
            <w:tcW w:w="1701" w:type="dxa"/>
            <w:tcBorders>
              <w:top w:val="single" w:sz="4" w:space="0" w:color="auto"/>
              <w:left w:val="nil"/>
              <w:bottom w:val="single" w:sz="4" w:space="0" w:color="auto"/>
              <w:right w:val="single" w:sz="4" w:space="0" w:color="auto"/>
            </w:tcBorders>
            <w:vAlign w:val="bottom"/>
          </w:tcPr>
          <w:p w14:paraId="00DE53B1"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95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C3D673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178.0</w:t>
            </w:r>
          </w:p>
        </w:tc>
        <w:tc>
          <w:tcPr>
            <w:tcW w:w="2410" w:type="dxa"/>
            <w:tcBorders>
              <w:top w:val="nil"/>
              <w:left w:val="nil"/>
              <w:bottom w:val="single" w:sz="4" w:space="0" w:color="auto"/>
              <w:right w:val="single" w:sz="4" w:space="0" w:color="auto"/>
            </w:tcBorders>
            <w:shd w:val="clear" w:color="auto" w:fill="auto"/>
            <w:noWrap/>
            <w:vAlign w:val="bottom"/>
            <w:hideMark/>
          </w:tcPr>
          <w:p w14:paraId="0AADB8D9"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9.4</w:t>
            </w:r>
          </w:p>
        </w:tc>
      </w:tr>
      <w:tr w:rsidR="0045111E" w:rsidRPr="00B62720" w14:paraId="422C53FA" w14:textId="77777777" w:rsidTr="008A11F7">
        <w:trPr>
          <w:trHeight w:val="255"/>
        </w:trPr>
        <w:tc>
          <w:tcPr>
            <w:tcW w:w="1281" w:type="dxa"/>
            <w:vMerge/>
            <w:tcBorders>
              <w:left w:val="single" w:sz="4" w:space="0" w:color="auto"/>
              <w:bottom w:val="single" w:sz="4" w:space="0" w:color="auto"/>
              <w:right w:val="single" w:sz="4" w:space="0" w:color="auto"/>
            </w:tcBorders>
            <w:shd w:val="clear" w:color="auto" w:fill="auto"/>
            <w:noWrap/>
            <w:vAlign w:val="bottom"/>
            <w:hideMark/>
          </w:tcPr>
          <w:p w14:paraId="1C5E3503" w14:textId="77777777" w:rsidR="0045111E" w:rsidRPr="00B62720" w:rsidRDefault="0045111E" w:rsidP="0045111E">
            <w:pPr>
              <w:widowControl/>
              <w:rPr>
                <w:rFonts w:cs="Arial"/>
                <w:b/>
                <w:bCs/>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65246F0E" w14:textId="77777777" w:rsidR="0045111E" w:rsidRPr="00B62720" w:rsidRDefault="0045111E" w:rsidP="0045111E">
            <w:pPr>
              <w:widowControl/>
              <w:rPr>
                <w:rFonts w:cs="Arial"/>
                <w:b/>
                <w:bCs/>
                <w:color w:val="000000"/>
                <w:sz w:val="20"/>
                <w:szCs w:val="20"/>
                <w:lang w:eastAsia="en-GB" w:bidi="ar-SA"/>
              </w:rPr>
            </w:pPr>
            <w:r w:rsidRPr="00B62720">
              <w:rPr>
                <w:rFonts w:cs="Arial"/>
                <w:b/>
                <w:bCs/>
                <w:sz w:val="20"/>
                <w:szCs w:val="20"/>
                <w:lang w:eastAsia="en-GB" w:bidi="ar-SA"/>
              </w:rPr>
              <w:t> 2 years &amp; over</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41C56A6A" w14:textId="77777777" w:rsidR="0045111E" w:rsidRPr="00B62720" w:rsidRDefault="0045111E" w:rsidP="0045111E">
            <w:pPr>
              <w:widowControl/>
              <w:jc w:val="center"/>
              <w:rPr>
                <w:rFonts w:cs="Arial"/>
                <w:b/>
                <w:bCs/>
                <w:sz w:val="20"/>
                <w:szCs w:val="20"/>
                <w:lang w:eastAsia="en-GB" w:bidi="ar-SA"/>
              </w:rPr>
            </w:pPr>
            <w:r w:rsidRPr="00B62720">
              <w:rPr>
                <w:rFonts w:cs="Arial"/>
                <w:b/>
                <w:bCs/>
                <w:sz w:val="20"/>
                <w:szCs w:val="20"/>
              </w:rPr>
              <w:t>838</w:t>
            </w:r>
          </w:p>
        </w:tc>
        <w:tc>
          <w:tcPr>
            <w:tcW w:w="212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D9047CA"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287.0</w:t>
            </w: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331EDDB6"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15.2</w:t>
            </w:r>
          </w:p>
        </w:tc>
      </w:tr>
      <w:tr w:rsidR="0045111E" w:rsidRPr="00B62720" w14:paraId="0024C94E" w14:textId="77777777" w:rsidTr="008A11F7">
        <w:trPr>
          <w:trHeight w:val="255"/>
        </w:trPr>
        <w:tc>
          <w:tcPr>
            <w:tcW w:w="1281" w:type="dxa"/>
            <w:vMerge w:val="restart"/>
            <w:tcBorders>
              <w:top w:val="nil"/>
              <w:left w:val="single" w:sz="4" w:space="0" w:color="auto"/>
              <w:right w:val="single" w:sz="4" w:space="0" w:color="auto"/>
            </w:tcBorders>
            <w:shd w:val="clear" w:color="auto" w:fill="auto"/>
            <w:noWrap/>
            <w:hideMark/>
          </w:tcPr>
          <w:p w14:paraId="399E74E3"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r w:rsidRPr="00B62720">
              <w:rPr>
                <w:rFonts w:cs="Arial"/>
                <w:b/>
                <w:bCs/>
                <w:color w:val="000000"/>
                <w:sz w:val="20"/>
                <w:szCs w:val="20"/>
                <w:lang w:eastAsia="en-GB" w:bidi="ar-SA"/>
              </w:rPr>
              <w:t>Males</w:t>
            </w:r>
          </w:p>
          <w:p w14:paraId="0EF704DB"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3581F79D"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56050266"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1939DE05"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5C072CEC"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1A53420A"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0719271E"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6AFE6730"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2–3 years</w:t>
            </w:r>
          </w:p>
        </w:tc>
        <w:tc>
          <w:tcPr>
            <w:tcW w:w="1701" w:type="dxa"/>
            <w:tcBorders>
              <w:top w:val="single" w:sz="4" w:space="0" w:color="auto"/>
              <w:left w:val="nil"/>
              <w:bottom w:val="single" w:sz="4" w:space="0" w:color="auto"/>
              <w:right w:val="single" w:sz="4" w:space="0" w:color="auto"/>
            </w:tcBorders>
            <w:vAlign w:val="bottom"/>
          </w:tcPr>
          <w:p w14:paraId="3CC98C9B" w14:textId="77777777" w:rsidR="0045111E" w:rsidRPr="00B62720" w:rsidRDefault="0045111E" w:rsidP="0045111E">
            <w:pPr>
              <w:widowControl/>
              <w:jc w:val="center"/>
              <w:rPr>
                <w:rFonts w:cs="Arial"/>
                <w:sz w:val="20"/>
                <w:szCs w:val="20"/>
                <w:lang w:eastAsia="en-GB" w:bidi="ar-SA"/>
              </w:rPr>
            </w:pPr>
            <w:r w:rsidRPr="00B62720">
              <w:rPr>
                <w:rFonts w:cs="Arial"/>
                <w:sz w:val="20"/>
                <w:szCs w:val="20"/>
              </w:rPr>
              <w:t>20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B23ED01"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c>
          <w:tcPr>
            <w:tcW w:w="2410" w:type="dxa"/>
            <w:tcBorders>
              <w:top w:val="nil"/>
              <w:left w:val="nil"/>
              <w:bottom w:val="single" w:sz="4" w:space="0" w:color="auto"/>
              <w:right w:val="single" w:sz="4" w:space="0" w:color="auto"/>
            </w:tcBorders>
            <w:shd w:val="clear" w:color="auto" w:fill="auto"/>
            <w:noWrap/>
            <w:vAlign w:val="bottom"/>
            <w:hideMark/>
          </w:tcPr>
          <w:p w14:paraId="4C47F8E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n/a</w:t>
            </w:r>
          </w:p>
        </w:tc>
      </w:tr>
      <w:tr w:rsidR="0045111E" w:rsidRPr="00B62720" w14:paraId="63794FBE"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1E4B73D4"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4FA75239"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4–8 years</w:t>
            </w:r>
          </w:p>
        </w:tc>
        <w:tc>
          <w:tcPr>
            <w:tcW w:w="1701" w:type="dxa"/>
            <w:tcBorders>
              <w:top w:val="single" w:sz="4" w:space="0" w:color="auto"/>
              <w:left w:val="nil"/>
              <w:bottom w:val="single" w:sz="4" w:space="0" w:color="auto"/>
              <w:right w:val="single" w:sz="4" w:space="0" w:color="auto"/>
            </w:tcBorders>
            <w:vAlign w:val="bottom"/>
          </w:tcPr>
          <w:p w14:paraId="610A4480"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96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1F2BCA3"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275.5</w:t>
            </w:r>
          </w:p>
        </w:tc>
        <w:tc>
          <w:tcPr>
            <w:tcW w:w="2410" w:type="dxa"/>
            <w:tcBorders>
              <w:top w:val="nil"/>
              <w:left w:val="nil"/>
              <w:bottom w:val="single" w:sz="4" w:space="0" w:color="auto"/>
              <w:right w:val="single" w:sz="4" w:space="0" w:color="auto"/>
            </w:tcBorders>
            <w:shd w:val="clear" w:color="auto" w:fill="auto"/>
            <w:noWrap/>
            <w:vAlign w:val="bottom"/>
            <w:hideMark/>
          </w:tcPr>
          <w:p w14:paraId="383BA6C3"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14.6</w:t>
            </w:r>
          </w:p>
        </w:tc>
      </w:tr>
      <w:tr w:rsidR="0045111E" w:rsidRPr="00B62720" w14:paraId="3B4F3655"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3FF5221C"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3A2A7034"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9–13 years</w:t>
            </w:r>
          </w:p>
        </w:tc>
        <w:tc>
          <w:tcPr>
            <w:tcW w:w="1701" w:type="dxa"/>
            <w:tcBorders>
              <w:top w:val="single" w:sz="4" w:space="0" w:color="auto"/>
              <w:left w:val="nil"/>
              <w:bottom w:val="single" w:sz="4" w:space="0" w:color="auto"/>
              <w:right w:val="single" w:sz="4" w:space="0" w:color="auto"/>
            </w:tcBorders>
            <w:vAlign w:val="bottom"/>
          </w:tcPr>
          <w:p w14:paraId="091F412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114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F141D5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330.0</w:t>
            </w:r>
          </w:p>
        </w:tc>
        <w:tc>
          <w:tcPr>
            <w:tcW w:w="2410" w:type="dxa"/>
            <w:tcBorders>
              <w:top w:val="nil"/>
              <w:left w:val="nil"/>
              <w:bottom w:val="single" w:sz="4" w:space="0" w:color="auto"/>
              <w:right w:val="single" w:sz="4" w:space="0" w:color="auto"/>
            </w:tcBorders>
            <w:shd w:val="clear" w:color="auto" w:fill="auto"/>
            <w:noWrap/>
            <w:vAlign w:val="bottom"/>
            <w:hideMark/>
          </w:tcPr>
          <w:p w14:paraId="11B72D3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17.5</w:t>
            </w:r>
          </w:p>
        </w:tc>
      </w:tr>
      <w:tr w:rsidR="0045111E" w:rsidRPr="00B62720" w14:paraId="00EB43E8"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68E4250E"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136E838C"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14–18 years</w:t>
            </w:r>
          </w:p>
        </w:tc>
        <w:tc>
          <w:tcPr>
            <w:tcW w:w="1701" w:type="dxa"/>
            <w:tcBorders>
              <w:top w:val="single" w:sz="4" w:space="0" w:color="auto"/>
              <w:left w:val="nil"/>
              <w:bottom w:val="single" w:sz="4" w:space="0" w:color="auto"/>
              <w:right w:val="single" w:sz="4" w:space="0" w:color="auto"/>
            </w:tcBorders>
            <w:vAlign w:val="bottom"/>
          </w:tcPr>
          <w:p w14:paraId="11B9563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62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E2C88D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275.0</w:t>
            </w:r>
          </w:p>
        </w:tc>
        <w:tc>
          <w:tcPr>
            <w:tcW w:w="2410" w:type="dxa"/>
            <w:tcBorders>
              <w:top w:val="nil"/>
              <w:left w:val="nil"/>
              <w:bottom w:val="single" w:sz="4" w:space="0" w:color="auto"/>
              <w:right w:val="single" w:sz="4" w:space="0" w:color="auto"/>
            </w:tcBorders>
            <w:shd w:val="clear" w:color="auto" w:fill="auto"/>
            <w:noWrap/>
            <w:vAlign w:val="bottom"/>
            <w:hideMark/>
          </w:tcPr>
          <w:p w14:paraId="5D898CCC"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14.6</w:t>
            </w:r>
          </w:p>
        </w:tc>
      </w:tr>
      <w:tr w:rsidR="0045111E" w:rsidRPr="00B62720" w14:paraId="63034F8C"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5C98CDEE"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6D211B92"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19–30 years</w:t>
            </w:r>
          </w:p>
        </w:tc>
        <w:tc>
          <w:tcPr>
            <w:tcW w:w="1701" w:type="dxa"/>
            <w:tcBorders>
              <w:top w:val="single" w:sz="4" w:space="0" w:color="auto"/>
              <w:left w:val="nil"/>
              <w:bottom w:val="single" w:sz="4" w:space="0" w:color="auto"/>
              <w:right w:val="single" w:sz="4" w:space="0" w:color="auto"/>
            </w:tcBorders>
            <w:vAlign w:val="bottom"/>
          </w:tcPr>
          <w:p w14:paraId="2A2B9BD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153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6072F7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481.3</w:t>
            </w:r>
          </w:p>
        </w:tc>
        <w:tc>
          <w:tcPr>
            <w:tcW w:w="2410" w:type="dxa"/>
            <w:tcBorders>
              <w:top w:val="nil"/>
              <w:left w:val="nil"/>
              <w:bottom w:val="single" w:sz="4" w:space="0" w:color="auto"/>
              <w:right w:val="single" w:sz="4" w:space="0" w:color="auto"/>
            </w:tcBorders>
            <w:shd w:val="clear" w:color="auto" w:fill="auto"/>
            <w:noWrap/>
            <w:vAlign w:val="bottom"/>
            <w:hideMark/>
          </w:tcPr>
          <w:p w14:paraId="3CB4112A"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25.5</w:t>
            </w:r>
          </w:p>
        </w:tc>
      </w:tr>
      <w:tr w:rsidR="0045111E" w:rsidRPr="00B62720" w14:paraId="4415D76F"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110F9F27"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1F596739"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31–50 years</w:t>
            </w:r>
          </w:p>
        </w:tc>
        <w:tc>
          <w:tcPr>
            <w:tcW w:w="1701" w:type="dxa"/>
            <w:tcBorders>
              <w:top w:val="single" w:sz="4" w:space="0" w:color="auto"/>
              <w:left w:val="nil"/>
              <w:bottom w:val="single" w:sz="4" w:space="0" w:color="auto"/>
              <w:right w:val="single" w:sz="4" w:space="0" w:color="auto"/>
            </w:tcBorders>
            <w:vAlign w:val="bottom"/>
          </w:tcPr>
          <w:p w14:paraId="43D9B73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210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255C991"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320.0</w:t>
            </w:r>
          </w:p>
        </w:tc>
        <w:tc>
          <w:tcPr>
            <w:tcW w:w="2410" w:type="dxa"/>
            <w:tcBorders>
              <w:top w:val="nil"/>
              <w:left w:val="nil"/>
              <w:bottom w:val="single" w:sz="4" w:space="0" w:color="auto"/>
              <w:right w:val="single" w:sz="4" w:space="0" w:color="auto"/>
            </w:tcBorders>
            <w:shd w:val="clear" w:color="auto" w:fill="auto"/>
            <w:noWrap/>
            <w:vAlign w:val="bottom"/>
            <w:hideMark/>
          </w:tcPr>
          <w:p w14:paraId="00226F56"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17.0</w:t>
            </w:r>
          </w:p>
        </w:tc>
      </w:tr>
      <w:tr w:rsidR="0045111E" w:rsidRPr="00B62720" w14:paraId="554EBC5F"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14F6A913"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55C10768"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51–70 years</w:t>
            </w:r>
          </w:p>
        </w:tc>
        <w:tc>
          <w:tcPr>
            <w:tcW w:w="1701" w:type="dxa"/>
            <w:tcBorders>
              <w:top w:val="single" w:sz="4" w:space="0" w:color="auto"/>
              <w:left w:val="nil"/>
              <w:bottom w:val="single" w:sz="4" w:space="0" w:color="auto"/>
              <w:right w:val="single" w:sz="4" w:space="0" w:color="auto"/>
            </w:tcBorders>
            <w:vAlign w:val="bottom"/>
          </w:tcPr>
          <w:p w14:paraId="694601E3"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201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DC34AE4"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390.5</w:t>
            </w:r>
          </w:p>
        </w:tc>
        <w:tc>
          <w:tcPr>
            <w:tcW w:w="2410" w:type="dxa"/>
            <w:tcBorders>
              <w:top w:val="nil"/>
              <w:left w:val="nil"/>
              <w:bottom w:val="single" w:sz="4" w:space="0" w:color="auto"/>
              <w:right w:val="single" w:sz="4" w:space="0" w:color="auto"/>
            </w:tcBorders>
            <w:shd w:val="clear" w:color="auto" w:fill="auto"/>
            <w:noWrap/>
            <w:vAlign w:val="bottom"/>
            <w:hideMark/>
          </w:tcPr>
          <w:p w14:paraId="081CD61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20.7</w:t>
            </w:r>
          </w:p>
        </w:tc>
      </w:tr>
      <w:tr w:rsidR="0045111E" w:rsidRPr="00B62720" w14:paraId="5B75966D"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489D7E4C"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5D031821"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rPr>
              <w:t>71 years &amp; over</w:t>
            </w:r>
          </w:p>
        </w:tc>
        <w:tc>
          <w:tcPr>
            <w:tcW w:w="1701" w:type="dxa"/>
            <w:tcBorders>
              <w:top w:val="single" w:sz="4" w:space="0" w:color="auto"/>
              <w:left w:val="nil"/>
              <w:bottom w:val="single" w:sz="4" w:space="0" w:color="auto"/>
              <w:right w:val="single" w:sz="4" w:space="0" w:color="auto"/>
            </w:tcBorders>
            <w:vAlign w:val="bottom"/>
          </w:tcPr>
          <w:p w14:paraId="5AC180C1"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99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C7552F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310.5</w:t>
            </w:r>
          </w:p>
        </w:tc>
        <w:tc>
          <w:tcPr>
            <w:tcW w:w="2410" w:type="dxa"/>
            <w:tcBorders>
              <w:top w:val="nil"/>
              <w:left w:val="nil"/>
              <w:bottom w:val="single" w:sz="4" w:space="0" w:color="auto"/>
              <w:right w:val="single" w:sz="4" w:space="0" w:color="auto"/>
            </w:tcBorders>
            <w:shd w:val="clear" w:color="auto" w:fill="auto"/>
            <w:noWrap/>
            <w:vAlign w:val="bottom"/>
            <w:hideMark/>
          </w:tcPr>
          <w:p w14:paraId="4BFD9CCF"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16.5</w:t>
            </w:r>
          </w:p>
        </w:tc>
      </w:tr>
      <w:tr w:rsidR="0045111E" w:rsidRPr="00B62720" w14:paraId="63CCB392" w14:textId="77777777" w:rsidTr="008A11F7">
        <w:trPr>
          <w:trHeight w:val="255"/>
        </w:trPr>
        <w:tc>
          <w:tcPr>
            <w:tcW w:w="1281" w:type="dxa"/>
            <w:vMerge/>
            <w:tcBorders>
              <w:left w:val="single" w:sz="4" w:space="0" w:color="auto"/>
              <w:bottom w:val="single" w:sz="4" w:space="0" w:color="auto"/>
              <w:right w:val="single" w:sz="4" w:space="0" w:color="auto"/>
            </w:tcBorders>
            <w:shd w:val="clear" w:color="auto" w:fill="auto"/>
            <w:noWrap/>
            <w:vAlign w:val="bottom"/>
            <w:hideMark/>
          </w:tcPr>
          <w:p w14:paraId="4918BCA6" w14:textId="77777777" w:rsidR="0045111E" w:rsidRPr="00B62720" w:rsidRDefault="0045111E" w:rsidP="0045111E">
            <w:pPr>
              <w:widowControl/>
              <w:rPr>
                <w:rFonts w:cs="Arial"/>
                <w:b/>
                <w:bCs/>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5509F91B"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 2 years &amp; over</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7AA6619D"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rPr>
              <w:t>956</w:t>
            </w:r>
          </w:p>
        </w:tc>
        <w:tc>
          <w:tcPr>
            <w:tcW w:w="212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5BFBB7F3"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358.0</w:t>
            </w: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62CCBF1D"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18.9</w:t>
            </w:r>
          </w:p>
        </w:tc>
      </w:tr>
    </w:tbl>
    <w:p w14:paraId="3F11C16E" w14:textId="77777777" w:rsidR="0045111E" w:rsidRPr="0045111E" w:rsidRDefault="0045111E" w:rsidP="0045111E">
      <w:pPr>
        <w:ind w:right="-569"/>
        <w:rPr>
          <w:sz w:val="18"/>
          <w:szCs w:val="18"/>
          <w:lang w:eastAsia="en-AU" w:bidi="ar-SA"/>
        </w:rPr>
      </w:pPr>
      <w:r w:rsidRPr="0045111E">
        <w:rPr>
          <w:sz w:val="18"/>
          <w:szCs w:val="18"/>
          <w:lang w:eastAsia="en-AU" w:bidi="ar-SA"/>
        </w:rPr>
        <w:t>n/a – indicates insufficient consumer numbers (less than 39) to allow for the derivation of a robust 97.5</w:t>
      </w:r>
      <w:r w:rsidRPr="0045111E">
        <w:rPr>
          <w:sz w:val="18"/>
          <w:szCs w:val="18"/>
          <w:vertAlign w:val="superscript"/>
          <w:lang w:eastAsia="en-AU" w:bidi="ar-SA"/>
        </w:rPr>
        <w:t>th</w:t>
      </w:r>
      <w:r w:rsidRPr="0045111E">
        <w:rPr>
          <w:sz w:val="18"/>
          <w:szCs w:val="18"/>
          <w:lang w:eastAsia="en-AU" w:bidi="ar-SA"/>
        </w:rPr>
        <w:t xml:space="preserve"> percentile consumption</w:t>
      </w:r>
    </w:p>
    <w:p w14:paraId="5FB0122C" w14:textId="77777777" w:rsidR="0045111E" w:rsidRPr="0045111E" w:rsidRDefault="0045111E" w:rsidP="0045111E"/>
    <w:p w14:paraId="00B61CDF" w14:textId="514E9722" w:rsidR="0045111E" w:rsidRPr="0045111E" w:rsidRDefault="0045111E" w:rsidP="0045111E">
      <w:pPr>
        <w:ind w:right="-1134"/>
        <w:rPr>
          <w:b/>
          <w:lang w:eastAsia="en-AU" w:bidi="ar-SA"/>
        </w:rPr>
      </w:pPr>
      <w:r w:rsidRPr="0045111E">
        <w:rPr>
          <w:b/>
          <w:lang w:eastAsia="en-AU" w:bidi="ar-SA"/>
        </w:rPr>
        <w:t xml:space="preserve">Yoghurt (commercial only) </w:t>
      </w:r>
      <w:r w:rsidR="00B62720">
        <w:rPr>
          <w:b/>
          <w:lang w:eastAsia="en-AU" w:bidi="ar-SA"/>
        </w:rPr>
        <w:t>–</w:t>
      </w:r>
      <w:r w:rsidRPr="0045111E">
        <w:rPr>
          <w:b/>
          <w:lang w:eastAsia="en-AU" w:bidi="ar-SA"/>
        </w:rPr>
        <w:t xml:space="preserve"> IMO concentration based on 50% replacement of added sugar = 4.0 g/100g/mL</w:t>
      </w:r>
    </w:p>
    <w:tbl>
      <w:tblPr>
        <w:tblW w:w="9072" w:type="dxa"/>
        <w:tblLayout w:type="fixed"/>
        <w:tblLook w:val="04A0" w:firstRow="1" w:lastRow="0" w:firstColumn="1" w:lastColumn="0" w:noHBand="0" w:noVBand="1"/>
      </w:tblPr>
      <w:tblGrid>
        <w:gridCol w:w="1179"/>
        <w:gridCol w:w="2197"/>
        <w:gridCol w:w="1558"/>
        <w:gridCol w:w="1941"/>
        <w:gridCol w:w="2197"/>
      </w:tblGrid>
      <w:tr w:rsidR="0045111E" w:rsidRPr="00B62720" w14:paraId="122E02FE" w14:textId="77777777" w:rsidTr="008A11F7">
        <w:trPr>
          <w:trHeight w:val="255"/>
        </w:trPr>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E464A"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Sex</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385B7654"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NRV Age Group</w:t>
            </w:r>
          </w:p>
        </w:tc>
        <w:tc>
          <w:tcPr>
            <w:tcW w:w="1701" w:type="dxa"/>
            <w:tcBorders>
              <w:top w:val="single" w:sz="4" w:space="0" w:color="auto"/>
              <w:left w:val="nil"/>
              <w:bottom w:val="single" w:sz="4" w:space="0" w:color="auto"/>
              <w:right w:val="single" w:sz="4" w:space="0" w:color="auto"/>
            </w:tcBorders>
            <w:vAlign w:val="bottom"/>
          </w:tcPr>
          <w:p w14:paraId="27D7339B"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Number of Consumers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E398E7"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 xml:space="preserve">P97.5 Consumption g/person/day </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076D965C"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P97.5 exposure to IMO over 24 hrs (g/person/day)</w:t>
            </w:r>
          </w:p>
        </w:tc>
      </w:tr>
      <w:tr w:rsidR="0045111E" w:rsidRPr="00B62720" w14:paraId="5CA01788" w14:textId="77777777" w:rsidTr="008A11F7">
        <w:trPr>
          <w:trHeight w:val="255"/>
        </w:trPr>
        <w:tc>
          <w:tcPr>
            <w:tcW w:w="1281" w:type="dxa"/>
            <w:vMerge w:val="restart"/>
            <w:tcBorders>
              <w:top w:val="nil"/>
              <w:left w:val="single" w:sz="4" w:space="0" w:color="auto"/>
              <w:right w:val="single" w:sz="4" w:space="0" w:color="auto"/>
            </w:tcBorders>
            <w:shd w:val="clear" w:color="auto" w:fill="auto"/>
            <w:noWrap/>
            <w:hideMark/>
          </w:tcPr>
          <w:p w14:paraId="0A358D43"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Females</w:t>
            </w:r>
          </w:p>
          <w:p w14:paraId="437905A7"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14DAA7FE"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236B8A53"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6FA65DD4"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5C6A7963"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7BBFB00A"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03D1711D"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14ED1438"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2–3 years</w:t>
            </w:r>
          </w:p>
        </w:tc>
        <w:tc>
          <w:tcPr>
            <w:tcW w:w="1701" w:type="dxa"/>
            <w:tcBorders>
              <w:top w:val="single" w:sz="4" w:space="0" w:color="auto"/>
              <w:left w:val="nil"/>
              <w:bottom w:val="single" w:sz="4" w:space="0" w:color="auto"/>
              <w:right w:val="single" w:sz="4" w:space="0" w:color="auto"/>
            </w:tcBorders>
            <w:vAlign w:val="bottom"/>
          </w:tcPr>
          <w:p w14:paraId="662D6209"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67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616EE39"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260.0</w:t>
            </w:r>
          </w:p>
        </w:tc>
        <w:tc>
          <w:tcPr>
            <w:tcW w:w="2410" w:type="dxa"/>
            <w:tcBorders>
              <w:top w:val="nil"/>
              <w:left w:val="nil"/>
              <w:bottom w:val="single" w:sz="4" w:space="0" w:color="auto"/>
              <w:right w:val="single" w:sz="4" w:space="0" w:color="auto"/>
            </w:tcBorders>
            <w:shd w:val="clear" w:color="auto" w:fill="auto"/>
            <w:noWrap/>
            <w:vAlign w:val="bottom"/>
            <w:hideMark/>
          </w:tcPr>
          <w:p w14:paraId="68BE03A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10.4</w:t>
            </w:r>
          </w:p>
        </w:tc>
      </w:tr>
      <w:tr w:rsidR="0045111E" w:rsidRPr="00B62720" w14:paraId="3295058C"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04B396C6"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8ABDFA6"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4–8 years</w:t>
            </w:r>
          </w:p>
        </w:tc>
        <w:tc>
          <w:tcPr>
            <w:tcW w:w="1701" w:type="dxa"/>
            <w:tcBorders>
              <w:top w:val="single" w:sz="4" w:space="0" w:color="auto"/>
              <w:left w:val="nil"/>
              <w:bottom w:val="single" w:sz="4" w:space="0" w:color="auto"/>
              <w:right w:val="single" w:sz="4" w:space="0" w:color="auto"/>
            </w:tcBorders>
            <w:vAlign w:val="bottom"/>
          </w:tcPr>
          <w:p w14:paraId="74AFEC92"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78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C139441"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350.0</w:t>
            </w:r>
          </w:p>
        </w:tc>
        <w:tc>
          <w:tcPr>
            <w:tcW w:w="2410" w:type="dxa"/>
            <w:tcBorders>
              <w:top w:val="nil"/>
              <w:left w:val="nil"/>
              <w:bottom w:val="single" w:sz="4" w:space="0" w:color="auto"/>
              <w:right w:val="single" w:sz="4" w:space="0" w:color="auto"/>
            </w:tcBorders>
            <w:shd w:val="clear" w:color="auto" w:fill="auto"/>
            <w:noWrap/>
            <w:vAlign w:val="bottom"/>
            <w:hideMark/>
          </w:tcPr>
          <w:p w14:paraId="362B34CA"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14.0</w:t>
            </w:r>
          </w:p>
        </w:tc>
      </w:tr>
      <w:tr w:rsidR="0045111E" w:rsidRPr="00B62720" w14:paraId="1D68375D"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1A028F5F"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6F42FC3C"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9–13 years</w:t>
            </w:r>
          </w:p>
        </w:tc>
        <w:tc>
          <w:tcPr>
            <w:tcW w:w="1701" w:type="dxa"/>
            <w:tcBorders>
              <w:top w:val="single" w:sz="4" w:space="0" w:color="auto"/>
              <w:left w:val="nil"/>
              <w:bottom w:val="single" w:sz="4" w:space="0" w:color="auto"/>
              <w:right w:val="single" w:sz="4" w:space="0" w:color="auto"/>
            </w:tcBorders>
            <w:vAlign w:val="bottom"/>
          </w:tcPr>
          <w:p w14:paraId="77D389FF"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63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961F3C0"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312.0</w:t>
            </w:r>
          </w:p>
        </w:tc>
        <w:tc>
          <w:tcPr>
            <w:tcW w:w="2410" w:type="dxa"/>
            <w:tcBorders>
              <w:top w:val="nil"/>
              <w:left w:val="nil"/>
              <w:bottom w:val="single" w:sz="4" w:space="0" w:color="auto"/>
              <w:right w:val="single" w:sz="4" w:space="0" w:color="auto"/>
            </w:tcBorders>
            <w:shd w:val="clear" w:color="auto" w:fill="auto"/>
            <w:noWrap/>
            <w:vAlign w:val="bottom"/>
            <w:hideMark/>
          </w:tcPr>
          <w:p w14:paraId="0DD0C6D3"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12.5</w:t>
            </w:r>
          </w:p>
        </w:tc>
      </w:tr>
      <w:tr w:rsidR="0045111E" w:rsidRPr="00B62720" w14:paraId="0A0BB34B"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4220B2CB"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B77DE93"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14–18 years</w:t>
            </w:r>
          </w:p>
        </w:tc>
        <w:tc>
          <w:tcPr>
            <w:tcW w:w="1701" w:type="dxa"/>
            <w:tcBorders>
              <w:top w:val="single" w:sz="4" w:space="0" w:color="auto"/>
              <w:left w:val="nil"/>
              <w:bottom w:val="single" w:sz="4" w:space="0" w:color="auto"/>
              <w:right w:val="single" w:sz="4" w:space="0" w:color="auto"/>
            </w:tcBorders>
            <w:vAlign w:val="bottom"/>
          </w:tcPr>
          <w:p w14:paraId="40A29C85"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40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95B828B"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312.0</w:t>
            </w:r>
          </w:p>
        </w:tc>
        <w:tc>
          <w:tcPr>
            <w:tcW w:w="2410" w:type="dxa"/>
            <w:tcBorders>
              <w:top w:val="nil"/>
              <w:left w:val="nil"/>
              <w:bottom w:val="single" w:sz="4" w:space="0" w:color="auto"/>
              <w:right w:val="single" w:sz="4" w:space="0" w:color="auto"/>
            </w:tcBorders>
            <w:shd w:val="clear" w:color="auto" w:fill="auto"/>
            <w:noWrap/>
            <w:vAlign w:val="bottom"/>
            <w:hideMark/>
          </w:tcPr>
          <w:p w14:paraId="06ABDB60"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12.5</w:t>
            </w:r>
          </w:p>
        </w:tc>
      </w:tr>
      <w:tr w:rsidR="0045111E" w:rsidRPr="00B62720" w14:paraId="2D713AF8"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DE9E74F"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115BC234"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19–30 years</w:t>
            </w:r>
          </w:p>
        </w:tc>
        <w:tc>
          <w:tcPr>
            <w:tcW w:w="1701" w:type="dxa"/>
            <w:tcBorders>
              <w:top w:val="single" w:sz="4" w:space="0" w:color="auto"/>
              <w:left w:val="nil"/>
              <w:bottom w:val="single" w:sz="4" w:space="0" w:color="auto"/>
              <w:right w:val="single" w:sz="4" w:space="0" w:color="auto"/>
            </w:tcBorders>
            <w:vAlign w:val="bottom"/>
          </w:tcPr>
          <w:p w14:paraId="08360C2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176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1C7CDDA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340.0</w:t>
            </w:r>
          </w:p>
        </w:tc>
        <w:tc>
          <w:tcPr>
            <w:tcW w:w="2410" w:type="dxa"/>
            <w:tcBorders>
              <w:top w:val="nil"/>
              <w:left w:val="nil"/>
              <w:bottom w:val="single" w:sz="4" w:space="0" w:color="auto"/>
              <w:right w:val="single" w:sz="4" w:space="0" w:color="auto"/>
            </w:tcBorders>
            <w:shd w:val="clear" w:color="auto" w:fill="auto"/>
            <w:noWrap/>
            <w:vAlign w:val="bottom"/>
            <w:hideMark/>
          </w:tcPr>
          <w:p w14:paraId="7D5127CF"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13.6</w:t>
            </w:r>
          </w:p>
        </w:tc>
      </w:tr>
      <w:tr w:rsidR="0045111E" w:rsidRPr="00B62720" w14:paraId="056BB1FA"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6BEFFEDA"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110EB53"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31–50 years</w:t>
            </w:r>
          </w:p>
        </w:tc>
        <w:tc>
          <w:tcPr>
            <w:tcW w:w="1701" w:type="dxa"/>
            <w:tcBorders>
              <w:top w:val="single" w:sz="4" w:space="0" w:color="auto"/>
              <w:left w:val="nil"/>
              <w:bottom w:val="single" w:sz="4" w:space="0" w:color="auto"/>
              <w:right w:val="single" w:sz="4" w:space="0" w:color="auto"/>
            </w:tcBorders>
            <w:vAlign w:val="bottom"/>
          </w:tcPr>
          <w:p w14:paraId="3120D234"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321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32CE2E4"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408.0</w:t>
            </w:r>
          </w:p>
        </w:tc>
        <w:tc>
          <w:tcPr>
            <w:tcW w:w="2410" w:type="dxa"/>
            <w:tcBorders>
              <w:top w:val="nil"/>
              <w:left w:val="nil"/>
              <w:bottom w:val="single" w:sz="4" w:space="0" w:color="auto"/>
              <w:right w:val="single" w:sz="4" w:space="0" w:color="auto"/>
            </w:tcBorders>
            <w:shd w:val="clear" w:color="auto" w:fill="auto"/>
            <w:noWrap/>
            <w:vAlign w:val="bottom"/>
            <w:hideMark/>
          </w:tcPr>
          <w:p w14:paraId="7C092209"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16.3</w:t>
            </w:r>
          </w:p>
        </w:tc>
      </w:tr>
      <w:tr w:rsidR="0045111E" w:rsidRPr="00B62720" w14:paraId="09CE1EE2"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0F977D4B"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41AE65EF"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51–70 years</w:t>
            </w:r>
          </w:p>
        </w:tc>
        <w:tc>
          <w:tcPr>
            <w:tcW w:w="1701" w:type="dxa"/>
            <w:tcBorders>
              <w:top w:val="single" w:sz="4" w:space="0" w:color="auto"/>
              <w:left w:val="nil"/>
              <w:bottom w:val="single" w:sz="4" w:space="0" w:color="auto"/>
              <w:right w:val="single" w:sz="4" w:space="0" w:color="auto"/>
            </w:tcBorders>
            <w:vAlign w:val="bottom"/>
          </w:tcPr>
          <w:p w14:paraId="5A896ACC"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326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4D3004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350.0</w:t>
            </w:r>
          </w:p>
        </w:tc>
        <w:tc>
          <w:tcPr>
            <w:tcW w:w="2410" w:type="dxa"/>
            <w:tcBorders>
              <w:top w:val="nil"/>
              <w:left w:val="nil"/>
              <w:bottom w:val="single" w:sz="4" w:space="0" w:color="auto"/>
              <w:right w:val="single" w:sz="4" w:space="0" w:color="auto"/>
            </w:tcBorders>
            <w:shd w:val="clear" w:color="auto" w:fill="auto"/>
            <w:noWrap/>
            <w:vAlign w:val="bottom"/>
            <w:hideMark/>
          </w:tcPr>
          <w:p w14:paraId="0DBF9545"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14.0</w:t>
            </w:r>
          </w:p>
        </w:tc>
      </w:tr>
      <w:tr w:rsidR="0045111E" w:rsidRPr="00B62720" w14:paraId="46DA5ECB"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43837B06"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2613747E"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rPr>
              <w:t>71 years &amp; over</w:t>
            </w:r>
          </w:p>
        </w:tc>
        <w:tc>
          <w:tcPr>
            <w:tcW w:w="1701" w:type="dxa"/>
            <w:tcBorders>
              <w:top w:val="single" w:sz="4" w:space="0" w:color="auto"/>
              <w:left w:val="nil"/>
              <w:bottom w:val="single" w:sz="4" w:space="0" w:color="auto"/>
              <w:right w:val="single" w:sz="4" w:space="0" w:color="auto"/>
            </w:tcBorders>
            <w:vAlign w:val="bottom"/>
          </w:tcPr>
          <w:p w14:paraId="5368BB0C" w14:textId="77777777" w:rsidR="0045111E" w:rsidRPr="00B62720" w:rsidRDefault="0045111E" w:rsidP="0045111E">
            <w:pPr>
              <w:jc w:val="center"/>
              <w:rPr>
                <w:rFonts w:cs="Arial"/>
                <w:color w:val="000000"/>
                <w:sz w:val="20"/>
                <w:szCs w:val="20"/>
              </w:rPr>
            </w:pPr>
            <w:r w:rsidRPr="00B62720">
              <w:rPr>
                <w:rFonts w:cs="Arial"/>
                <w:color w:val="000000"/>
                <w:sz w:val="20"/>
                <w:szCs w:val="20"/>
              </w:rPr>
              <w:t>98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3DC9AD1" w14:textId="77777777" w:rsidR="0045111E" w:rsidRPr="00B62720" w:rsidRDefault="0045111E" w:rsidP="0045111E">
            <w:pPr>
              <w:jc w:val="center"/>
              <w:rPr>
                <w:rFonts w:cs="Arial"/>
                <w:color w:val="000000"/>
                <w:sz w:val="20"/>
                <w:szCs w:val="20"/>
              </w:rPr>
            </w:pPr>
            <w:r w:rsidRPr="00B62720">
              <w:rPr>
                <w:rFonts w:cs="Arial"/>
                <w:color w:val="000000"/>
                <w:sz w:val="20"/>
                <w:szCs w:val="20"/>
              </w:rPr>
              <w:t>363.0</w:t>
            </w:r>
          </w:p>
        </w:tc>
        <w:tc>
          <w:tcPr>
            <w:tcW w:w="2410" w:type="dxa"/>
            <w:tcBorders>
              <w:top w:val="nil"/>
              <w:left w:val="nil"/>
              <w:bottom w:val="single" w:sz="4" w:space="0" w:color="auto"/>
              <w:right w:val="single" w:sz="4" w:space="0" w:color="auto"/>
            </w:tcBorders>
            <w:shd w:val="clear" w:color="auto" w:fill="auto"/>
            <w:noWrap/>
            <w:vAlign w:val="bottom"/>
            <w:hideMark/>
          </w:tcPr>
          <w:p w14:paraId="712C2D7F"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14.5</w:t>
            </w:r>
          </w:p>
        </w:tc>
      </w:tr>
      <w:tr w:rsidR="0045111E" w:rsidRPr="00B62720" w14:paraId="5C14F778" w14:textId="77777777" w:rsidTr="008A11F7">
        <w:trPr>
          <w:trHeight w:val="255"/>
        </w:trPr>
        <w:tc>
          <w:tcPr>
            <w:tcW w:w="1281" w:type="dxa"/>
            <w:vMerge/>
            <w:tcBorders>
              <w:left w:val="single" w:sz="4" w:space="0" w:color="auto"/>
              <w:bottom w:val="single" w:sz="4" w:space="0" w:color="auto"/>
              <w:right w:val="single" w:sz="4" w:space="0" w:color="auto"/>
            </w:tcBorders>
            <w:shd w:val="clear" w:color="auto" w:fill="F2F2F2" w:themeFill="background1" w:themeFillShade="F2"/>
            <w:noWrap/>
            <w:vAlign w:val="bottom"/>
            <w:hideMark/>
          </w:tcPr>
          <w:p w14:paraId="42735CC0" w14:textId="77777777" w:rsidR="0045111E" w:rsidRPr="00B62720" w:rsidRDefault="0045111E" w:rsidP="0045111E">
            <w:pPr>
              <w:widowControl/>
              <w:rPr>
                <w:rFonts w:cs="Arial"/>
                <w:b/>
                <w:bCs/>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5EBA04C5" w14:textId="77777777" w:rsidR="0045111E" w:rsidRPr="00B62720" w:rsidRDefault="0045111E" w:rsidP="0045111E">
            <w:pPr>
              <w:widowControl/>
              <w:rPr>
                <w:rFonts w:cs="Arial"/>
                <w:b/>
                <w:bCs/>
                <w:color w:val="000000"/>
                <w:sz w:val="20"/>
                <w:szCs w:val="20"/>
                <w:lang w:eastAsia="en-GB" w:bidi="ar-SA"/>
              </w:rPr>
            </w:pPr>
            <w:r w:rsidRPr="00B62720">
              <w:rPr>
                <w:rFonts w:cs="Arial"/>
                <w:b/>
                <w:bCs/>
                <w:sz w:val="20"/>
                <w:szCs w:val="20"/>
                <w:lang w:eastAsia="en-GB" w:bidi="ar-SA"/>
              </w:rPr>
              <w:t> 2 years &amp; over</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2155DD4C"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rPr>
              <w:t>1169</w:t>
            </w:r>
          </w:p>
        </w:tc>
        <w:tc>
          <w:tcPr>
            <w:tcW w:w="212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6177D61"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350.0</w:t>
            </w: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7E31EB18"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14.0</w:t>
            </w:r>
          </w:p>
        </w:tc>
      </w:tr>
      <w:tr w:rsidR="0045111E" w:rsidRPr="00B62720" w14:paraId="064AF038" w14:textId="77777777" w:rsidTr="008A11F7">
        <w:trPr>
          <w:trHeight w:val="255"/>
        </w:trPr>
        <w:tc>
          <w:tcPr>
            <w:tcW w:w="1281" w:type="dxa"/>
            <w:vMerge w:val="restart"/>
            <w:tcBorders>
              <w:top w:val="nil"/>
              <w:left w:val="single" w:sz="4" w:space="0" w:color="auto"/>
              <w:right w:val="single" w:sz="4" w:space="0" w:color="auto"/>
            </w:tcBorders>
            <w:shd w:val="clear" w:color="auto" w:fill="auto"/>
            <w:noWrap/>
            <w:hideMark/>
          </w:tcPr>
          <w:p w14:paraId="2B66AB42"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r w:rsidRPr="00B62720">
              <w:rPr>
                <w:rFonts w:cs="Arial"/>
                <w:b/>
                <w:bCs/>
                <w:color w:val="000000"/>
                <w:sz w:val="20"/>
                <w:szCs w:val="20"/>
                <w:lang w:eastAsia="en-GB" w:bidi="ar-SA"/>
              </w:rPr>
              <w:t>Males</w:t>
            </w:r>
          </w:p>
          <w:p w14:paraId="1CC4D5B3"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4646FBE2"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2C39EE5C"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457A106B"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76D4C045"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5AE10A61" w14:textId="77777777" w:rsidR="0045111E" w:rsidRPr="00B62720" w:rsidRDefault="0045111E" w:rsidP="0045111E">
            <w:pPr>
              <w:widowControl/>
              <w:rPr>
                <w:rFonts w:cs="Arial"/>
                <w:b/>
                <w:color w:val="000000"/>
                <w:sz w:val="20"/>
                <w:szCs w:val="20"/>
                <w:lang w:eastAsia="en-GB" w:bidi="ar-SA"/>
              </w:rPr>
            </w:pPr>
            <w:r w:rsidRPr="00B62720">
              <w:rPr>
                <w:rFonts w:cs="Arial"/>
                <w:b/>
                <w:color w:val="000000"/>
                <w:sz w:val="20"/>
                <w:szCs w:val="20"/>
                <w:lang w:eastAsia="en-GB" w:bidi="ar-SA"/>
              </w:rPr>
              <w:t> </w:t>
            </w:r>
          </w:p>
          <w:p w14:paraId="06581A10"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7CEC7DB9"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2–3 years</w:t>
            </w:r>
          </w:p>
        </w:tc>
        <w:tc>
          <w:tcPr>
            <w:tcW w:w="1701" w:type="dxa"/>
            <w:tcBorders>
              <w:top w:val="single" w:sz="4" w:space="0" w:color="auto"/>
              <w:left w:val="nil"/>
              <w:bottom w:val="single" w:sz="4" w:space="0" w:color="auto"/>
              <w:right w:val="single" w:sz="4" w:space="0" w:color="auto"/>
            </w:tcBorders>
            <w:vAlign w:val="bottom"/>
          </w:tcPr>
          <w:p w14:paraId="17A01EF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42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4D0ADD6"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520.0</w:t>
            </w:r>
          </w:p>
        </w:tc>
        <w:tc>
          <w:tcPr>
            <w:tcW w:w="2410" w:type="dxa"/>
            <w:tcBorders>
              <w:top w:val="nil"/>
              <w:left w:val="nil"/>
              <w:bottom w:val="single" w:sz="4" w:space="0" w:color="auto"/>
              <w:right w:val="single" w:sz="4" w:space="0" w:color="auto"/>
            </w:tcBorders>
            <w:shd w:val="clear" w:color="auto" w:fill="auto"/>
            <w:noWrap/>
            <w:vAlign w:val="bottom"/>
            <w:hideMark/>
          </w:tcPr>
          <w:p w14:paraId="04A9EF38"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20.8</w:t>
            </w:r>
          </w:p>
        </w:tc>
      </w:tr>
      <w:tr w:rsidR="0045111E" w:rsidRPr="00B62720" w14:paraId="1CDEA1E0"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03EE42A7"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667FBDE2"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4–8 years</w:t>
            </w:r>
          </w:p>
        </w:tc>
        <w:tc>
          <w:tcPr>
            <w:tcW w:w="1701" w:type="dxa"/>
            <w:tcBorders>
              <w:top w:val="single" w:sz="4" w:space="0" w:color="auto"/>
              <w:left w:val="nil"/>
              <w:bottom w:val="single" w:sz="4" w:space="0" w:color="auto"/>
              <w:right w:val="single" w:sz="4" w:space="0" w:color="auto"/>
            </w:tcBorders>
            <w:vAlign w:val="bottom"/>
          </w:tcPr>
          <w:p w14:paraId="4DA4704D"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87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87514B6"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520.0</w:t>
            </w:r>
          </w:p>
        </w:tc>
        <w:tc>
          <w:tcPr>
            <w:tcW w:w="2410" w:type="dxa"/>
            <w:tcBorders>
              <w:top w:val="nil"/>
              <w:left w:val="nil"/>
              <w:bottom w:val="single" w:sz="4" w:space="0" w:color="auto"/>
              <w:right w:val="single" w:sz="4" w:space="0" w:color="auto"/>
            </w:tcBorders>
            <w:shd w:val="clear" w:color="auto" w:fill="auto"/>
            <w:noWrap/>
            <w:vAlign w:val="bottom"/>
            <w:hideMark/>
          </w:tcPr>
          <w:p w14:paraId="7EA862A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20.8</w:t>
            </w:r>
          </w:p>
        </w:tc>
      </w:tr>
      <w:tr w:rsidR="0045111E" w:rsidRPr="00B62720" w14:paraId="3874C2B8"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23F4E12C"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046F23D0"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9–13 years</w:t>
            </w:r>
          </w:p>
        </w:tc>
        <w:tc>
          <w:tcPr>
            <w:tcW w:w="1701" w:type="dxa"/>
            <w:tcBorders>
              <w:top w:val="single" w:sz="4" w:space="0" w:color="auto"/>
              <w:left w:val="nil"/>
              <w:bottom w:val="single" w:sz="4" w:space="0" w:color="auto"/>
              <w:right w:val="single" w:sz="4" w:space="0" w:color="auto"/>
            </w:tcBorders>
            <w:vAlign w:val="bottom"/>
          </w:tcPr>
          <w:p w14:paraId="36BD9956"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52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2B0499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260.0</w:t>
            </w:r>
          </w:p>
        </w:tc>
        <w:tc>
          <w:tcPr>
            <w:tcW w:w="2410" w:type="dxa"/>
            <w:tcBorders>
              <w:top w:val="nil"/>
              <w:left w:val="nil"/>
              <w:bottom w:val="single" w:sz="4" w:space="0" w:color="auto"/>
              <w:right w:val="single" w:sz="4" w:space="0" w:color="auto"/>
            </w:tcBorders>
            <w:shd w:val="clear" w:color="auto" w:fill="auto"/>
            <w:noWrap/>
            <w:vAlign w:val="bottom"/>
            <w:hideMark/>
          </w:tcPr>
          <w:p w14:paraId="6004EFEA"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10.4</w:t>
            </w:r>
          </w:p>
        </w:tc>
      </w:tr>
      <w:tr w:rsidR="0045111E" w:rsidRPr="00B62720" w14:paraId="577BAC7A"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725ED718"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3B6EB425"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14–18 years</w:t>
            </w:r>
          </w:p>
        </w:tc>
        <w:tc>
          <w:tcPr>
            <w:tcW w:w="1701" w:type="dxa"/>
            <w:tcBorders>
              <w:top w:val="single" w:sz="4" w:space="0" w:color="auto"/>
              <w:left w:val="nil"/>
              <w:bottom w:val="single" w:sz="4" w:space="0" w:color="auto"/>
              <w:right w:val="single" w:sz="4" w:space="0" w:color="auto"/>
            </w:tcBorders>
            <w:vAlign w:val="bottom"/>
          </w:tcPr>
          <w:p w14:paraId="2101D605"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20</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E7C4AD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354.1</w:t>
            </w:r>
          </w:p>
        </w:tc>
        <w:tc>
          <w:tcPr>
            <w:tcW w:w="2410" w:type="dxa"/>
            <w:tcBorders>
              <w:top w:val="nil"/>
              <w:left w:val="nil"/>
              <w:bottom w:val="single" w:sz="4" w:space="0" w:color="auto"/>
              <w:right w:val="single" w:sz="4" w:space="0" w:color="auto"/>
            </w:tcBorders>
            <w:shd w:val="clear" w:color="auto" w:fill="auto"/>
            <w:noWrap/>
            <w:vAlign w:val="bottom"/>
            <w:hideMark/>
          </w:tcPr>
          <w:p w14:paraId="61500FD1"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14.2</w:t>
            </w:r>
          </w:p>
        </w:tc>
      </w:tr>
      <w:tr w:rsidR="0045111E" w:rsidRPr="00B62720" w14:paraId="4F8E25A7"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3E949F35"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66AC9AC1"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19–30 years</w:t>
            </w:r>
          </w:p>
        </w:tc>
        <w:tc>
          <w:tcPr>
            <w:tcW w:w="1701" w:type="dxa"/>
            <w:tcBorders>
              <w:top w:val="single" w:sz="4" w:space="0" w:color="auto"/>
              <w:left w:val="nil"/>
              <w:bottom w:val="single" w:sz="4" w:space="0" w:color="auto"/>
              <w:right w:val="single" w:sz="4" w:space="0" w:color="auto"/>
            </w:tcBorders>
            <w:vAlign w:val="bottom"/>
          </w:tcPr>
          <w:p w14:paraId="06B9CA8A"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115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09BBD3E"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780.0</w:t>
            </w:r>
          </w:p>
        </w:tc>
        <w:tc>
          <w:tcPr>
            <w:tcW w:w="2410" w:type="dxa"/>
            <w:tcBorders>
              <w:top w:val="nil"/>
              <w:left w:val="nil"/>
              <w:bottom w:val="single" w:sz="4" w:space="0" w:color="auto"/>
              <w:right w:val="single" w:sz="4" w:space="0" w:color="auto"/>
            </w:tcBorders>
            <w:shd w:val="clear" w:color="auto" w:fill="auto"/>
            <w:noWrap/>
            <w:vAlign w:val="bottom"/>
            <w:hideMark/>
          </w:tcPr>
          <w:p w14:paraId="11B7B457"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31.2</w:t>
            </w:r>
          </w:p>
        </w:tc>
      </w:tr>
      <w:tr w:rsidR="0045111E" w:rsidRPr="00B62720" w14:paraId="2B701CCB"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1B474C6A"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194B42B2"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31–50 years</w:t>
            </w:r>
          </w:p>
        </w:tc>
        <w:tc>
          <w:tcPr>
            <w:tcW w:w="1701" w:type="dxa"/>
            <w:tcBorders>
              <w:top w:val="single" w:sz="4" w:space="0" w:color="auto"/>
              <w:left w:val="nil"/>
              <w:bottom w:val="single" w:sz="4" w:space="0" w:color="auto"/>
              <w:right w:val="single" w:sz="4" w:space="0" w:color="auto"/>
            </w:tcBorders>
            <w:vAlign w:val="bottom"/>
          </w:tcPr>
          <w:p w14:paraId="774A6560"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223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C201559"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364.0</w:t>
            </w:r>
          </w:p>
        </w:tc>
        <w:tc>
          <w:tcPr>
            <w:tcW w:w="2410" w:type="dxa"/>
            <w:tcBorders>
              <w:top w:val="nil"/>
              <w:left w:val="nil"/>
              <w:bottom w:val="single" w:sz="4" w:space="0" w:color="auto"/>
              <w:right w:val="single" w:sz="4" w:space="0" w:color="auto"/>
            </w:tcBorders>
            <w:shd w:val="clear" w:color="auto" w:fill="auto"/>
            <w:noWrap/>
            <w:vAlign w:val="bottom"/>
            <w:hideMark/>
          </w:tcPr>
          <w:p w14:paraId="75DFF2BC"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14.6</w:t>
            </w:r>
          </w:p>
        </w:tc>
      </w:tr>
      <w:tr w:rsidR="0045111E" w:rsidRPr="00B62720" w14:paraId="57C28AB3"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070D7363"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2A105610"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lang w:eastAsia="en-GB" w:bidi="ar-SA"/>
              </w:rPr>
              <w:t>51–70 years</w:t>
            </w:r>
          </w:p>
        </w:tc>
        <w:tc>
          <w:tcPr>
            <w:tcW w:w="1701" w:type="dxa"/>
            <w:tcBorders>
              <w:top w:val="single" w:sz="4" w:space="0" w:color="auto"/>
              <w:left w:val="nil"/>
              <w:bottom w:val="single" w:sz="4" w:space="0" w:color="auto"/>
              <w:right w:val="single" w:sz="4" w:space="0" w:color="auto"/>
            </w:tcBorders>
            <w:vAlign w:val="bottom"/>
          </w:tcPr>
          <w:p w14:paraId="4FC26706"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141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FF72865"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520.0</w:t>
            </w:r>
          </w:p>
        </w:tc>
        <w:tc>
          <w:tcPr>
            <w:tcW w:w="2410" w:type="dxa"/>
            <w:tcBorders>
              <w:top w:val="nil"/>
              <w:left w:val="nil"/>
              <w:bottom w:val="single" w:sz="4" w:space="0" w:color="auto"/>
              <w:right w:val="single" w:sz="4" w:space="0" w:color="auto"/>
            </w:tcBorders>
            <w:shd w:val="clear" w:color="auto" w:fill="auto"/>
            <w:noWrap/>
            <w:vAlign w:val="bottom"/>
            <w:hideMark/>
          </w:tcPr>
          <w:p w14:paraId="77D59503"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20.8</w:t>
            </w:r>
          </w:p>
        </w:tc>
      </w:tr>
      <w:tr w:rsidR="0045111E" w:rsidRPr="00B62720" w14:paraId="634DA2C7" w14:textId="77777777" w:rsidTr="008A11F7">
        <w:trPr>
          <w:trHeight w:val="255"/>
        </w:trPr>
        <w:tc>
          <w:tcPr>
            <w:tcW w:w="1281" w:type="dxa"/>
            <w:vMerge/>
            <w:tcBorders>
              <w:left w:val="single" w:sz="4" w:space="0" w:color="auto"/>
              <w:right w:val="single" w:sz="4" w:space="0" w:color="auto"/>
            </w:tcBorders>
            <w:shd w:val="clear" w:color="auto" w:fill="auto"/>
            <w:noWrap/>
            <w:vAlign w:val="bottom"/>
            <w:hideMark/>
          </w:tcPr>
          <w:p w14:paraId="5D4FE38C" w14:textId="77777777" w:rsidR="0045111E" w:rsidRPr="00B62720" w:rsidRDefault="0045111E" w:rsidP="0045111E">
            <w:pPr>
              <w:rPr>
                <w:rFonts w:cs="Arial"/>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5CD948A0" w14:textId="77777777" w:rsidR="0045111E" w:rsidRPr="00B62720" w:rsidRDefault="0045111E" w:rsidP="0045111E">
            <w:pPr>
              <w:widowControl/>
              <w:rPr>
                <w:rFonts w:cs="Arial"/>
                <w:color w:val="000000"/>
                <w:sz w:val="20"/>
                <w:szCs w:val="20"/>
                <w:lang w:eastAsia="en-GB" w:bidi="ar-SA"/>
              </w:rPr>
            </w:pPr>
            <w:r w:rsidRPr="00B62720">
              <w:rPr>
                <w:rFonts w:cs="Arial"/>
                <w:color w:val="000000"/>
                <w:sz w:val="20"/>
                <w:szCs w:val="20"/>
              </w:rPr>
              <w:t>71 years &amp; over</w:t>
            </w:r>
          </w:p>
        </w:tc>
        <w:tc>
          <w:tcPr>
            <w:tcW w:w="1701" w:type="dxa"/>
            <w:tcBorders>
              <w:top w:val="single" w:sz="4" w:space="0" w:color="auto"/>
              <w:left w:val="nil"/>
              <w:bottom w:val="single" w:sz="4" w:space="0" w:color="auto"/>
              <w:right w:val="single" w:sz="4" w:space="0" w:color="auto"/>
            </w:tcBorders>
            <w:vAlign w:val="bottom"/>
          </w:tcPr>
          <w:p w14:paraId="16C40901"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rPr>
              <w:t>59</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99A2DE5"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327.6</w:t>
            </w:r>
          </w:p>
        </w:tc>
        <w:tc>
          <w:tcPr>
            <w:tcW w:w="2410" w:type="dxa"/>
            <w:tcBorders>
              <w:top w:val="nil"/>
              <w:left w:val="nil"/>
              <w:bottom w:val="single" w:sz="4" w:space="0" w:color="auto"/>
              <w:right w:val="single" w:sz="4" w:space="0" w:color="auto"/>
            </w:tcBorders>
            <w:shd w:val="clear" w:color="auto" w:fill="auto"/>
            <w:noWrap/>
            <w:vAlign w:val="bottom"/>
            <w:hideMark/>
          </w:tcPr>
          <w:p w14:paraId="2ADFB5C9" w14:textId="77777777" w:rsidR="0045111E" w:rsidRPr="00B62720" w:rsidRDefault="0045111E" w:rsidP="0045111E">
            <w:pPr>
              <w:widowControl/>
              <w:jc w:val="center"/>
              <w:rPr>
                <w:rFonts w:cs="Arial"/>
                <w:color w:val="000000"/>
                <w:sz w:val="20"/>
                <w:szCs w:val="20"/>
                <w:lang w:eastAsia="en-GB" w:bidi="ar-SA"/>
              </w:rPr>
            </w:pPr>
            <w:r w:rsidRPr="00B62720">
              <w:rPr>
                <w:rFonts w:cs="Arial"/>
                <w:color w:val="000000"/>
                <w:sz w:val="20"/>
                <w:szCs w:val="20"/>
                <w:lang w:eastAsia="en-GB" w:bidi="ar-SA"/>
              </w:rPr>
              <w:t>13.1</w:t>
            </w:r>
          </w:p>
        </w:tc>
      </w:tr>
      <w:tr w:rsidR="0045111E" w:rsidRPr="00B62720" w14:paraId="4FC1BF28" w14:textId="77777777" w:rsidTr="008A11F7">
        <w:trPr>
          <w:trHeight w:val="255"/>
        </w:trPr>
        <w:tc>
          <w:tcPr>
            <w:tcW w:w="1281" w:type="dxa"/>
            <w:vMerge/>
            <w:tcBorders>
              <w:left w:val="single" w:sz="4" w:space="0" w:color="auto"/>
              <w:bottom w:val="single" w:sz="4" w:space="0" w:color="auto"/>
              <w:right w:val="single" w:sz="4" w:space="0" w:color="auto"/>
            </w:tcBorders>
            <w:shd w:val="clear" w:color="auto" w:fill="F2F2F2" w:themeFill="background1" w:themeFillShade="F2"/>
            <w:noWrap/>
            <w:vAlign w:val="bottom"/>
            <w:hideMark/>
          </w:tcPr>
          <w:p w14:paraId="346AA66D" w14:textId="77777777" w:rsidR="0045111E" w:rsidRPr="00B62720" w:rsidRDefault="0045111E" w:rsidP="0045111E">
            <w:pPr>
              <w:widowControl/>
              <w:rPr>
                <w:rFonts w:cs="Arial"/>
                <w:b/>
                <w:bCs/>
                <w:color w:val="000000"/>
                <w:sz w:val="20"/>
                <w:szCs w:val="20"/>
                <w:lang w:eastAsia="en-GB" w:bidi="ar-SA"/>
              </w:rPr>
            </w:pP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7A7F8048" w14:textId="77777777" w:rsidR="0045111E" w:rsidRPr="00B62720" w:rsidRDefault="0045111E" w:rsidP="0045111E">
            <w:pPr>
              <w:widowControl/>
              <w:rPr>
                <w:rFonts w:cs="Arial"/>
                <w:b/>
                <w:bCs/>
                <w:color w:val="000000"/>
                <w:sz w:val="20"/>
                <w:szCs w:val="20"/>
                <w:lang w:eastAsia="en-GB" w:bidi="ar-SA"/>
              </w:rPr>
            </w:pPr>
            <w:r w:rsidRPr="00B62720">
              <w:rPr>
                <w:rFonts w:cs="Arial"/>
                <w:b/>
                <w:bCs/>
                <w:color w:val="000000"/>
                <w:sz w:val="20"/>
                <w:szCs w:val="20"/>
                <w:lang w:eastAsia="en-GB" w:bidi="ar-SA"/>
              </w:rPr>
              <w:t> 2 years &amp; over</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08693E73"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rPr>
              <w:t>739</w:t>
            </w:r>
          </w:p>
        </w:tc>
        <w:tc>
          <w:tcPr>
            <w:tcW w:w="2126"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88D71A8"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490.0</w:t>
            </w:r>
          </w:p>
        </w:tc>
        <w:tc>
          <w:tcPr>
            <w:tcW w:w="2410" w:type="dxa"/>
            <w:tcBorders>
              <w:top w:val="nil"/>
              <w:left w:val="nil"/>
              <w:bottom w:val="single" w:sz="4" w:space="0" w:color="auto"/>
              <w:right w:val="single" w:sz="4" w:space="0" w:color="auto"/>
            </w:tcBorders>
            <w:shd w:val="clear" w:color="auto" w:fill="F2F2F2" w:themeFill="background1" w:themeFillShade="F2"/>
            <w:noWrap/>
            <w:vAlign w:val="bottom"/>
            <w:hideMark/>
          </w:tcPr>
          <w:p w14:paraId="754E167D" w14:textId="77777777" w:rsidR="0045111E" w:rsidRPr="00B62720" w:rsidRDefault="0045111E" w:rsidP="0045111E">
            <w:pPr>
              <w:widowControl/>
              <w:jc w:val="center"/>
              <w:rPr>
                <w:rFonts w:cs="Arial"/>
                <w:b/>
                <w:bCs/>
                <w:color w:val="000000"/>
                <w:sz w:val="20"/>
                <w:szCs w:val="20"/>
                <w:lang w:eastAsia="en-GB" w:bidi="ar-SA"/>
              </w:rPr>
            </w:pPr>
            <w:r w:rsidRPr="00B62720">
              <w:rPr>
                <w:rFonts w:cs="Arial"/>
                <w:b/>
                <w:bCs/>
                <w:color w:val="000000"/>
                <w:sz w:val="20"/>
                <w:szCs w:val="20"/>
                <w:lang w:eastAsia="en-GB" w:bidi="ar-SA"/>
              </w:rPr>
              <w:t>19.6</w:t>
            </w:r>
          </w:p>
        </w:tc>
      </w:tr>
    </w:tbl>
    <w:p w14:paraId="56CF4436" w14:textId="77777777" w:rsidR="0045111E" w:rsidRPr="0045111E" w:rsidRDefault="0045111E" w:rsidP="0045111E">
      <w:pPr>
        <w:rPr>
          <w:lang w:eastAsia="en-AU" w:bidi="ar-SA"/>
        </w:rPr>
      </w:pPr>
    </w:p>
    <w:p w14:paraId="6A377849" w14:textId="77777777" w:rsidR="0045111E" w:rsidRPr="0045111E" w:rsidRDefault="0045111E" w:rsidP="0045111E">
      <w:pPr>
        <w:rPr>
          <w:lang w:bidi="ar-SA"/>
        </w:rPr>
      </w:pPr>
    </w:p>
    <w:sectPr w:rsidR="0045111E" w:rsidRPr="0045111E" w:rsidSect="00C905E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B2813" w14:textId="77777777" w:rsidR="00A80A51" w:rsidRDefault="00A80A51">
      <w:r>
        <w:separator/>
      </w:r>
    </w:p>
  </w:endnote>
  <w:endnote w:type="continuationSeparator" w:id="0">
    <w:p w14:paraId="384345FE" w14:textId="77777777" w:rsidR="00A80A51" w:rsidRDefault="00A80A51">
      <w:r>
        <w:continuationSeparator/>
      </w:r>
    </w:p>
  </w:endnote>
  <w:endnote w:type="continuationNotice" w:id="1">
    <w:p w14:paraId="5A765714" w14:textId="77777777" w:rsidR="00A80A51" w:rsidRDefault="00A80A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Times New Roman Bold">
    <w:panose1 w:val="020208030705050203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641F8" w14:textId="77777777" w:rsidR="00232752" w:rsidRDefault="00232752"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4DA608" w14:textId="77777777" w:rsidR="00232752" w:rsidRDefault="002327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D7C18" w14:textId="77777777" w:rsidR="00232752" w:rsidRDefault="00232752"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5AB6">
      <w:rPr>
        <w:rStyle w:val="PageNumber"/>
        <w:noProof/>
      </w:rPr>
      <w:t>i</w:t>
    </w:r>
    <w:r>
      <w:rPr>
        <w:rStyle w:val="PageNumber"/>
      </w:rPr>
      <w:fldChar w:fldCharType="end"/>
    </w:r>
  </w:p>
  <w:p w14:paraId="79AE660E" w14:textId="77777777" w:rsidR="00232752" w:rsidRDefault="0023275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3D45E" w14:textId="77777777" w:rsidR="00F141BE" w:rsidRDefault="00F141B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3FA3C" w14:textId="77777777" w:rsidR="00232752" w:rsidRDefault="00232752" w:rsidP="001C27A3">
    <w:pPr>
      <w:framePr w:wrap="around" w:vAnchor="text" w:hAnchor="margin" w:xAlign="center" w:y="1"/>
    </w:pPr>
    <w:r>
      <w:fldChar w:fldCharType="begin"/>
    </w:r>
    <w:r>
      <w:instrText xml:space="preserve">PAGE  </w:instrText>
    </w:r>
    <w:r>
      <w:fldChar w:fldCharType="end"/>
    </w:r>
  </w:p>
  <w:p w14:paraId="6813B865" w14:textId="77777777" w:rsidR="00232752" w:rsidRDefault="0023275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E9151" w14:textId="77777777" w:rsidR="00232752" w:rsidRPr="008A11F7" w:rsidRDefault="00232752" w:rsidP="001C27A3">
    <w:pPr>
      <w:framePr w:wrap="around" w:vAnchor="text" w:hAnchor="margin" w:xAlign="center" w:y="1"/>
      <w:rPr>
        <w:sz w:val="20"/>
      </w:rPr>
    </w:pPr>
    <w:r w:rsidRPr="00BB3A0F">
      <w:rPr>
        <w:sz w:val="20"/>
      </w:rPr>
      <w:fldChar w:fldCharType="begin"/>
    </w:r>
    <w:r w:rsidRPr="008A11F7">
      <w:rPr>
        <w:sz w:val="20"/>
      </w:rPr>
      <w:instrText xml:space="preserve">PAGE  </w:instrText>
    </w:r>
    <w:r w:rsidRPr="00BB3A0F">
      <w:rPr>
        <w:sz w:val="20"/>
      </w:rPr>
      <w:fldChar w:fldCharType="separate"/>
    </w:r>
    <w:r w:rsidR="00EE5AB6">
      <w:rPr>
        <w:noProof/>
        <w:sz w:val="20"/>
      </w:rPr>
      <w:t>58</w:t>
    </w:r>
    <w:r w:rsidRPr="00BB3A0F">
      <w:rPr>
        <w:sz w:val="20"/>
      </w:rPr>
      <w:fldChar w:fldCharType="end"/>
    </w:r>
  </w:p>
  <w:p w14:paraId="3A299BBB" w14:textId="77777777" w:rsidR="00232752" w:rsidRDefault="00232752" w:rsidP="00DA10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C6766" w14:textId="77777777" w:rsidR="00A80A51" w:rsidRDefault="00A80A51">
      <w:r>
        <w:separator/>
      </w:r>
    </w:p>
  </w:footnote>
  <w:footnote w:type="continuationSeparator" w:id="0">
    <w:p w14:paraId="298AEBCA" w14:textId="77777777" w:rsidR="00A80A51" w:rsidRDefault="00A80A51">
      <w:r>
        <w:continuationSeparator/>
      </w:r>
    </w:p>
  </w:footnote>
  <w:footnote w:type="continuationNotice" w:id="1">
    <w:p w14:paraId="62C5C40F" w14:textId="77777777" w:rsidR="00A80A51" w:rsidRDefault="00A80A51"/>
  </w:footnote>
  <w:footnote w:id="2">
    <w:p w14:paraId="1B69AA07" w14:textId="77777777" w:rsidR="00232752" w:rsidRPr="00F553E6" w:rsidRDefault="00232752" w:rsidP="00A0052F">
      <w:pPr>
        <w:pStyle w:val="FootnoteText"/>
        <w:rPr>
          <w:lang w:val="en-NZ"/>
        </w:rPr>
      </w:pPr>
      <w:r>
        <w:rPr>
          <w:rStyle w:val="FootnoteReference"/>
        </w:rPr>
        <w:footnoteRef/>
      </w:r>
      <w:r>
        <w:t xml:space="preserve"> </w:t>
      </w:r>
      <w:r w:rsidRPr="008B455A">
        <w:rPr>
          <w:rFonts w:cs="Arial"/>
          <w:sz w:val="18"/>
          <w:szCs w:val="18"/>
          <w:lang w:val="en-NZ"/>
        </w:rPr>
        <w:t xml:space="preserve">Oku T and Okazaki M (1999). Effect of single and divided ingestion of the nondigestible </w:t>
      </w:r>
      <w:r>
        <w:rPr>
          <w:rFonts w:cs="Arial"/>
          <w:sz w:val="18"/>
          <w:szCs w:val="18"/>
          <w:lang w:val="en-NZ"/>
        </w:rPr>
        <w:t>o</w:t>
      </w:r>
      <w:r w:rsidRPr="008B455A">
        <w:rPr>
          <w:rFonts w:cs="Arial"/>
          <w:sz w:val="18"/>
          <w:szCs w:val="18"/>
          <w:lang w:val="en-NZ"/>
        </w:rPr>
        <w:t>ligosaccharide ‘galactosyl-sucrose’ on transitory diarrh</w:t>
      </w:r>
      <w:r>
        <w:rPr>
          <w:rFonts w:cs="Arial"/>
          <w:sz w:val="18"/>
          <w:szCs w:val="18"/>
          <w:lang w:val="en-NZ"/>
        </w:rPr>
        <w:t>o</w:t>
      </w:r>
      <w:r w:rsidRPr="008B455A">
        <w:rPr>
          <w:rFonts w:cs="Arial"/>
          <w:sz w:val="18"/>
          <w:szCs w:val="18"/>
          <w:lang w:val="en-NZ"/>
        </w:rPr>
        <w:t xml:space="preserve">ea and laxative threshold in normal female subjects. </w:t>
      </w:r>
      <w:r w:rsidRPr="008B455A">
        <w:rPr>
          <w:rFonts w:cs="Arial"/>
          <w:i/>
          <w:sz w:val="18"/>
          <w:szCs w:val="18"/>
          <w:lang w:val="en-NZ"/>
        </w:rPr>
        <w:t xml:space="preserve">Journal of Japan Society of Nutrition and Food Science </w:t>
      </w:r>
      <w:r w:rsidRPr="008B455A">
        <w:rPr>
          <w:rFonts w:cs="Arial"/>
          <w:sz w:val="18"/>
          <w:szCs w:val="18"/>
          <w:lang w:val="en-NZ"/>
        </w:rPr>
        <w:t>52: 201-208. In Japanese</w:t>
      </w:r>
      <w:r>
        <w:rPr>
          <w:rFonts w:cs="Arial"/>
          <w:lang w:val="en-NZ"/>
        </w:rPr>
        <w:t xml:space="preserve">. </w:t>
      </w:r>
    </w:p>
  </w:footnote>
  <w:footnote w:id="3">
    <w:p w14:paraId="3FAC89E3" w14:textId="6D437A0C" w:rsidR="00232752" w:rsidRPr="00692D45" w:rsidRDefault="00232752" w:rsidP="00A0052F">
      <w:pPr>
        <w:rPr>
          <w:lang w:val="en-AU"/>
        </w:rPr>
      </w:pPr>
      <w:r w:rsidRPr="00692D45">
        <w:rPr>
          <w:rStyle w:val="FootnoteReference"/>
          <w:rFonts w:cs="Arial"/>
          <w:sz w:val="18"/>
          <w:szCs w:val="18"/>
        </w:rPr>
        <w:footnoteRef/>
      </w:r>
      <w:r w:rsidRPr="00692D45">
        <w:rPr>
          <w:rFonts w:cs="Arial"/>
          <w:sz w:val="18"/>
          <w:szCs w:val="18"/>
        </w:rPr>
        <w:t xml:space="preserve"> </w:t>
      </w:r>
      <w:r w:rsidRPr="00375EFC">
        <w:rPr>
          <w:rFonts w:cs="Arial"/>
          <w:sz w:val="18"/>
          <w:szCs w:val="18"/>
        </w:rPr>
        <w:t xml:space="preserve">The earlier study cited by </w:t>
      </w:r>
      <w:r w:rsidRPr="00375EFC">
        <w:rPr>
          <w:rFonts w:cs="Arial"/>
          <w:iCs/>
          <w:sz w:val="18"/>
          <w:szCs w:val="18"/>
        </w:rPr>
        <w:t>Oku and Nakamura (2003), has not</w:t>
      </w:r>
      <w:r>
        <w:rPr>
          <w:rFonts w:cs="Arial"/>
          <w:iCs/>
          <w:sz w:val="18"/>
          <w:szCs w:val="18"/>
        </w:rPr>
        <w:t xml:space="preserve"> been </w:t>
      </w:r>
      <w:r w:rsidRPr="00375EFC">
        <w:rPr>
          <w:rFonts w:cs="Arial"/>
          <w:iCs/>
          <w:sz w:val="18"/>
          <w:szCs w:val="18"/>
        </w:rPr>
        <w:t>reviewed by FSANZ because it is not in English</w:t>
      </w:r>
      <w:r>
        <w:rPr>
          <w:rFonts w:cs="Arial"/>
          <w:iCs/>
          <w:sz w:val="18"/>
          <w:szCs w:val="18"/>
        </w:rPr>
        <w:t>.</w:t>
      </w:r>
      <w:r w:rsidRPr="00375EFC">
        <w:rPr>
          <w:rFonts w:cs="Arial"/>
          <w:iCs/>
          <w:sz w:val="18"/>
          <w:szCs w:val="18"/>
        </w:rPr>
        <w:t xml:space="preserve"> </w:t>
      </w:r>
      <w:r w:rsidRPr="00375EFC">
        <w:rPr>
          <w:rFonts w:cs="Arial"/>
          <w:sz w:val="18"/>
          <w:szCs w:val="18"/>
          <w:lang w:val="en-AU"/>
        </w:rPr>
        <w:t xml:space="preserve">The study  is also cited </w:t>
      </w:r>
      <w:r>
        <w:rPr>
          <w:rFonts w:cs="Arial"/>
          <w:sz w:val="18"/>
          <w:szCs w:val="18"/>
          <w:lang w:val="en-AU"/>
        </w:rPr>
        <w:t xml:space="preserve">by Health </w:t>
      </w:r>
      <w:r w:rsidRPr="00375EFC">
        <w:rPr>
          <w:rFonts w:cs="Arial"/>
          <w:sz w:val="18"/>
          <w:szCs w:val="18"/>
          <w:lang w:val="en-AU"/>
        </w:rPr>
        <w:t xml:space="preserve">Canada </w:t>
      </w:r>
      <w:r>
        <w:rPr>
          <w:rFonts w:cs="Arial"/>
          <w:sz w:val="18"/>
          <w:szCs w:val="18"/>
          <w:lang w:val="en-AU"/>
        </w:rPr>
        <w:t xml:space="preserve">(See reference </w:t>
      </w:r>
      <w:r w:rsidRPr="003547AF">
        <w:rPr>
          <w:sz w:val="18"/>
          <w:lang w:val="en-AU"/>
        </w:rPr>
        <w:t xml:space="preserve">in footnote </w:t>
      </w:r>
      <w:r w:rsidRPr="003547AF">
        <w:rPr>
          <w:rFonts w:cs="Arial"/>
          <w:sz w:val="18"/>
          <w:szCs w:val="18"/>
          <w:lang w:val="en-AU"/>
        </w:rPr>
        <w:t>3</w:t>
      </w:r>
      <w:r w:rsidRPr="003547AF">
        <w:rPr>
          <w:sz w:val="18"/>
          <w:lang w:val="en-AU"/>
        </w:rPr>
        <w:t xml:space="preserve"> in CFS)</w:t>
      </w:r>
    </w:p>
  </w:footnote>
  <w:footnote w:id="4">
    <w:p w14:paraId="00CA78F4" w14:textId="6FA5D9CD" w:rsidR="00232752" w:rsidRPr="00BB3A0F" w:rsidRDefault="00232752" w:rsidP="00BB3A0F">
      <w:pPr>
        <w:pStyle w:val="AARTableText"/>
        <w:rPr>
          <w:sz w:val="18"/>
          <w:szCs w:val="18"/>
        </w:rPr>
      </w:pPr>
      <w:r w:rsidRPr="00BB3A0F">
        <w:rPr>
          <w:rStyle w:val="FootnoteReference"/>
          <w:sz w:val="18"/>
          <w:szCs w:val="18"/>
        </w:rPr>
        <w:footnoteRef/>
      </w:r>
      <w:r w:rsidRPr="00BB3A0F">
        <w:rPr>
          <w:sz w:val="18"/>
          <w:szCs w:val="18"/>
        </w:rPr>
        <w:t xml:space="preserve"> </w:t>
      </w:r>
      <w:r>
        <w:rPr>
          <w:sz w:val="18"/>
          <w:szCs w:val="18"/>
        </w:rPr>
        <w:t>S</w:t>
      </w:r>
      <w:r w:rsidRPr="00D71590">
        <w:rPr>
          <w:sz w:val="18"/>
          <w:szCs w:val="18"/>
        </w:rPr>
        <w:t xml:space="preserve">ince the Applicant indicated no intention for formulated supplementary food for young children or foods for infants to contain added IMO, FSANZ has taken “foods for infants” to include infant formula products. </w:t>
      </w:r>
    </w:p>
  </w:footnote>
  <w:footnote w:id="5">
    <w:p w14:paraId="71EA45CC" w14:textId="760B605A" w:rsidR="00232752" w:rsidRPr="00BC188C" w:rsidRDefault="00232752" w:rsidP="00BB3A0F">
      <w:pPr>
        <w:rPr>
          <w:lang w:val="en-AU"/>
        </w:rPr>
      </w:pPr>
      <w:r>
        <w:rPr>
          <w:rStyle w:val="FootnoteReference"/>
        </w:rPr>
        <w:footnoteRef/>
      </w:r>
      <w:r>
        <w:rPr>
          <w:rFonts w:cs="Arial"/>
          <w:szCs w:val="22"/>
          <w:lang w:val="en-AU"/>
        </w:rPr>
        <w:t xml:space="preserve"> </w:t>
      </w:r>
      <w:r w:rsidRPr="00BC188C">
        <w:rPr>
          <w:sz w:val="18"/>
          <w:szCs w:val="18"/>
        </w:rPr>
        <w:t xml:space="preserve">Further detailed information on conducting dietary exposure assessments at FSANZ is provided in </w:t>
      </w:r>
      <w:r w:rsidRPr="00BC188C">
        <w:rPr>
          <w:i/>
          <w:sz w:val="18"/>
          <w:szCs w:val="18"/>
        </w:rPr>
        <w:t xml:space="preserve">Principles and Practices of Dietary Exposure Assessment for Food Regulatory Purposes </w:t>
      </w:r>
      <w:r w:rsidRPr="00BC188C">
        <w:rPr>
          <w:sz w:val="18"/>
          <w:szCs w:val="18"/>
        </w:rPr>
        <w:t xml:space="preserve">(FSANZ 2009), available at </w:t>
      </w:r>
      <w:hyperlink r:id="rId1" w:history="1">
        <w:r w:rsidRPr="00BC188C">
          <w:rPr>
            <w:color w:val="3333FF"/>
            <w:sz w:val="18"/>
            <w:szCs w:val="18"/>
            <w:u w:val="single"/>
          </w:rPr>
          <w:t>http://www.foodstandards.gov.au/science/exposure/documents/Principles%20_%20practices%20exposure%20assessment%202009.pdf</w:t>
        </w:r>
      </w:hyperlink>
      <w:r w:rsidRPr="00BC188C">
        <w:rPr>
          <w:sz w:val="18"/>
          <w:szCs w:val="18"/>
        </w:rPr>
        <w:t>.</w:t>
      </w:r>
      <w:r w:rsidRPr="00BC485A">
        <w:t xml:space="preserve"> </w:t>
      </w:r>
    </w:p>
  </w:footnote>
  <w:footnote w:id="6">
    <w:p w14:paraId="4E3896C0" w14:textId="372AA9CE" w:rsidR="00232752" w:rsidRPr="00422935" w:rsidRDefault="00232752" w:rsidP="0045111E">
      <w:pPr>
        <w:pStyle w:val="FootnoteText"/>
        <w:rPr>
          <w:lang w:val="en-AU"/>
        </w:rPr>
      </w:pPr>
      <w:r>
        <w:rPr>
          <w:rStyle w:val="FootnoteReference"/>
        </w:rPr>
        <w:footnoteRef/>
      </w:r>
      <w:r>
        <w:t xml:space="preserve"> </w:t>
      </w:r>
      <w:r w:rsidRPr="00422935">
        <w:rPr>
          <w:sz w:val="18"/>
          <w:szCs w:val="18"/>
        </w:rPr>
        <w:t xml:space="preserve">2011–13 AHS Food and Supplement Classification is available </w:t>
      </w:r>
      <w:r>
        <w:rPr>
          <w:sz w:val="18"/>
          <w:szCs w:val="18"/>
        </w:rPr>
        <w:t xml:space="preserve">on the Australian Bureau of Statistics website </w:t>
      </w:r>
      <w:r w:rsidRPr="00422935">
        <w:rPr>
          <w:sz w:val="18"/>
          <w:szCs w:val="18"/>
        </w:rPr>
        <w:t>at</w:t>
      </w:r>
      <w:r>
        <w:rPr>
          <w:sz w:val="18"/>
          <w:szCs w:val="18"/>
        </w:rPr>
        <w:t xml:space="preserve"> </w:t>
      </w:r>
      <w:hyperlink r:id="rId2" w:history="1">
        <w:r w:rsidRPr="00BA3246">
          <w:rPr>
            <w:rStyle w:val="Hyperlink"/>
            <w:sz w:val="18"/>
            <w:szCs w:val="18"/>
          </w:rPr>
          <w:t>http://www.ausstats.abs.gov.au/ausstats/subscriber.nsf/0/88E72D984242CC6ACA257CD200147EFA/$File/food and supplement classification.xls</w:t>
        </w:r>
      </w:hyperlink>
    </w:p>
  </w:footnote>
  <w:footnote w:id="7">
    <w:p w14:paraId="5C0F8785" w14:textId="58EB3139" w:rsidR="00232752" w:rsidRPr="00512CE4" w:rsidRDefault="00232752">
      <w:pPr>
        <w:pStyle w:val="FootnoteText"/>
        <w:rPr>
          <w:lang w:val="en-AU"/>
        </w:rPr>
      </w:pPr>
      <w:r w:rsidRPr="00512CE4">
        <w:rPr>
          <w:rStyle w:val="FootnoteReference"/>
          <w:sz w:val="18"/>
        </w:rPr>
        <w:footnoteRef/>
      </w:r>
      <w:r w:rsidRPr="00512CE4">
        <w:rPr>
          <w:sz w:val="18"/>
        </w:rPr>
        <w:t xml:space="preserve"> </w:t>
      </w:r>
      <w:hyperlink r:id="rId3" w:history="1">
        <w:r w:rsidRPr="00512CE4">
          <w:rPr>
            <w:color w:val="3333FF"/>
            <w:sz w:val="18"/>
            <w:u w:val="single"/>
          </w:rPr>
          <w:t>http://www.foodstandards.gov.au/science/riskanalysis/Pages/default.aspx</w:t>
        </w:r>
      </w:hyperlink>
    </w:p>
  </w:footnote>
  <w:footnote w:id="8">
    <w:p w14:paraId="2A877CFC" w14:textId="1463E187" w:rsidR="00232752" w:rsidRPr="00512CE4" w:rsidRDefault="00232752">
      <w:pPr>
        <w:pStyle w:val="FootnoteText"/>
        <w:rPr>
          <w:lang w:val="en-AU"/>
        </w:rPr>
      </w:pPr>
      <w:r w:rsidRPr="00512CE4">
        <w:rPr>
          <w:rStyle w:val="FootnoteReference"/>
          <w:sz w:val="18"/>
        </w:rPr>
        <w:footnoteRef/>
      </w:r>
      <w:r w:rsidRPr="00512CE4">
        <w:rPr>
          <w:sz w:val="18"/>
        </w:rPr>
        <w:t xml:space="preserve"> </w:t>
      </w:r>
      <w:hyperlink r:id="rId4" w:history="1">
        <w:r w:rsidRPr="00512CE4">
          <w:rPr>
            <w:rStyle w:val="Hyperlink"/>
            <w:sz w:val="18"/>
          </w:rPr>
          <w:t>http://www.foodstandards.gov.au/publications/Pages/Principles-and-Practices-of-Dietary.aspx</w:t>
        </w:r>
      </w:hyperlink>
      <w:r w:rsidRPr="00512CE4">
        <w:rPr>
          <w:sz w:val="18"/>
        </w:rPr>
        <w:t xml:space="preserve"> </w:t>
      </w:r>
    </w:p>
  </w:footnote>
  <w:footnote w:id="9">
    <w:p w14:paraId="15F033E0" w14:textId="7C26C9C0" w:rsidR="00232752" w:rsidRPr="008A11F7" w:rsidRDefault="00232752">
      <w:pPr>
        <w:pStyle w:val="FootnoteText"/>
        <w:rPr>
          <w:lang w:val="en-AU"/>
        </w:rPr>
      </w:pPr>
      <w:r>
        <w:rPr>
          <w:rStyle w:val="FootnoteReference"/>
        </w:rPr>
        <w:footnoteRef/>
      </w:r>
      <w:r>
        <w:t xml:space="preserve"> </w:t>
      </w:r>
      <w:hyperlink r:id="rId5" w:history="1">
        <w:r w:rsidRPr="0045111E">
          <w:rPr>
            <w:color w:val="3333FF"/>
            <w:u w:val="single"/>
            <w:lang w:val="en-AU" w:eastAsia="en-AU"/>
          </w:rPr>
          <w:t>http://www.foodstandards.gov.au/science/exposure/Pages/dietaryexposureandin4438.aspx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19B62" w14:textId="77777777" w:rsidR="00F141BE" w:rsidRDefault="00F141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F7BF8" w14:textId="77777777" w:rsidR="00F141BE" w:rsidRDefault="00F141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53BFC" w14:textId="77777777" w:rsidR="00232752" w:rsidRDefault="00232752">
    <w:pPr>
      <w:pStyle w:val="Header"/>
      <w:jc w:val="center"/>
      <w:rPr>
        <w:b/>
        <w:bCs/>
      </w:rPr>
    </w:pPr>
    <w:r>
      <w:rPr>
        <w:b/>
        <w:bCs/>
      </w:rPr>
      <w:t>BOARD-IN-CONFIDENCE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C121F" w14:textId="73084ED8" w:rsidR="00232752" w:rsidRPr="008C11B9" w:rsidRDefault="00232752" w:rsidP="008C11B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F317B" w14:textId="77777777" w:rsidR="00232752" w:rsidRDefault="00232752">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D3E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1306065D"/>
    <w:multiLevelType w:val="multilevel"/>
    <w:tmpl w:val="1D42E1A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4049" w:hanging="50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684984"/>
    <w:multiLevelType w:val="hybridMultilevel"/>
    <w:tmpl w:val="B600AC6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1A735D9E"/>
    <w:multiLevelType w:val="hybridMultilevel"/>
    <w:tmpl w:val="7AB61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CF552D"/>
    <w:multiLevelType w:val="multilevel"/>
    <w:tmpl w:val="77BE257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9577"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0081DA7"/>
    <w:multiLevelType w:val="multilevel"/>
    <w:tmpl w:val="6BFC34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197A80"/>
    <w:multiLevelType w:val="multilevel"/>
    <w:tmpl w:val="205CE70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3947DBE"/>
    <w:multiLevelType w:val="multilevel"/>
    <w:tmpl w:val="0C090023"/>
    <w:lvl w:ilvl="0">
      <w:start w:val="1"/>
      <w:numFmt w:val="upperRoman"/>
      <w:lvlText w:val="Article %1."/>
      <w:lvlJc w:val="left"/>
      <w:pPr>
        <w:ind w:left="710" w:firstLine="0"/>
      </w:pPr>
    </w:lvl>
    <w:lvl w:ilvl="1">
      <w:start w:val="1"/>
      <w:numFmt w:val="decimalZero"/>
      <w:isLgl/>
      <w:lvlText w:val="Section %1.%2"/>
      <w:lvlJc w:val="left"/>
      <w:pPr>
        <w:ind w:left="710" w:firstLine="0"/>
      </w:pPr>
    </w:lvl>
    <w:lvl w:ilvl="2">
      <w:start w:val="1"/>
      <w:numFmt w:val="lowerLetter"/>
      <w:lvlText w:val="(%3)"/>
      <w:lvlJc w:val="left"/>
      <w:pPr>
        <w:ind w:left="1430" w:hanging="432"/>
      </w:pPr>
    </w:lvl>
    <w:lvl w:ilvl="3">
      <w:start w:val="1"/>
      <w:numFmt w:val="lowerRoman"/>
      <w:lvlText w:val="(%4)"/>
      <w:lvlJc w:val="right"/>
      <w:pPr>
        <w:ind w:left="1574" w:hanging="144"/>
      </w:pPr>
    </w:lvl>
    <w:lvl w:ilvl="4">
      <w:start w:val="1"/>
      <w:numFmt w:val="decimal"/>
      <w:lvlText w:val="%5)"/>
      <w:lvlJc w:val="left"/>
      <w:pPr>
        <w:ind w:left="1718" w:hanging="432"/>
      </w:pPr>
    </w:lvl>
    <w:lvl w:ilvl="5">
      <w:start w:val="1"/>
      <w:numFmt w:val="lowerLetter"/>
      <w:lvlText w:val="%6)"/>
      <w:lvlJc w:val="left"/>
      <w:pPr>
        <w:ind w:left="1862" w:hanging="432"/>
      </w:pPr>
    </w:lvl>
    <w:lvl w:ilvl="6">
      <w:start w:val="1"/>
      <w:numFmt w:val="lowerRoman"/>
      <w:lvlText w:val="%7)"/>
      <w:lvlJc w:val="right"/>
      <w:pPr>
        <w:ind w:left="2006" w:hanging="288"/>
      </w:pPr>
    </w:lvl>
    <w:lvl w:ilvl="7">
      <w:start w:val="1"/>
      <w:numFmt w:val="lowerLetter"/>
      <w:lvlText w:val="%8."/>
      <w:lvlJc w:val="left"/>
      <w:pPr>
        <w:ind w:left="2150" w:hanging="432"/>
      </w:pPr>
    </w:lvl>
    <w:lvl w:ilvl="8">
      <w:start w:val="1"/>
      <w:numFmt w:val="lowerRoman"/>
      <w:lvlText w:val="%9."/>
      <w:lvlJc w:val="right"/>
      <w:pPr>
        <w:ind w:left="2294" w:hanging="144"/>
      </w:pPr>
    </w:lvl>
  </w:abstractNum>
  <w:abstractNum w:abstractNumId="10">
    <w:nsid w:val="371F5AA1"/>
    <w:multiLevelType w:val="hybridMultilevel"/>
    <w:tmpl w:val="1A546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775A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A8B2956"/>
    <w:multiLevelType w:val="multilevel"/>
    <w:tmpl w:val="0A501D2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16F73B7"/>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41D07B48"/>
    <w:multiLevelType w:val="hybridMultilevel"/>
    <w:tmpl w:val="DA580444"/>
    <w:lvl w:ilvl="0" w:tplc="52A60A9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BC40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471653E1"/>
    <w:multiLevelType w:val="hybridMultilevel"/>
    <w:tmpl w:val="7248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CBD36CE"/>
    <w:multiLevelType w:val="hybridMultilevel"/>
    <w:tmpl w:val="87347A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EC97C98"/>
    <w:multiLevelType w:val="multilevel"/>
    <w:tmpl w:val="A0EAC406"/>
    <w:lvl w:ilvl="0">
      <w:start w:val="3"/>
      <w:numFmt w:val="decimal"/>
      <w:lvlText w:val="%1"/>
      <w:lvlJc w:val="left"/>
      <w:pPr>
        <w:ind w:left="405" w:hanging="405"/>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4A13FFD"/>
    <w:multiLevelType w:val="hybridMultilevel"/>
    <w:tmpl w:val="2AF8D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1A337B5"/>
    <w:multiLevelType w:val="hybridMultilevel"/>
    <w:tmpl w:val="E7DEBC28"/>
    <w:lvl w:ilvl="0" w:tplc="BE1CB624">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1C439EA"/>
    <w:multiLevelType w:val="hybridMultilevel"/>
    <w:tmpl w:val="22C8D5E0"/>
    <w:lvl w:ilvl="0" w:tplc="DA1C08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48B40CE"/>
    <w:multiLevelType w:val="multilevel"/>
    <w:tmpl w:val="59F45EEC"/>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C7E4E86"/>
    <w:multiLevelType w:val="hybridMultilevel"/>
    <w:tmpl w:val="4DF8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
  </w:num>
  <w:num w:numId="4">
    <w:abstractNumId w:val="7"/>
  </w:num>
  <w:num w:numId="5">
    <w:abstractNumId w:val="3"/>
  </w:num>
  <w:num w:numId="6">
    <w:abstractNumId w:val="14"/>
  </w:num>
  <w:num w:numId="7">
    <w:abstractNumId w:val="19"/>
  </w:num>
  <w:num w:numId="8">
    <w:abstractNumId w:val="19"/>
    <w:lvlOverride w:ilvl="0">
      <w:startOverride w:val="3"/>
    </w:lvlOverride>
    <w:lvlOverride w:ilvl="1">
      <w:startOverride w:val="2"/>
    </w:lvlOverride>
  </w:num>
  <w:num w:numId="9">
    <w:abstractNumId w:val="19"/>
    <w:lvlOverride w:ilvl="0">
      <w:startOverride w:val="3"/>
    </w:lvlOverride>
    <w:lvlOverride w:ilvl="1">
      <w:startOverride w:val="2"/>
    </w:lvlOverride>
  </w:num>
  <w:num w:numId="10">
    <w:abstractNumId w:val="19"/>
  </w:num>
  <w:num w:numId="11">
    <w:abstractNumId w:val="19"/>
  </w:num>
  <w:num w:numId="12">
    <w:abstractNumId w:val="19"/>
  </w:num>
  <w:num w:numId="13">
    <w:abstractNumId w:val="19"/>
  </w:num>
  <w:num w:numId="14">
    <w:abstractNumId w:val="19"/>
  </w:num>
  <w:num w:numId="15">
    <w:abstractNumId w:val="19"/>
  </w:num>
  <w:num w:numId="16">
    <w:abstractNumId w:val="19"/>
  </w:num>
  <w:num w:numId="17">
    <w:abstractNumId w:val="19"/>
  </w:num>
  <w:num w:numId="18">
    <w:abstractNumId w:val="19"/>
  </w:num>
  <w:num w:numId="19">
    <w:abstractNumId w:val="19"/>
  </w:num>
  <w:num w:numId="20">
    <w:abstractNumId w:val="19"/>
  </w:num>
  <w:num w:numId="21">
    <w:abstractNumId w:val="12"/>
  </w:num>
  <w:num w:numId="22">
    <w:abstractNumId w:val="5"/>
  </w:num>
  <w:num w:numId="23">
    <w:abstractNumId w:val="24"/>
  </w:num>
  <w:num w:numId="24">
    <w:abstractNumId w:val="17"/>
  </w:num>
  <w:num w:numId="25">
    <w:abstractNumId w:val="6"/>
  </w:num>
  <w:num w:numId="26">
    <w:abstractNumId w:val="9"/>
  </w:num>
  <w:num w:numId="27">
    <w:abstractNumId w:val="2"/>
  </w:num>
  <w:num w:numId="28">
    <w:abstractNumId w:val="15"/>
  </w:num>
  <w:num w:numId="29">
    <w:abstractNumId w:val="0"/>
  </w:num>
  <w:num w:numId="30">
    <w:abstractNumId w:val="13"/>
  </w:num>
  <w:num w:numId="31">
    <w:abstractNumId w:val="11"/>
  </w:num>
  <w:num w:numId="32">
    <w:abstractNumId w:val="22"/>
  </w:num>
  <w:num w:numId="33">
    <w:abstractNumId w:val="21"/>
  </w:num>
  <w:num w:numId="34">
    <w:abstractNumId w:val="18"/>
  </w:num>
  <w:num w:numId="35">
    <w:abstractNumId w:val="20"/>
  </w:num>
  <w:num w:numId="36">
    <w:abstractNumId w:val="10"/>
  </w:num>
  <w:num w:numId="37">
    <w:abstractNumId w:val="4"/>
  </w:num>
  <w:num w:numId="38">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9B"/>
    <w:rsid w:val="000132E0"/>
    <w:rsid w:val="0002366B"/>
    <w:rsid w:val="00027DEB"/>
    <w:rsid w:val="00031EA3"/>
    <w:rsid w:val="000347AC"/>
    <w:rsid w:val="00035FF3"/>
    <w:rsid w:val="00040E55"/>
    <w:rsid w:val="00051021"/>
    <w:rsid w:val="00051ED9"/>
    <w:rsid w:val="00057181"/>
    <w:rsid w:val="00061547"/>
    <w:rsid w:val="0006473A"/>
    <w:rsid w:val="00064B2D"/>
    <w:rsid w:val="00065F1F"/>
    <w:rsid w:val="0007124E"/>
    <w:rsid w:val="00073A11"/>
    <w:rsid w:val="00076D33"/>
    <w:rsid w:val="00087A3B"/>
    <w:rsid w:val="00092CDA"/>
    <w:rsid w:val="00095F44"/>
    <w:rsid w:val="000A27E9"/>
    <w:rsid w:val="000A34C9"/>
    <w:rsid w:val="000A3D8B"/>
    <w:rsid w:val="000A5DF8"/>
    <w:rsid w:val="000B0B41"/>
    <w:rsid w:val="000B5533"/>
    <w:rsid w:val="000B56AB"/>
    <w:rsid w:val="000B6AF2"/>
    <w:rsid w:val="000D3F3A"/>
    <w:rsid w:val="000D6FD4"/>
    <w:rsid w:val="000E0AE4"/>
    <w:rsid w:val="000E3DBC"/>
    <w:rsid w:val="000F0BBC"/>
    <w:rsid w:val="001114DD"/>
    <w:rsid w:val="00113CE3"/>
    <w:rsid w:val="00117522"/>
    <w:rsid w:val="00125324"/>
    <w:rsid w:val="00130348"/>
    <w:rsid w:val="00141A92"/>
    <w:rsid w:val="001542D8"/>
    <w:rsid w:val="0015528B"/>
    <w:rsid w:val="00156180"/>
    <w:rsid w:val="001573C9"/>
    <w:rsid w:val="00180C41"/>
    <w:rsid w:val="0018142E"/>
    <w:rsid w:val="00182C4C"/>
    <w:rsid w:val="0018329A"/>
    <w:rsid w:val="00186D26"/>
    <w:rsid w:val="00187DFE"/>
    <w:rsid w:val="00190A03"/>
    <w:rsid w:val="00197D8D"/>
    <w:rsid w:val="001A1835"/>
    <w:rsid w:val="001A1A75"/>
    <w:rsid w:val="001A6EFB"/>
    <w:rsid w:val="001A7E9A"/>
    <w:rsid w:val="001B0F19"/>
    <w:rsid w:val="001B36B0"/>
    <w:rsid w:val="001B4E31"/>
    <w:rsid w:val="001B5788"/>
    <w:rsid w:val="001C27A3"/>
    <w:rsid w:val="001C5295"/>
    <w:rsid w:val="001D415D"/>
    <w:rsid w:val="001D5E21"/>
    <w:rsid w:val="001E09FA"/>
    <w:rsid w:val="001F5444"/>
    <w:rsid w:val="00203540"/>
    <w:rsid w:val="002036CB"/>
    <w:rsid w:val="0021612B"/>
    <w:rsid w:val="0022083A"/>
    <w:rsid w:val="00221D07"/>
    <w:rsid w:val="00227E4A"/>
    <w:rsid w:val="00232752"/>
    <w:rsid w:val="00236082"/>
    <w:rsid w:val="00236468"/>
    <w:rsid w:val="002401AB"/>
    <w:rsid w:val="0024534A"/>
    <w:rsid w:val="0024582E"/>
    <w:rsid w:val="0024592F"/>
    <w:rsid w:val="00245C56"/>
    <w:rsid w:val="002547EF"/>
    <w:rsid w:val="00256D65"/>
    <w:rsid w:val="00261833"/>
    <w:rsid w:val="00265A2E"/>
    <w:rsid w:val="00271F00"/>
    <w:rsid w:val="00273A80"/>
    <w:rsid w:val="00286B62"/>
    <w:rsid w:val="0029204E"/>
    <w:rsid w:val="0029631C"/>
    <w:rsid w:val="002A0194"/>
    <w:rsid w:val="002A3314"/>
    <w:rsid w:val="002A5F8B"/>
    <w:rsid w:val="002A7F6C"/>
    <w:rsid w:val="002B74D9"/>
    <w:rsid w:val="002C06DD"/>
    <w:rsid w:val="002C450B"/>
    <w:rsid w:val="002D243C"/>
    <w:rsid w:val="002D6809"/>
    <w:rsid w:val="002E2460"/>
    <w:rsid w:val="002F3C4E"/>
    <w:rsid w:val="002F6488"/>
    <w:rsid w:val="00303543"/>
    <w:rsid w:val="00314813"/>
    <w:rsid w:val="00320839"/>
    <w:rsid w:val="003213F9"/>
    <w:rsid w:val="00323DBF"/>
    <w:rsid w:val="00326D85"/>
    <w:rsid w:val="003309A8"/>
    <w:rsid w:val="00332B12"/>
    <w:rsid w:val="00351B07"/>
    <w:rsid w:val="0035213B"/>
    <w:rsid w:val="00352CF2"/>
    <w:rsid w:val="003547AF"/>
    <w:rsid w:val="00357449"/>
    <w:rsid w:val="00364841"/>
    <w:rsid w:val="00367A79"/>
    <w:rsid w:val="00371B29"/>
    <w:rsid w:val="0037656B"/>
    <w:rsid w:val="00391769"/>
    <w:rsid w:val="003937A5"/>
    <w:rsid w:val="003953E1"/>
    <w:rsid w:val="003956B3"/>
    <w:rsid w:val="00396FD6"/>
    <w:rsid w:val="003A68BE"/>
    <w:rsid w:val="003B0120"/>
    <w:rsid w:val="003B1805"/>
    <w:rsid w:val="003B3C9D"/>
    <w:rsid w:val="003B78E0"/>
    <w:rsid w:val="003C309C"/>
    <w:rsid w:val="003C4969"/>
    <w:rsid w:val="003C4FFB"/>
    <w:rsid w:val="003D277B"/>
    <w:rsid w:val="003D2973"/>
    <w:rsid w:val="003D2CF5"/>
    <w:rsid w:val="003D3464"/>
    <w:rsid w:val="003E41D5"/>
    <w:rsid w:val="003E46BA"/>
    <w:rsid w:val="003E7D22"/>
    <w:rsid w:val="003F239E"/>
    <w:rsid w:val="003F74C1"/>
    <w:rsid w:val="00405B1A"/>
    <w:rsid w:val="004103ED"/>
    <w:rsid w:val="00410C76"/>
    <w:rsid w:val="00411907"/>
    <w:rsid w:val="00413CA8"/>
    <w:rsid w:val="00417EE3"/>
    <w:rsid w:val="004207EB"/>
    <w:rsid w:val="004369AE"/>
    <w:rsid w:val="00437276"/>
    <w:rsid w:val="0045111E"/>
    <w:rsid w:val="00456B54"/>
    <w:rsid w:val="00464643"/>
    <w:rsid w:val="004659A3"/>
    <w:rsid w:val="004665A6"/>
    <w:rsid w:val="00486793"/>
    <w:rsid w:val="00494BAD"/>
    <w:rsid w:val="00495F0F"/>
    <w:rsid w:val="00497EFA"/>
    <w:rsid w:val="004A2037"/>
    <w:rsid w:val="004A5364"/>
    <w:rsid w:val="004A7399"/>
    <w:rsid w:val="004B05A0"/>
    <w:rsid w:val="004B2A04"/>
    <w:rsid w:val="004B5CFD"/>
    <w:rsid w:val="004C09AA"/>
    <w:rsid w:val="004C2CE7"/>
    <w:rsid w:val="004C5C47"/>
    <w:rsid w:val="004C6D8A"/>
    <w:rsid w:val="004D0187"/>
    <w:rsid w:val="004F1F67"/>
    <w:rsid w:val="004F2946"/>
    <w:rsid w:val="004F2EE5"/>
    <w:rsid w:val="004F4F98"/>
    <w:rsid w:val="004F69F6"/>
    <w:rsid w:val="004F76D1"/>
    <w:rsid w:val="004F79AC"/>
    <w:rsid w:val="005017CF"/>
    <w:rsid w:val="00512CE4"/>
    <w:rsid w:val="00515E1D"/>
    <w:rsid w:val="005207D8"/>
    <w:rsid w:val="00524433"/>
    <w:rsid w:val="005246B5"/>
    <w:rsid w:val="0052573E"/>
    <w:rsid w:val="0053464E"/>
    <w:rsid w:val="00537D69"/>
    <w:rsid w:val="0054272D"/>
    <w:rsid w:val="00554CF7"/>
    <w:rsid w:val="00562917"/>
    <w:rsid w:val="0057366E"/>
    <w:rsid w:val="0057615C"/>
    <w:rsid w:val="00582449"/>
    <w:rsid w:val="00586228"/>
    <w:rsid w:val="00593A8D"/>
    <w:rsid w:val="005A1D97"/>
    <w:rsid w:val="005A58F3"/>
    <w:rsid w:val="005B08C3"/>
    <w:rsid w:val="005B43E0"/>
    <w:rsid w:val="005B6AF4"/>
    <w:rsid w:val="005B7A73"/>
    <w:rsid w:val="005C04CB"/>
    <w:rsid w:val="005D0436"/>
    <w:rsid w:val="005D0EC0"/>
    <w:rsid w:val="005D1356"/>
    <w:rsid w:val="005D16AD"/>
    <w:rsid w:val="005D39B7"/>
    <w:rsid w:val="005D72E1"/>
    <w:rsid w:val="005E4CA4"/>
    <w:rsid w:val="005E6E16"/>
    <w:rsid w:val="005F400E"/>
    <w:rsid w:val="005F7342"/>
    <w:rsid w:val="00603A08"/>
    <w:rsid w:val="00610A3C"/>
    <w:rsid w:val="006136A7"/>
    <w:rsid w:val="00616CEC"/>
    <w:rsid w:val="00617A67"/>
    <w:rsid w:val="00627F48"/>
    <w:rsid w:val="00630125"/>
    <w:rsid w:val="00630C23"/>
    <w:rsid w:val="00636D04"/>
    <w:rsid w:val="006457E8"/>
    <w:rsid w:val="006460AB"/>
    <w:rsid w:val="00647DDC"/>
    <w:rsid w:val="006555A4"/>
    <w:rsid w:val="00663FCF"/>
    <w:rsid w:val="006652A2"/>
    <w:rsid w:val="00675A53"/>
    <w:rsid w:val="00690206"/>
    <w:rsid w:val="0069258F"/>
    <w:rsid w:val="006937FF"/>
    <w:rsid w:val="00694514"/>
    <w:rsid w:val="006A48A7"/>
    <w:rsid w:val="006A4A4D"/>
    <w:rsid w:val="006B4BA1"/>
    <w:rsid w:val="006B5EBE"/>
    <w:rsid w:val="006C2F37"/>
    <w:rsid w:val="006C4279"/>
    <w:rsid w:val="006C4A6A"/>
    <w:rsid w:val="006C5CF5"/>
    <w:rsid w:val="006D019D"/>
    <w:rsid w:val="006E3B3E"/>
    <w:rsid w:val="006E3E8F"/>
    <w:rsid w:val="006F4A82"/>
    <w:rsid w:val="007017D8"/>
    <w:rsid w:val="0070373B"/>
    <w:rsid w:val="00704694"/>
    <w:rsid w:val="007244B8"/>
    <w:rsid w:val="00724FA4"/>
    <w:rsid w:val="00730800"/>
    <w:rsid w:val="00753EA4"/>
    <w:rsid w:val="00756BE1"/>
    <w:rsid w:val="007602AA"/>
    <w:rsid w:val="0076211F"/>
    <w:rsid w:val="007652EF"/>
    <w:rsid w:val="00765B9F"/>
    <w:rsid w:val="00772BDC"/>
    <w:rsid w:val="00780792"/>
    <w:rsid w:val="00780F6B"/>
    <w:rsid w:val="00787BBD"/>
    <w:rsid w:val="007922B4"/>
    <w:rsid w:val="00796562"/>
    <w:rsid w:val="00797D8E"/>
    <w:rsid w:val="007A44B4"/>
    <w:rsid w:val="007A6460"/>
    <w:rsid w:val="007A6BB0"/>
    <w:rsid w:val="007A7D3D"/>
    <w:rsid w:val="007B225D"/>
    <w:rsid w:val="007C174F"/>
    <w:rsid w:val="007C1C64"/>
    <w:rsid w:val="007C3329"/>
    <w:rsid w:val="007C3567"/>
    <w:rsid w:val="007D03EA"/>
    <w:rsid w:val="007E32C8"/>
    <w:rsid w:val="007E48BC"/>
    <w:rsid w:val="007E79F7"/>
    <w:rsid w:val="007F04EC"/>
    <w:rsid w:val="007F093F"/>
    <w:rsid w:val="007F3630"/>
    <w:rsid w:val="00807559"/>
    <w:rsid w:val="00821B70"/>
    <w:rsid w:val="0083164C"/>
    <w:rsid w:val="00833EDE"/>
    <w:rsid w:val="008450BC"/>
    <w:rsid w:val="0085126D"/>
    <w:rsid w:val="0085334B"/>
    <w:rsid w:val="0085484B"/>
    <w:rsid w:val="00856ACA"/>
    <w:rsid w:val="00866780"/>
    <w:rsid w:val="00870214"/>
    <w:rsid w:val="008807C1"/>
    <w:rsid w:val="00885C51"/>
    <w:rsid w:val="00885EB0"/>
    <w:rsid w:val="008906C3"/>
    <w:rsid w:val="00891F4B"/>
    <w:rsid w:val="0089264A"/>
    <w:rsid w:val="00896B85"/>
    <w:rsid w:val="008A11F7"/>
    <w:rsid w:val="008A22BE"/>
    <w:rsid w:val="008B022B"/>
    <w:rsid w:val="008B2A54"/>
    <w:rsid w:val="008B2B57"/>
    <w:rsid w:val="008B3E22"/>
    <w:rsid w:val="008B75D6"/>
    <w:rsid w:val="008C0ACB"/>
    <w:rsid w:val="008C11B9"/>
    <w:rsid w:val="008C1B36"/>
    <w:rsid w:val="008D06C6"/>
    <w:rsid w:val="008D10AA"/>
    <w:rsid w:val="008D1765"/>
    <w:rsid w:val="008D501D"/>
    <w:rsid w:val="008D7F70"/>
    <w:rsid w:val="008E6250"/>
    <w:rsid w:val="008F0B06"/>
    <w:rsid w:val="00902AF6"/>
    <w:rsid w:val="00912654"/>
    <w:rsid w:val="00912DD3"/>
    <w:rsid w:val="009174CB"/>
    <w:rsid w:val="00920249"/>
    <w:rsid w:val="00920E15"/>
    <w:rsid w:val="00920E90"/>
    <w:rsid w:val="00924C80"/>
    <w:rsid w:val="00932F14"/>
    <w:rsid w:val="0094247F"/>
    <w:rsid w:val="00942D60"/>
    <w:rsid w:val="00950A42"/>
    <w:rsid w:val="00952228"/>
    <w:rsid w:val="00960292"/>
    <w:rsid w:val="0096523B"/>
    <w:rsid w:val="00966EE3"/>
    <w:rsid w:val="00967890"/>
    <w:rsid w:val="00972D06"/>
    <w:rsid w:val="00974AE8"/>
    <w:rsid w:val="00990F2E"/>
    <w:rsid w:val="00994A77"/>
    <w:rsid w:val="009A048B"/>
    <w:rsid w:val="009A391C"/>
    <w:rsid w:val="009A50F2"/>
    <w:rsid w:val="009B6EDF"/>
    <w:rsid w:val="009C08B5"/>
    <w:rsid w:val="009C6DB8"/>
    <w:rsid w:val="009D3854"/>
    <w:rsid w:val="009D43E9"/>
    <w:rsid w:val="009D45F1"/>
    <w:rsid w:val="009E0A61"/>
    <w:rsid w:val="009E3010"/>
    <w:rsid w:val="009F007E"/>
    <w:rsid w:val="009F0547"/>
    <w:rsid w:val="009F7065"/>
    <w:rsid w:val="00A0052F"/>
    <w:rsid w:val="00A013A2"/>
    <w:rsid w:val="00A4175D"/>
    <w:rsid w:val="00A46804"/>
    <w:rsid w:val="00A5328F"/>
    <w:rsid w:val="00A56DC7"/>
    <w:rsid w:val="00A651C4"/>
    <w:rsid w:val="00A74FD1"/>
    <w:rsid w:val="00A77727"/>
    <w:rsid w:val="00A77B3B"/>
    <w:rsid w:val="00A77BFA"/>
    <w:rsid w:val="00A80A51"/>
    <w:rsid w:val="00A84A58"/>
    <w:rsid w:val="00A9258A"/>
    <w:rsid w:val="00AA3BF2"/>
    <w:rsid w:val="00AD2440"/>
    <w:rsid w:val="00AD27AE"/>
    <w:rsid w:val="00AE22BF"/>
    <w:rsid w:val="00AE3492"/>
    <w:rsid w:val="00AE3B54"/>
    <w:rsid w:val="00AE6145"/>
    <w:rsid w:val="00AF06FC"/>
    <w:rsid w:val="00AF18DA"/>
    <w:rsid w:val="00AF3391"/>
    <w:rsid w:val="00AF387F"/>
    <w:rsid w:val="00AF6040"/>
    <w:rsid w:val="00B00E7F"/>
    <w:rsid w:val="00B026BB"/>
    <w:rsid w:val="00B07606"/>
    <w:rsid w:val="00B12F1E"/>
    <w:rsid w:val="00B14216"/>
    <w:rsid w:val="00B173DA"/>
    <w:rsid w:val="00B21DCC"/>
    <w:rsid w:val="00B228EA"/>
    <w:rsid w:val="00B25F37"/>
    <w:rsid w:val="00B37BF0"/>
    <w:rsid w:val="00B44422"/>
    <w:rsid w:val="00B4558F"/>
    <w:rsid w:val="00B46EA0"/>
    <w:rsid w:val="00B564BA"/>
    <w:rsid w:val="00B56D9D"/>
    <w:rsid w:val="00B56DCD"/>
    <w:rsid w:val="00B57865"/>
    <w:rsid w:val="00B60434"/>
    <w:rsid w:val="00B62720"/>
    <w:rsid w:val="00B63FC8"/>
    <w:rsid w:val="00B717EF"/>
    <w:rsid w:val="00B731D3"/>
    <w:rsid w:val="00B839A3"/>
    <w:rsid w:val="00B902BD"/>
    <w:rsid w:val="00B96499"/>
    <w:rsid w:val="00BA24E2"/>
    <w:rsid w:val="00BA2622"/>
    <w:rsid w:val="00BA67EF"/>
    <w:rsid w:val="00BB1794"/>
    <w:rsid w:val="00BB3A0F"/>
    <w:rsid w:val="00BB7A27"/>
    <w:rsid w:val="00BC1A46"/>
    <w:rsid w:val="00BC336D"/>
    <w:rsid w:val="00BD2A39"/>
    <w:rsid w:val="00BD2E80"/>
    <w:rsid w:val="00BE0E7E"/>
    <w:rsid w:val="00BE11B8"/>
    <w:rsid w:val="00BF4730"/>
    <w:rsid w:val="00BF7FF0"/>
    <w:rsid w:val="00C018B9"/>
    <w:rsid w:val="00C057F4"/>
    <w:rsid w:val="00C06072"/>
    <w:rsid w:val="00C12502"/>
    <w:rsid w:val="00C1659C"/>
    <w:rsid w:val="00C23459"/>
    <w:rsid w:val="00C2555F"/>
    <w:rsid w:val="00C279DB"/>
    <w:rsid w:val="00C36578"/>
    <w:rsid w:val="00C37149"/>
    <w:rsid w:val="00C40AA5"/>
    <w:rsid w:val="00C4105E"/>
    <w:rsid w:val="00C45A1E"/>
    <w:rsid w:val="00C46F70"/>
    <w:rsid w:val="00C476D0"/>
    <w:rsid w:val="00C575D7"/>
    <w:rsid w:val="00C61AC1"/>
    <w:rsid w:val="00C61DB8"/>
    <w:rsid w:val="00C65292"/>
    <w:rsid w:val="00C6676F"/>
    <w:rsid w:val="00C836E3"/>
    <w:rsid w:val="00C86577"/>
    <w:rsid w:val="00C86F97"/>
    <w:rsid w:val="00C905E5"/>
    <w:rsid w:val="00C9155E"/>
    <w:rsid w:val="00C925AF"/>
    <w:rsid w:val="00C92E07"/>
    <w:rsid w:val="00C94663"/>
    <w:rsid w:val="00C96868"/>
    <w:rsid w:val="00CA0416"/>
    <w:rsid w:val="00CA35B2"/>
    <w:rsid w:val="00CA641D"/>
    <w:rsid w:val="00CB12EE"/>
    <w:rsid w:val="00CC5148"/>
    <w:rsid w:val="00CC560B"/>
    <w:rsid w:val="00CC75E2"/>
    <w:rsid w:val="00CD1EE5"/>
    <w:rsid w:val="00CD46EB"/>
    <w:rsid w:val="00CD7EBF"/>
    <w:rsid w:val="00CE1918"/>
    <w:rsid w:val="00CE7B88"/>
    <w:rsid w:val="00D00883"/>
    <w:rsid w:val="00D056F1"/>
    <w:rsid w:val="00D07DCB"/>
    <w:rsid w:val="00D11171"/>
    <w:rsid w:val="00D11C12"/>
    <w:rsid w:val="00D12407"/>
    <w:rsid w:val="00D1682B"/>
    <w:rsid w:val="00D22F3C"/>
    <w:rsid w:val="00D23DB6"/>
    <w:rsid w:val="00D43FE6"/>
    <w:rsid w:val="00D51A95"/>
    <w:rsid w:val="00D51B74"/>
    <w:rsid w:val="00D53A81"/>
    <w:rsid w:val="00D55404"/>
    <w:rsid w:val="00D60568"/>
    <w:rsid w:val="00D61FAF"/>
    <w:rsid w:val="00D65461"/>
    <w:rsid w:val="00D70C7A"/>
    <w:rsid w:val="00D71590"/>
    <w:rsid w:val="00D747DE"/>
    <w:rsid w:val="00D81D38"/>
    <w:rsid w:val="00D8365C"/>
    <w:rsid w:val="00D866D0"/>
    <w:rsid w:val="00D87ED5"/>
    <w:rsid w:val="00D87FDC"/>
    <w:rsid w:val="00D9620E"/>
    <w:rsid w:val="00DA10A8"/>
    <w:rsid w:val="00DA10BC"/>
    <w:rsid w:val="00DA360F"/>
    <w:rsid w:val="00DB1E08"/>
    <w:rsid w:val="00DB2973"/>
    <w:rsid w:val="00DC1B56"/>
    <w:rsid w:val="00DC2129"/>
    <w:rsid w:val="00DC2C84"/>
    <w:rsid w:val="00DC31FB"/>
    <w:rsid w:val="00DC6238"/>
    <w:rsid w:val="00DC6570"/>
    <w:rsid w:val="00DD3C5E"/>
    <w:rsid w:val="00DD3EA6"/>
    <w:rsid w:val="00DF25C3"/>
    <w:rsid w:val="00DF442C"/>
    <w:rsid w:val="00E04062"/>
    <w:rsid w:val="00E063C6"/>
    <w:rsid w:val="00E066BA"/>
    <w:rsid w:val="00E2003B"/>
    <w:rsid w:val="00E203C2"/>
    <w:rsid w:val="00E239EE"/>
    <w:rsid w:val="00E24F64"/>
    <w:rsid w:val="00E25ED9"/>
    <w:rsid w:val="00E279D8"/>
    <w:rsid w:val="00E319B1"/>
    <w:rsid w:val="00E32047"/>
    <w:rsid w:val="00E44E0D"/>
    <w:rsid w:val="00E5492F"/>
    <w:rsid w:val="00E601EE"/>
    <w:rsid w:val="00E601FE"/>
    <w:rsid w:val="00E62DEF"/>
    <w:rsid w:val="00E63CD7"/>
    <w:rsid w:val="00E70A86"/>
    <w:rsid w:val="00E75249"/>
    <w:rsid w:val="00E777EC"/>
    <w:rsid w:val="00E77991"/>
    <w:rsid w:val="00E80FCD"/>
    <w:rsid w:val="00E85F40"/>
    <w:rsid w:val="00E94114"/>
    <w:rsid w:val="00EA7F2F"/>
    <w:rsid w:val="00EC00DE"/>
    <w:rsid w:val="00EC30E1"/>
    <w:rsid w:val="00ED172A"/>
    <w:rsid w:val="00ED6C00"/>
    <w:rsid w:val="00EE5AB6"/>
    <w:rsid w:val="00EF51F7"/>
    <w:rsid w:val="00F0184A"/>
    <w:rsid w:val="00F05896"/>
    <w:rsid w:val="00F07700"/>
    <w:rsid w:val="00F11F6C"/>
    <w:rsid w:val="00F13041"/>
    <w:rsid w:val="00F13BDB"/>
    <w:rsid w:val="00F141BE"/>
    <w:rsid w:val="00F14BEC"/>
    <w:rsid w:val="00F15395"/>
    <w:rsid w:val="00F1578A"/>
    <w:rsid w:val="00F20E97"/>
    <w:rsid w:val="00F225C5"/>
    <w:rsid w:val="00F2587A"/>
    <w:rsid w:val="00F3715D"/>
    <w:rsid w:val="00F41175"/>
    <w:rsid w:val="00F420C8"/>
    <w:rsid w:val="00F42A4C"/>
    <w:rsid w:val="00F53754"/>
    <w:rsid w:val="00F55308"/>
    <w:rsid w:val="00F604DE"/>
    <w:rsid w:val="00F7614B"/>
    <w:rsid w:val="00F77D64"/>
    <w:rsid w:val="00F862E2"/>
    <w:rsid w:val="00FA0BFC"/>
    <w:rsid w:val="00FB38C2"/>
    <w:rsid w:val="00FB7512"/>
    <w:rsid w:val="00FC16C9"/>
    <w:rsid w:val="00FC7226"/>
    <w:rsid w:val="00FD7547"/>
    <w:rsid w:val="00FF257E"/>
    <w:rsid w:val="00FF5F5C"/>
    <w:rsid w:val="00FF6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73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qFormat="1"/>
    <w:lsdException w:name="Default Paragraph Font" w:uiPriority="1"/>
    <w:lsdException w:name="Subtitle" w:uiPriority="11"/>
    <w:lsdException w:name="Hyperlink" w:uiPriority="99"/>
    <w:lsdException w:name="Followed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232752"/>
    <w:pPr>
      <w:keepNext/>
      <w:spacing w:before="240" w:after="240"/>
      <w:ind w:left="851" w:right="-995" w:hanging="851"/>
      <w:outlineLvl w:val="1"/>
    </w:pPr>
    <w:rPr>
      <w:rFonts w:eastAsia="Arial Unicode MS" w:cs="Arial"/>
      <w:b/>
      <w:bCs/>
      <w:sz w:val="28"/>
      <w:szCs w:val="22"/>
      <w:lang w:val="en-AU" w:eastAsia="en-AU" w:bidi="ar-SA"/>
    </w:rPr>
  </w:style>
  <w:style w:type="paragraph" w:styleId="Heading3">
    <w:name w:val="heading 3"/>
    <w:aliases w:val="FSHeading 3,Subheading 1"/>
    <w:basedOn w:val="Normal"/>
    <w:next w:val="Normal"/>
    <w:link w:val="Heading3Char"/>
    <w:autoRedefine/>
    <w:uiPriority w:val="9"/>
    <w:unhideWhenUsed/>
    <w:qFormat/>
    <w:rsid w:val="00AA3BF2"/>
    <w:pPr>
      <w:keepNext/>
      <w:spacing w:before="240" w:after="240"/>
      <w:ind w:left="851" w:hanging="851"/>
      <w:outlineLvl w:val="2"/>
    </w:pPr>
    <w:rPr>
      <w:b/>
      <w:bCs/>
      <w:color w:val="000000" w:themeColor="text1"/>
      <w:lang w:val="en-AU"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232752"/>
    <w:rPr>
      <w:rFonts w:ascii="Arial" w:eastAsia="Arial Unicode MS" w:hAnsi="Arial" w:cs="Arial"/>
      <w:b/>
      <w:bCs/>
      <w:sz w:val="28"/>
      <w:szCs w:val="22"/>
      <w:lang w:val="en-AU" w:eastAsia="en-AU"/>
    </w:rPr>
  </w:style>
  <w:style w:type="character" w:customStyle="1" w:styleId="Heading3Char">
    <w:name w:val="Heading 3 Char"/>
    <w:aliases w:val="FSHeading 3 Char,Subheading 1 Char"/>
    <w:link w:val="Heading3"/>
    <w:uiPriority w:val="9"/>
    <w:rsid w:val="00AA3BF2"/>
    <w:rPr>
      <w:rFonts w:ascii="Arial" w:hAnsi="Arial"/>
      <w:b/>
      <w:bCs/>
      <w:color w:val="000000" w:themeColor="text1"/>
      <w:sz w:val="22"/>
      <w:szCs w:val="24"/>
      <w:lang w:val="en-AU"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link w:val="FooterChar"/>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uiPriority w:val="99"/>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styleId="ListParagraph">
    <w:name w:val="List Paragraph"/>
    <w:basedOn w:val="Normal"/>
    <w:uiPriority w:val="34"/>
    <w:rsid w:val="00B4558F"/>
    <w:pPr>
      <w:ind w:left="720"/>
      <w:contextualSpacing/>
    </w:pPr>
  </w:style>
  <w:style w:type="numbering" w:customStyle="1" w:styleId="NoList1">
    <w:name w:val="No List1"/>
    <w:next w:val="NoList"/>
    <w:uiPriority w:val="99"/>
    <w:semiHidden/>
    <w:unhideWhenUsed/>
    <w:rsid w:val="0045111E"/>
  </w:style>
  <w:style w:type="character" w:customStyle="1" w:styleId="FooterChar">
    <w:name w:val="Footer Char"/>
    <w:basedOn w:val="DefaultParagraphFont"/>
    <w:link w:val="Footer"/>
    <w:rsid w:val="0045111E"/>
    <w:rPr>
      <w:rFonts w:ascii="Arial" w:hAnsi="Arial"/>
      <w:szCs w:val="24"/>
      <w:lang w:eastAsia="en-US" w:bidi="en-US"/>
    </w:rPr>
  </w:style>
  <w:style w:type="table" w:customStyle="1" w:styleId="TableGrid1">
    <w:name w:val="Table Grid1"/>
    <w:basedOn w:val="TableNormal"/>
    <w:next w:val="TableGrid"/>
    <w:uiPriority w:val="59"/>
    <w:rsid w:val="004511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1">
    <w:name w:val="Medium Shading 1 - Accent 31"/>
    <w:basedOn w:val="TableNormal"/>
    <w:next w:val="MediumShading1-Accent3"/>
    <w:uiPriority w:val="63"/>
    <w:rsid w:val="0045111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CommentSubject">
    <w:name w:val="annotation subject"/>
    <w:basedOn w:val="CommentText"/>
    <w:next w:val="CommentText"/>
    <w:link w:val="CommentSubjectChar"/>
    <w:rsid w:val="0045111E"/>
    <w:rPr>
      <w:b/>
      <w:bCs/>
    </w:rPr>
  </w:style>
  <w:style w:type="character" w:customStyle="1" w:styleId="CommentSubjectChar">
    <w:name w:val="Comment Subject Char"/>
    <w:basedOn w:val="CommentTextChar"/>
    <w:link w:val="CommentSubject"/>
    <w:rsid w:val="0045111E"/>
    <w:rPr>
      <w:rFonts w:ascii="Arial" w:hAnsi="Arial"/>
      <w:b/>
      <w:bCs/>
      <w:lang w:eastAsia="en-US" w:bidi="en-US"/>
    </w:rPr>
  </w:style>
  <w:style w:type="table" w:styleId="LightList-Accent1">
    <w:name w:val="Light List Accent 1"/>
    <w:basedOn w:val="TableNormal"/>
    <w:uiPriority w:val="61"/>
    <w:rsid w:val="0045111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45111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45111E"/>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qFormat/>
    <w:rsid w:val="0045111E"/>
    <w:pPr>
      <w:widowControl/>
      <w:spacing w:before="240" w:after="60"/>
      <w:jc w:val="center"/>
      <w:outlineLvl w:val="0"/>
    </w:pPr>
    <w:rPr>
      <w:rFonts w:ascii="Cambria" w:hAnsi="Cambria"/>
      <w:b/>
      <w:bCs/>
      <w:kern w:val="28"/>
      <w:sz w:val="32"/>
      <w:szCs w:val="32"/>
      <w:lang w:bidi="ar-SA"/>
    </w:rPr>
  </w:style>
  <w:style w:type="character" w:customStyle="1" w:styleId="TitleChar">
    <w:name w:val="Title Char"/>
    <w:basedOn w:val="DefaultParagraphFont"/>
    <w:link w:val="Title"/>
    <w:rsid w:val="0045111E"/>
    <w:rPr>
      <w:rFonts w:ascii="Cambria" w:hAnsi="Cambria"/>
      <w:b/>
      <w:bCs/>
      <w:kern w:val="28"/>
      <w:sz w:val="32"/>
      <w:szCs w:val="32"/>
      <w:lang w:eastAsia="en-US"/>
    </w:rPr>
  </w:style>
  <w:style w:type="paragraph" w:styleId="EndnoteText">
    <w:name w:val="endnote text"/>
    <w:basedOn w:val="Normal"/>
    <w:link w:val="EndnoteTextChar"/>
    <w:rsid w:val="0045111E"/>
    <w:rPr>
      <w:sz w:val="20"/>
      <w:szCs w:val="20"/>
    </w:rPr>
  </w:style>
  <w:style w:type="character" w:customStyle="1" w:styleId="EndnoteTextChar">
    <w:name w:val="Endnote Text Char"/>
    <w:basedOn w:val="DefaultParagraphFont"/>
    <w:link w:val="EndnoteText"/>
    <w:rsid w:val="0045111E"/>
    <w:rPr>
      <w:rFonts w:ascii="Arial" w:hAnsi="Arial"/>
      <w:lang w:eastAsia="en-US" w:bidi="en-US"/>
    </w:rPr>
  </w:style>
  <w:style w:type="character" w:styleId="EndnoteReference">
    <w:name w:val="endnote reference"/>
    <w:basedOn w:val="DefaultParagraphFont"/>
    <w:rsid w:val="0045111E"/>
    <w:rPr>
      <w:vertAlign w:val="superscript"/>
    </w:rPr>
  </w:style>
  <w:style w:type="paragraph" w:styleId="Revision">
    <w:name w:val="Revision"/>
    <w:hidden/>
    <w:uiPriority w:val="99"/>
    <w:semiHidden/>
    <w:rsid w:val="0045111E"/>
    <w:rPr>
      <w:rFonts w:ascii="Arial" w:hAnsi="Arial"/>
      <w:sz w:val="22"/>
      <w:szCs w:val="24"/>
      <w:lang w:eastAsia="en-US" w:bidi="en-US"/>
    </w:rPr>
  </w:style>
  <w:style w:type="character" w:customStyle="1" w:styleId="st1">
    <w:name w:val="st1"/>
    <w:rsid w:val="006C4279"/>
  </w:style>
  <w:style w:type="paragraph" w:customStyle="1" w:styleId="FSBullet">
    <w:name w:val="FS Bullet"/>
    <w:basedOn w:val="Normal"/>
    <w:link w:val="FSBulletChar"/>
    <w:qFormat/>
    <w:rsid w:val="000347AC"/>
    <w:pPr>
      <w:numPr>
        <w:numId w:val="33"/>
      </w:numPr>
      <w:ind w:left="567" w:hanging="567"/>
    </w:pPr>
    <w:rPr>
      <w:rFonts w:eastAsia="Calibri" w:cs="Arial"/>
    </w:rPr>
  </w:style>
  <w:style w:type="character" w:customStyle="1" w:styleId="FSBulletChar">
    <w:name w:val="FS Bullet Char"/>
    <w:link w:val="FSBullet"/>
    <w:rsid w:val="000347AC"/>
    <w:rPr>
      <w:rFonts w:ascii="Arial" w:eastAsia="Calibri" w:hAnsi="Arial" w:cs="Arial"/>
      <w:sz w:val="22"/>
      <w:szCs w:val="24"/>
      <w:lang w:eastAsia="en-US" w:bidi="en-US"/>
    </w:rPr>
  </w:style>
  <w:style w:type="paragraph" w:customStyle="1" w:styleId="AARTableText">
    <w:name w:val="AAR Table Text"/>
    <w:basedOn w:val="Normal"/>
    <w:qFormat/>
    <w:rsid w:val="00DC6238"/>
    <w:pPr>
      <w:widowControl/>
      <w:spacing w:before="60" w:after="60"/>
    </w:pPr>
    <w:rPr>
      <w:rFonts w:cs="Arial"/>
      <w:sz w:val="20"/>
      <w:szCs w:val="20"/>
      <w:lang w:val="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qFormat="1"/>
    <w:lsdException w:name="Default Paragraph Font" w:uiPriority="1"/>
    <w:lsdException w:name="Subtitle" w:uiPriority="11"/>
    <w:lsdException w:name="Hyperlink" w:uiPriority="99"/>
    <w:lsdException w:name="Followed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232752"/>
    <w:pPr>
      <w:keepNext/>
      <w:spacing w:before="240" w:after="240"/>
      <w:ind w:left="851" w:right="-995" w:hanging="851"/>
      <w:outlineLvl w:val="1"/>
    </w:pPr>
    <w:rPr>
      <w:rFonts w:eastAsia="Arial Unicode MS" w:cs="Arial"/>
      <w:b/>
      <w:bCs/>
      <w:sz w:val="28"/>
      <w:szCs w:val="22"/>
      <w:lang w:val="en-AU" w:eastAsia="en-AU" w:bidi="ar-SA"/>
    </w:rPr>
  </w:style>
  <w:style w:type="paragraph" w:styleId="Heading3">
    <w:name w:val="heading 3"/>
    <w:aliases w:val="FSHeading 3,Subheading 1"/>
    <w:basedOn w:val="Normal"/>
    <w:next w:val="Normal"/>
    <w:link w:val="Heading3Char"/>
    <w:autoRedefine/>
    <w:uiPriority w:val="9"/>
    <w:unhideWhenUsed/>
    <w:qFormat/>
    <w:rsid w:val="00AA3BF2"/>
    <w:pPr>
      <w:keepNext/>
      <w:spacing w:before="240" w:after="240"/>
      <w:ind w:left="851" w:hanging="851"/>
      <w:outlineLvl w:val="2"/>
    </w:pPr>
    <w:rPr>
      <w:b/>
      <w:bCs/>
      <w:color w:val="000000" w:themeColor="text1"/>
      <w:lang w:val="en-AU"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232752"/>
    <w:rPr>
      <w:rFonts w:ascii="Arial" w:eastAsia="Arial Unicode MS" w:hAnsi="Arial" w:cs="Arial"/>
      <w:b/>
      <w:bCs/>
      <w:sz w:val="28"/>
      <w:szCs w:val="22"/>
      <w:lang w:val="en-AU" w:eastAsia="en-AU"/>
    </w:rPr>
  </w:style>
  <w:style w:type="character" w:customStyle="1" w:styleId="Heading3Char">
    <w:name w:val="Heading 3 Char"/>
    <w:aliases w:val="FSHeading 3 Char,Subheading 1 Char"/>
    <w:link w:val="Heading3"/>
    <w:uiPriority w:val="9"/>
    <w:rsid w:val="00AA3BF2"/>
    <w:rPr>
      <w:rFonts w:ascii="Arial" w:hAnsi="Arial"/>
      <w:b/>
      <w:bCs/>
      <w:color w:val="000000" w:themeColor="text1"/>
      <w:sz w:val="22"/>
      <w:szCs w:val="24"/>
      <w:lang w:val="en-AU"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link w:val="FooterChar"/>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uiPriority w:val="99"/>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styleId="ListParagraph">
    <w:name w:val="List Paragraph"/>
    <w:basedOn w:val="Normal"/>
    <w:uiPriority w:val="34"/>
    <w:rsid w:val="00B4558F"/>
    <w:pPr>
      <w:ind w:left="720"/>
      <w:contextualSpacing/>
    </w:pPr>
  </w:style>
  <w:style w:type="numbering" w:customStyle="1" w:styleId="NoList1">
    <w:name w:val="No List1"/>
    <w:next w:val="NoList"/>
    <w:uiPriority w:val="99"/>
    <w:semiHidden/>
    <w:unhideWhenUsed/>
    <w:rsid w:val="0045111E"/>
  </w:style>
  <w:style w:type="character" w:customStyle="1" w:styleId="FooterChar">
    <w:name w:val="Footer Char"/>
    <w:basedOn w:val="DefaultParagraphFont"/>
    <w:link w:val="Footer"/>
    <w:rsid w:val="0045111E"/>
    <w:rPr>
      <w:rFonts w:ascii="Arial" w:hAnsi="Arial"/>
      <w:szCs w:val="24"/>
      <w:lang w:eastAsia="en-US" w:bidi="en-US"/>
    </w:rPr>
  </w:style>
  <w:style w:type="table" w:customStyle="1" w:styleId="TableGrid1">
    <w:name w:val="Table Grid1"/>
    <w:basedOn w:val="TableNormal"/>
    <w:next w:val="TableGrid"/>
    <w:uiPriority w:val="59"/>
    <w:rsid w:val="004511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Shading1-Accent31">
    <w:name w:val="Medium Shading 1 - Accent 31"/>
    <w:basedOn w:val="TableNormal"/>
    <w:next w:val="MediumShading1-Accent3"/>
    <w:uiPriority w:val="63"/>
    <w:rsid w:val="0045111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CommentSubject">
    <w:name w:val="annotation subject"/>
    <w:basedOn w:val="CommentText"/>
    <w:next w:val="CommentText"/>
    <w:link w:val="CommentSubjectChar"/>
    <w:rsid w:val="0045111E"/>
    <w:rPr>
      <w:b/>
      <w:bCs/>
    </w:rPr>
  </w:style>
  <w:style w:type="character" w:customStyle="1" w:styleId="CommentSubjectChar">
    <w:name w:val="Comment Subject Char"/>
    <w:basedOn w:val="CommentTextChar"/>
    <w:link w:val="CommentSubject"/>
    <w:rsid w:val="0045111E"/>
    <w:rPr>
      <w:rFonts w:ascii="Arial" w:hAnsi="Arial"/>
      <w:b/>
      <w:bCs/>
      <w:lang w:eastAsia="en-US" w:bidi="en-US"/>
    </w:rPr>
  </w:style>
  <w:style w:type="table" w:styleId="LightList-Accent1">
    <w:name w:val="Light List Accent 1"/>
    <w:basedOn w:val="TableNormal"/>
    <w:uiPriority w:val="61"/>
    <w:rsid w:val="0045111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45111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45111E"/>
    <w:pPr>
      <w:autoSpaceDE w:val="0"/>
      <w:autoSpaceDN w:val="0"/>
      <w:adjustRightInd w:val="0"/>
    </w:pPr>
    <w:rPr>
      <w:rFonts w:ascii="Arial" w:hAnsi="Arial" w:cs="Arial"/>
      <w:color w:val="000000"/>
      <w:sz w:val="24"/>
      <w:szCs w:val="24"/>
    </w:rPr>
  </w:style>
  <w:style w:type="paragraph" w:styleId="Title">
    <w:name w:val="Title"/>
    <w:basedOn w:val="Normal"/>
    <w:next w:val="Normal"/>
    <w:link w:val="TitleChar"/>
    <w:qFormat/>
    <w:rsid w:val="0045111E"/>
    <w:pPr>
      <w:widowControl/>
      <w:spacing w:before="240" w:after="60"/>
      <w:jc w:val="center"/>
      <w:outlineLvl w:val="0"/>
    </w:pPr>
    <w:rPr>
      <w:rFonts w:ascii="Cambria" w:hAnsi="Cambria"/>
      <w:b/>
      <w:bCs/>
      <w:kern w:val="28"/>
      <w:sz w:val="32"/>
      <w:szCs w:val="32"/>
      <w:lang w:bidi="ar-SA"/>
    </w:rPr>
  </w:style>
  <w:style w:type="character" w:customStyle="1" w:styleId="TitleChar">
    <w:name w:val="Title Char"/>
    <w:basedOn w:val="DefaultParagraphFont"/>
    <w:link w:val="Title"/>
    <w:rsid w:val="0045111E"/>
    <w:rPr>
      <w:rFonts w:ascii="Cambria" w:hAnsi="Cambria"/>
      <w:b/>
      <w:bCs/>
      <w:kern w:val="28"/>
      <w:sz w:val="32"/>
      <w:szCs w:val="32"/>
      <w:lang w:eastAsia="en-US"/>
    </w:rPr>
  </w:style>
  <w:style w:type="paragraph" w:styleId="EndnoteText">
    <w:name w:val="endnote text"/>
    <w:basedOn w:val="Normal"/>
    <w:link w:val="EndnoteTextChar"/>
    <w:rsid w:val="0045111E"/>
    <w:rPr>
      <w:sz w:val="20"/>
      <w:szCs w:val="20"/>
    </w:rPr>
  </w:style>
  <w:style w:type="character" w:customStyle="1" w:styleId="EndnoteTextChar">
    <w:name w:val="Endnote Text Char"/>
    <w:basedOn w:val="DefaultParagraphFont"/>
    <w:link w:val="EndnoteText"/>
    <w:rsid w:val="0045111E"/>
    <w:rPr>
      <w:rFonts w:ascii="Arial" w:hAnsi="Arial"/>
      <w:lang w:eastAsia="en-US" w:bidi="en-US"/>
    </w:rPr>
  </w:style>
  <w:style w:type="character" w:styleId="EndnoteReference">
    <w:name w:val="endnote reference"/>
    <w:basedOn w:val="DefaultParagraphFont"/>
    <w:rsid w:val="0045111E"/>
    <w:rPr>
      <w:vertAlign w:val="superscript"/>
    </w:rPr>
  </w:style>
  <w:style w:type="paragraph" w:styleId="Revision">
    <w:name w:val="Revision"/>
    <w:hidden/>
    <w:uiPriority w:val="99"/>
    <w:semiHidden/>
    <w:rsid w:val="0045111E"/>
    <w:rPr>
      <w:rFonts w:ascii="Arial" w:hAnsi="Arial"/>
      <w:sz w:val="22"/>
      <w:szCs w:val="24"/>
      <w:lang w:eastAsia="en-US" w:bidi="en-US"/>
    </w:rPr>
  </w:style>
  <w:style w:type="character" w:customStyle="1" w:styleId="st1">
    <w:name w:val="st1"/>
    <w:rsid w:val="006C4279"/>
  </w:style>
  <w:style w:type="paragraph" w:customStyle="1" w:styleId="FSBullet">
    <w:name w:val="FS Bullet"/>
    <w:basedOn w:val="Normal"/>
    <w:link w:val="FSBulletChar"/>
    <w:qFormat/>
    <w:rsid w:val="000347AC"/>
    <w:pPr>
      <w:numPr>
        <w:numId w:val="33"/>
      </w:numPr>
      <w:ind w:left="567" w:hanging="567"/>
    </w:pPr>
    <w:rPr>
      <w:rFonts w:eastAsia="Calibri" w:cs="Arial"/>
    </w:rPr>
  </w:style>
  <w:style w:type="character" w:customStyle="1" w:styleId="FSBulletChar">
    <w:name w:val="FS Bullet Char"/>
    <w:link w:val="FSBullet"/>
    <w:rsid w:val="000347AC"/>
    <w:rPr>
      <w:rFonts w:ascii="Arial" w:eastAsia="Calibri" w:hAnsi="Arial" w:cs="Arial"/>
      <w:sz w:val="22"/>
      <w:szCs w:val="24"/>
      <w:lang w:eastAsia="en-US" w:bidi="en-US"/>
    </w:rPr>
  </w:style>
  <w:style w:type="paragraph" w:customStyle="1" w:styleId="AARTableText">
    <w:name w:val="AAR Table Text"/>
    <w:basedOn w:val="Normal"/>
    <w:qFormat/>
    <w:rsid w:val="00DC6238"/>
    <w:pPr>
      <w:widowControl/>
      <w:spacing w:before="60" w:after="60"/>
    </w:pPr>
    <w:rPr>
      <w:rFonts w:cs="Arial"/>
      <w:sz w:val="20"/>
      <w:szCs w:val="20"/>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604387144">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62372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abs.gov.au/ausstats/abs@.nsf/Lookup/by%20Subject/4364.0.55.011~2011-12~Main%20Features~Key%20Findings~1" TargetMode="External"/><Relationship Id="rId26" Type="http://schemas.openxmlformats.org/officeDocument/2006/relationships/hyperlink" Target="http://dx.doi.org/10.1080/10408391003628955" TargetMode="External"/><Relationship Id="rId39" Type="http://schemas.openxmlformats.org/officeDocument/2006/relationships/customXml" Target="../customXml/item3.xml"/><Relationship Id="rId21" Type="http://schemas.openxmlformats.org/officeDocument/2006/relationships/hyperlink" Target="http://www.ecfr.gov/cgi-bin/text-idx?SID=394a4f97a63283f2de197a2fa5378aaf&amp;mc=true&amp;node=se21.3.184_11444&amp;rgn=div8" TargetMode="External"/><Relationship Id="rId34" Type="http://schemas.openxmlformats.org/officeDocument/2006/relationships/hyperlink" Target="http://www.foodstandards.gov.au/publications/Pages/Principles-and-Practices-of-Dietary.aspx"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yperlink" Target="http://www.foodstandards.gov.au/science/monitoringnutrients/ausnut/ausnutdatafiles/Pages/foodnutrient.aspx" TargetMode="External"/><Relationship Id="rId33" Type="http://schemas.openxmlformats.org/officeDocument/2006/relationships/hyperlink" Target="http://www.foodstandards.gov.au/science/riskanalysis/Pages/default.aspx" TargetMode="Externa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google.com.au/url?sa=i&amp;rct=j&amp;q=&amp;esrc=s&amp;source=images&amp;cd=&amp;cad=rja&amp;uact=8&amp;ved=0ahUKEwj_zYuS-d3MAhWFP48KHVjqDdMQjRwIBw&amp;url=http://www.intechopen.com/books/food-production-and-industry/biotechnological-production-of-oligosaccharides-applications-in-the-food-industry&amp;psig=AFQjCNFyRZyfkPYgdNlpNjq06sW2AGYKGg&amp;ust=1463465795340182" TargetMode="External"/><Relationship Id="rId20" Type="http://schemas.openxmlformats.org/officeDocument/2006/relationships/hyperlink" Target="http://www.ausstats.abs.gov.au/ausstats/subscriber.nsf/0/88E72D984242CC6ACA257CD200147EFA/$File/food%20and%20supplement%20classification.xls"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foodstandards.gov.au/science/monitoringnutrients/ausnut/pages/default.aspx" TargetMode="External"/><Relationship Id="rId32" Type="http://schemas.openxmlformats.org/officeDocument/2006/relationships/header" Target="header5.xm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foodstandards.gov.au/publications/Pages/Principles-and-Practices-of-Dietary.aspx" TargetMode="External"/><Relationship Id="rId28" Type="http://schemas.openxmlformats.org/officeDocument/2006/relationships/hyperlink" Target="http://online.foodchemicalscodex.org/online/pub/index?fcc=10&amp;s=0&amp;oYr=2016&amp;oMo=6&amp;oDa=1"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abs.gov.au/AUSSTATS/abs@.nsf/Latestproducts/4324.0.55.002Main%20Features652011-12?opendocument&amp;tabname=Summary&amp;prodno=4324.0.55.002&amp;issue=2011-12&amp;num=&amp;view=" TargetMode="Externa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molcellped.springeropen.com/articles/10.1186/s40348-015-0028-0" TargetMode="External"/><Relationship Id="rId27" Type="http://schemas.openxmlformats.org/officeDocument/2006/relationships/hyperlink" Target="http://www.hc-sc.gc.ca/fn-an/gmf-agm/appro/isomalto-oligosaccharide-eng.php" TargetMode="External"/><Relationship Id="rId30" Type="http://schemas.openxmlformats.org/officeDocument/2006/relationships/footer" Target="footer4.xml"/><Relationship Id="rId35" Type="http://schemas.openxmlformats.org/officeDocument/2006/relationships/hyperlink" Target="http://www.foodstandards.gov.au/science/exposure/Pages/dietaryexposureandin4438.aspx" TargetMode="External"/><Relationship Id="rId8" Type="http://schemas.openxmlformats.org/officeDocument/2006/relationships/endnotes" Target="endnotes.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science/riskanalysis/Pages/default.aspx" TargetMode="External"/><Relationship Id="rId2" Type="http://schemas.openxmlformats.org/officeDocument/2006/relationships/hyperlink" Target="http://www.ausstats.abs.gov.au/ausstats/subscriber.nsf/0/88E72D984242CC6ACA257CD200147EFA/$File/food%20and%20supplement%20classification.xls" TargetMode="External"/><Relationship Id="rId1" Type="http://schemas.openxmlformats.org/officeDocument/2006/relationships/hyperlink" Target="http://www.foodstandards.gov.au/science/exposure/documents/Principles%20_%20practices%20exposure%20assessment%202009.pdf" TargetMode="External"/><Relationship Id="rId5" Type="http://schemas.openxmlformats.org/officeDocument/2006/relationships/hyperlink" Target="http://www.foodstandards.gov.au/science/exposure/Pages/dietaryexposureandin4438.aspx" TargetMode="External"/><Relationship Id="rId4" Type="http://schemas.openxmlformats.org/officeDocument/2006/relationships/hyperlink" Target="http://www.foodstandards.gov.au/publications/Pages/Principles-and-Practices-of-Dietar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BACD0-F5A3-4F16-894D-8E26DFD2DE18}"/>
</file>

<file path=customXml/itemProps2.xml><?xml version="1.0" encoding="utf-8"?>
<ds:datastoreItem xmlns:ds="http://schemas.openxmlformats.org/officeDocument/2006/customXml" ds:itemID="{32E09C74-8E1D-4B38-99AC-5A6004B4FD21}"/>
</file>

<file path=customXml/itemProps3.xml><?xml version="1.0" encoding="utf-8"?>
<ds:datastoreItem xmlns:ds="http://schemas.openxmlformats.org/officeDocument/2006/customXml" ds:itemID="{09B92EFD-6F5E-4FCF-AEC5-4CE60664B237}"/>
</file>

<file path=customXml/itemProps4.xml><?xml version="1.0" encoding="utf-8"?>
<ds:datastoreItem xmlns:ds="http://schemas.openxmlformats.org/officeDocument/2006/customXml" ds:itemID="{A8CC4F94-5CC2-48F9-97B0-55EC5C02F8D7}"/>
</file>

<file path=docProps/app.xml><?xml version="1.0" encoding="utf-8"?>
<Properties xmlns="http://schemas.openxmlformats.org/officeDocument/2006/extended-properties" xmlns:vt="http://schemas.openxmlformats.org/officeDocument/2006/docPropsVTypes">
  <Template>Normal</Template>
  <TotalTime>0</TotalTime>
  <Pages>1</Pages>
  <Words>21923</Words>
  <Characters>124963</Characters>
  <Application>Microsoft Office Word</Application>
  <DocSecurity>0</DocSecurity>
  <Lines>1041</Lines>
  <Paragraphs>293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146593</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A1123 IMO as a novel food SD1 Risk and tech assess</dc:title>
  <dc:creator/>
  <cp:lastModifiedBy/>
  <cp:revision>1</cp:revision>
  <dcterms:created xsi:type="dcterms:W3CDTF">2016-12-08T03:41:00Z</dcterms:created>
  <dcterms:modified xsi:type="dcterms:W3CDTF">2016-12-08T03:42:00Z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